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Look w:val="0000" w:firstRow="0" w:lastRow="0" w:firstColumn="0" w:lastColumn="0" w:noHBand="0" w:noVBand="0"/>
      </w:tblPr>
      <w:tblGrid>
        <w:gridCol w:w="4068"/>
        <w:gridCol w:w="16"/>
      </w:tblGrid>
      <w:tr w:rsidR="00033F22" w:rsidTr="00D22A39">
        <w:trPr>
          <w:cantSplit/>
          <w:trHeight w:val="340"/>
        </w:trPr>
        <w:tc>
          <w:tcPr>
            <w:tcW w:w="4084" w:type="dxa"/>
            <w:gridSpan w:val="2"/>
          </w:tcPr>
          <w:p w:rsidR="00033F22" w:rsidRDefault="00033F22" w:rsidP="00E75D83">
            <w:pPr>
              <w:framePr w:hSpace="180" w:wrap="around" w:vAnchor="text" w:hAnchor="page" w:x="7286" w:y="12"/>
              <w:ind w:right="24"/>
            </w:pPr>
            <w:r>
              <w:t>20</w:t>
            </w:r>
            <w:r w:rsidR="00935287">
              <w:t>1</w:t>
            </w:r>
            <w:r w:rsidR="00AD37E3">
              <w:t>9</w:t>
            </w:r>
            <w:r>
              <w:t>-0</w:t>
            </w:r>
            <w:r w:rsidR="009674E9">
              <w:t>7</w:t>
            </w:r>
            <w:r w:rsidR="008A2B64">
              <w:t xml:space="preserve">-    </w:t>
            </w:r>
            <w:r w:rsidR="00E75D83">
              <w:t xml:space="preserve"> </w:t>
            </w:r>
            <w:r>
              <w:t xml:space="preserve">Nr. </w:t>
            </w:r>
          </w:p>
        </w:tc>
      </w:tr>
      <w:tr w:rsidR="00033F22" w:rsidTr="00D22A39">
        <w:trPr>
          <w:gridAfter w:val="1"/>
          <w:wAfter w:w="16" w:type="dxa"/>
          <w:cantSplit/>
          <w:trHeight w:val="340"/>
        </w:trPr>
        <w:tc>
          <w:tcPr>
            <w:tcW w:w="4068" w:type="dxa"/>
          </w:tcPr>
          <w:p w:rsidR="00033F22" w:rsidRDefault="00AD37E3" w:rsidP="008A2B64">
            <w:pPr>
              <w:framePr w:hSpace="180" w:wrap="around" w:vAnchor="text" w:hAnchor="page" w:x="7286" w:y="12"/>
              <w:ind w:right="24"/>
            </w:pPr>
            <w:r>
              <w:t>Į 2019</w:t>
            </w:r>
            <w:r w:rsidR="00E75D83">
              <w:t>-</w:t>
            </w:r>
            <w:r w:rsidR="006163C7">
              <w:t>07-04</w:t>
            </w:r>
            <w:r w:rsidR="00E75D83">
              <w:t xml:space="preserve"> Nr.</w:t>
            </w:r>
            <w:r w:rsidR="006163C7">
              <w:t xml:space="preserve"> (12)-D8(E)-1205</w:t>
            </w:r>
          </w:p>
        </w:tc>
      </w:tr>
    </w:tbl>
    <w:p w:rsidR="001F384A" w:rsidRPr="001F384A" w:rsidRDefault="001F384A" w:rsidP="001F384A">
      <w:pPr>
        <w:suppressAutoHyphens w:val="0"/>
        <w:rPr>
          <w:lang w:eastAsia="en-US"/>
        </w:rPr>
      </w:pPr>
      <w:r w:rsidRPr="001F384A">
        <w:rPr>
          <w:lang w:eastAsia="en-US"/>
        </w:rPr>
        <w:t xml:space="preserve">Lietuvos Respublikos </w:t>
      </w:r>
      <w:r w:rsidR="008A2B64">
        <w:rPr>
          <w:lang w:eastAsia="en-US"/>
        </w:rPr>
        <w:t>aplinkos</w:t>
      </w:r>
      <w:r w:rsidRPr="001F384A">
        <w:rPr>
          <w:lang w:eastAsia="en-US"/>
        </w:rPr>
        <w:t xml:space="preserve"> ministerijai</w:t>
      </w:r>
    </w:p>
    <w:p w:rsidR="001F384A" w:rsidRDefault="001F384A" w:rsidP="001F384A">
      <w:pPr>
        <w:suppressAutoHyphens w:val="0"/>
        <w:rPr>
          <w:lang w:eastAsia="en-US"/>
        </w:rPr>
      </w:pPr>
    </w:p>
    <w:p w:rsidR="001814E9" w:rsidRDefault="001814E9" w:rsidP="001F384A">
      <w:pPr>
        <w:suppressAutoHyphens w:val="0"/>
        <w:rPr>
          <w:lang w:eastAsia="en-US"/>
        </w:rPr>
      </w:pPr>
    </w:p>
    <w:p w:rsidR="0098661D" w:rsidRDefault="0098661D" w:rsidP="001F384A">
      <w:pPr>
        <w:suppressAutoHyphens w:val="0"/>
        <w:jc w:val="both"/>
        <w:rPr>
          <w:rFonts w:eastAsia="Calibri"/>
          <w:b/>
          <w:lang w:eastAsia="en-US"/>
        </w:rPr>
      </w:pPr>
    </w:p>
    <w:p w:rsidR="0098661D" w:rsidRDefault="0098661D" w:rsidP="001F384A">
      <w:pPr>
        <w:suppressAutoHyphens w:val="0"/>
        <w:jc w:val="both"/>
        <w:rPr>
          <w:rFonts w:eastAsia="Calibri"/>
          <w:b/>
          <w:lang w:eastAsia="en-US"/>
        </w:rPr>
      </w:pPr>
    </w:p>
    <w:p w:rsidR="00504A6C" w:rsidRDefault="001F384A" w:rsidP="001F384A">
      <w:pPr>
        <w:suppressAutoHyphens w:val="0"/>
        <w:jc w:val="both"/>
        <w:rPr>
          <w:rFonts w:eastAsia="Calibri"/>
          <w:b/>
          <w:caps/>
          <w:lang w:eastAsia="en-US"/>
        </w:rPr>
      </w:pPr>
      <w:r w:rsidRPr="001F384A">
        <w:rPr>
          <w:rFonts w:eastAsia="Calibri"/>
          <w:b/>
          <w:lang w:eastAsia="en-US"/>
        </w:rPr>
        <w:t>DĖL</w:t>
      </w:r>
      <w:r w:rsidRPr="001F384A">
        <w:rPr>
          <w:rFonts w:eastAsia="Calibri"/>
          <w:b/>
          <w:caps/>
          <w:lang w:eastAsia="en-US"/>
        </w:rPr>
        <w:t xml:space="preserve"> vyriausybės nutarimo projekto derinimo</w:t>
      </w:r>
    </w:p>
    <w:p w:rsidR="001814E9" w:rsidRDefault="001814E9" w:rsidP="001F384A">
      <w:pPr>
        <w:suppressAutoHyphens w:val="0"/>
        <w:jc w:val="both"/>
        <w:rPr>
          <w:rFonts w:eastAsia="Calibri"/>
          <w:b/>
          <w:caps/>
          <w:lang w:eastAsia="en-US"/>
        </w:rPr>
      </w:pPr>
    </w:p>
    <w:p w:rsidR="0098661D" w:rsidRDefault="0098661D" w:rsidP="001F384A">
      <w:pPr>
        <w:suppressAutoHyphens w:val="0"/>
        <w:jc w:val="both"/>
        <w:rPr>
          <w:rFonts w:eastAsia="Calibri"/>
          <w:b/>
          <w:caps/>
          <w:lang w:eastAsia="en-US"/>
        </w:rPr>
      </w:pPr>
    </w:p>
    <w:p w:rsidR="0098661D" w:rsidRDefault="0098661D" w:rsidP="001F384A">
      <w:pPr>
        <w:suppressAutoHyphens w:val="0"/>
        <w:jc w:val="both"/>
        <w:rPr>
          <w:rFonts w:eastAsia="Calibri"/>
          <w:b/>
          <w:caps/>
          <w:lang w:eastAsia="en-US"/>
        </w:rPr>
      </w:pPr>
    </w:p>
    <w:p w:rsidR="001F384A" w:rsidRDefault="001F384A" w:rsidP="00D37424">
      <w:pPr>
        <w:suppressAutoHyphens w:val="0"/>
        <w:ind w:firstLine="851"/>
        <w:jc w:val="both"/>
        <w:rPr>
          <w:rFonts w:eastAsia="Calibri"/>
        </w:rPr>
      </w:pPr>
      <w:r w:rsidRPr="001F384A">
        <w:rPr>
          <w:rFonts w:eastAsia="Calibri"/>
        </w:rPr>
        <w:t>Lietuvos Respublikos teisingumo ministerija, išnagrinėjusi derinimui</w:t>
      </w:r>
      <w:r w:rsidR="003540D8">
        <w:rPr>
          <w:rFonts w:eastAsia="Calibri"/>
        </w:rPr>
        <w:t xml:space="preserve"> pateiktą</w:t>
      </w:r>
      <w:r w:rsidRPr="001F384A">
        <w:rPr>
          <w:rFonts w:eastAsia="Calibri"/>
        </w:rPr>
        <w:t xml:space="preserve"> </w:t>
      </w:r>
      <w:hyperlink r:id="rId8" w:history="1">
        <w:r w:rsidR="006163C7" w:rsidRPr="000E4E1C">
          <w:rPr>
            <w:rStyle w:val="Hipersaitas"/>
            <w:rFonts w:eastAsia="Calibri"/>
          </w:rPr>
          <w:t>Lietuvos Respublikos Vyriausybės nutarimo „Dėl Lietuvos Respublikos želdynų įstatymo Nr. X-1241 2, 3, 10, 12, 13, 16, 20, 22 straipsnių pakeitimo įstatymo projekto Nr. XIIIP-3555“</w:t>
        </w:r>
      </w:hyperlink>
      <w:r w:rsidR="006163C7">
        <w:rPr>
          <w:rFonts w:eastAsia="Calibri"/>
        </w:rPr>
        <w:t xml:space="preserve"> projektą</w:t>
      </w:r>
      <w:r w:rsidR="00275F4B">
        <w:rPr>
          <w:rFonts w:eastAsia="Calibri"/>
        </w:rPr>
        <w:t xml:space="preserve"> </w:t>
      </w:r>
      <w:r w:rsidR="00927806">
        <w:rPr>
          <w:rFonts w:eastAsia="Calibri"/>
        </w:rPr>
        <w:t>(</w:t>
      </w:r>
      <w:r w:rsidR="009F3F88">
        <w:rPr>
          <w:rFonts w:eastAsia="Calibri"/>
        </w:rPr>
        <w:t xml:space="preserve">toliau – Projektas), </w:t>
      </w:r>
      <w:r w:rsidR="001A0C8D">
        <w:rPr>
          <w:rFonts w:eastAsia="Calibri"/>
        </w:rPr>
        <w:t>turi šių pastabų ir pasiūlymų:</w:t>
      </w:r>
    </w:p>
    <w:p w:rsidR="001F384A" w:rsidRDefault="00DC1BDA" w:rsidP="00AB4F01">
      <w:pPr>
        <w:suppressAutoHyphens w:val="0"/>
        <w:ind w:firstLine="851"/>
        <w:jc w:val="both"/>
        <w:rPr>
          <w:lang w:eastAsia="lt-LT"/>
        </w:rPr>
      </w:pPr>
      <w:r>
        <w:rPr>
          <w:rFonts w:eastAsia="Calibri"/>
        </w:rPr>
        <w:t xml:space="preserve">1. Projekto </w:t>
      </w:r>
      <w:r w:rsidR="00E70AE2">
        <w:rPr>
          <w:rFonts w:eastAsia="Calibri"/>
        </w:rPr>
        <w:t xml:space="preserve">1 punkte </w:t>
      </w:r>
      <w:r w:rsidR="003540D8">
        <w:rPr>
          <w:rFonts w:eastAsia="Calibri"/>
        </w:rPr>
        <w:t>dėstomas</w:t>
      </w:r>
      <w:r w:rsidR="00E70AE2">
        <w:rPr>
          <w:rFonts w:eastAsia="Calibri"/>
        </w:rPr>
        <w:t xml:space="preserve"> išsamus paaiškinimas</w:t>
      </w:r>
      <w:r w:rsidR="003540D8">
        <w:rPr>
          <w:rFonts w:eastAsia="Calibri"/>
        </w:rPr>
        <w:t>,</w:t>
      </w:r>
      <w:r w:rsidR="00E70AE2">
        <w:rPr>
          <w:rFonts w:eastAsia="Calibri"/>
        </w:rPr>
        <w:t xml:space="preserve"> kodėl</w:t>
      </w:r>
      <w:r w:rsidR="00807301">
        <w:rPr>
          <w:rFonts w:eastAsia="Calibri"/>
        </w:rPr>
        <w:t xml:space="preserve">  </w:t>
      </w:r>
      <w:r w:rsidR="00277F93" w:rsidRPr="00581304">
        <w:rPr>
          <w:lang w:eastAsia="lt-LT"/>
        </w:rPr>
        <w:t>Lietuvos Respublikos želdynų įstatymo Nr. X-1241 2, 3, 10, 12, 13, 16, 20, 22 straipsnių pakeitimo įstatymo projekto Nr. XIIIP-3555</w:t>
      </w:r>
      <w:r w:rsidR="00277F93">
        <w:rPr>
          <w:lang w:eastAsia="lt-LT"/>
        </w:rPr>
        <w:t xml:space="preserve"> (toliau – Įstatymo projektas)</w:t>
      </w:r>
      <w:r w:rsidR="00807301">
        <w:rPr>
          <w:rFonts w:eastAsia="Calibri"/>
        </w:rPr>
        <w:t xml:space="preserve"> 1 straipsnyje dėstomo keičiamo įstatymo 2 straipsnio 3 dalyje terminas</w:t>
      </w:r>
      <w:r w:rsidR="00E70AE2">
        <w:rPr>
          <w:rFonts w:eastAsia="Calibri"/>
        </w:rPr>
        <w:t xml:space="preserve"> „brandus medis“ </w:t>
      </w:r>
      <w:r w:rsidR="003540D8">
        <w:rPr>
          <w:rFonts w:eastAsia="Calibri"/>
        </w:rPr>
        <w:t xml:space="preserve">ir </w:t>
      </w:r>
      <w:r w:rsidR="00E70AE2">
        <w:rPr>
          <w:rFonts w:eastAsia="Calibri"/>
        </w:rPr>
        <w:t>šio termino apibrėžtis</w:t>
      </w:r>
      <w:r w:rsidR="00807301">
        <w:rPr>
          <w:rFonts w:eastAsia="Calibri"/>
        </w:rPr>
        <w:t>, yra netinkami</w:t>
      </w:r>
      <w:r w:rsidR="00E70AE2">
        <w:rPr>
          <w:rFonts w:eastAsia="Calibri"/>
        </w:rPr>
        <w:t>. Pateikiamas siūlymas vietoj siūlomo termino „brandus medis“ vartoti terminą „gamtinę brandą pasiekęs medis“. Tačiau lieka neaišku, ar siūloma iš vis neapibrėžti minėto termino prasmės kaip atskiros sąvokos (panašus terminas „gamtinę brandą pasiekęs medynas</w:t>
      </w:r>
      <w:r w:rsidR="00255159">
        <w:rPr>
          <w:rFonts w:eastAsia="Calibri"/>
        </w:rPr>
        <w:t>“</w:t>
      </w:r>
      <w:r w:rsidR="00E70AE2">
        <w:rPr>
          <w:rFonts w:eastAsia="Calibri"/>
        </w:rPr>
        <w:t xml:space="preserve"> vartojamas Miškų įstatyme, kuriame nėra apibrėžta ši sąvoka)</w:t>
      </w:r>
      <w:r w:rsidR="00255159">
        <w:rPr>
          <w:rFonts w:eastAsia="Calibri"/>
        </w:rPr>
        <w:t>,</w:t>
      </w:r>
      <w:r w:rsidR="00E70AE2">
        <w:rPr>
          <w:rFonts w:eastAsia="Calibri"/>
        </w:rPr>
        <w:t xml:space="preserve"> ar siūloma apibrėžti ją </w:t>
      </w:r>
      <w:r w:rsidR="00255159">
        <w:rPr>
          <w:rFonts w:eastAsia="Calibri"/>
        </w:rPr>
        <w:t>kitaip nei Įstatymo p</w:t>
      </w:r>
      <w:r w:rsidR="003540D8">
        <w:rPr>
          <w:rFonts w:eastAsia="Calibri"/>
        </w:rPr>
        <w:t>rojekte</w:t>
      </w:r>
      <w:r w:rsidR="00E70AE2">
        <w:rPr>
          <w:rFonts w:eastAsia="Calibri"/>
        </w:rPr>
        <w:t>. Jei</w:t>
      </w:r>
      <w:r w:rsidR="00255159">
        <w:rPr>
          <w:rFonts w:eastAsia="Calibri"/>
        </w:rPr>
        <w:t xml:space="preserve"> Projekte</w:t>
      </w:r>
      <w:r w:rsidR="00E70AE2">
        <w:rPr>
          <w:rFonts w:eastAsia="Calibri"/>
        </w:rPr>
        <w:t xml:space="preserve"> siūloma apibrėžti </w:t>
      </w:r>
      <w:r w:rsidR="003540D8">
        <w:rPr>
          <w:rFonts w:eastAsia="Calibri"/>
        </w:rPr>
        <w:t>kitaip nei Įstatymo projekte</w:t>
      </w:r>
      <w:r w:rsidR="00E70AE2">
        <w:rPr>
          <w:rFonts w:eastAsia="Calibri"/>
        </w:rPr>
        <w:t>,</w:t>
      </w:r>
      <w:r w:rsidR="00D628B7">
        <w:rPr>
          <w:rFonts w:eastAsia="Calibri"/>
        </w:rPr>
        <w:t xml:space="preserve"> siekiant aiškumo,</w:t>
      </w:r>
      <w:r w:rsidR="00E70AE2">
        <w:rPr>
          <w:rFonts w:eastAsia="Calibri"/>
        </w:rPr>
        <w:t xml:space="preserve"> </w:t>
      </w:r>
      <w:r w:rsidR="003540D8">
        <w:rPr>
          <w:rFonts w:eastAsia="Calibri"/>
        </w:rPr>
        <w:t xml:space="preserve">Projekte </w:t>
      </w:r>
      <w:r w:rsidR="00E70AE2">
        <w:rPr>
          <w:rFonts w:eastAsia="Calibri"/>
        </w:rPr>
        <w:t xml:space="preserve">turėtų būti </w:t>
      </w:r>
      <w:r w:rsidR="003540D8">
        <w:rPr>
          <w:rFonts w:eastAsia="Calibri"/>
        </w:rPr>
        <w:t xml:space="preserve">pateikta </w:t>
      </w:r>
      <w:r w:rsidR="005D1F50">
        <w:rPr>
          <w:rFonts w:eastAsia="Calibri"/>
        </w:rPr>
        <w:t xml:space="preserve">ir </w:t>
      </w:r>
      <w:r w:rsidR="003540D8">
        <w:rPr>
          <w:rFonts w:eastAsia="Calibri"/>
        </w:rPr>
        <w:t xml:space="preserve">konkreti </w:t>
      </w:r>
      <w:r w:rsidR="00255159">
        <w:rPr>
          <w:rFonts w:eastAsia="Calibri"/>
        </w:rPr>
        <w:t xml:space="preserve">siūloma </w:t>
      </w:r>
      <w:r w:rsidR="003540D8">
        <w:rPr>
          <w:rFonts w:eastAsia="Calibri"/>
        </w:rPr>
        <w:t>sąvokos</w:t>
      </w:r>
      <w:r w:rsidR="00E70AE2">
        <w:rPr>
          <w:rFonts w:eastAsia="Calibri"/>
        </w:rPr>
        <w:t xml:space="preserve"> formuluotė. </w:t>
      </w:r>
    </w:p>
    <w:p w:rsidR="003B35A4" w:rsidRDefault="00AB4F01" w:rsidP="00860858">
      <w:pPr>
        <w:suppressAutoHyphens w:val="0"/>
        <w:ind w:firstLine="851"/>
        <w:jc w:val="both"/>
        <w:rPr>
          <w:lang w:eastAsia="en-US"/>
        </w:rPr>
      </w:pPr>
      <w:r>
        <w:rPr>
          <w:lang w:eastAsia="lt-LT"/>
        </w:rPr>
        <w:t xml:space="preserve">2. </w:t>
      </w:r>
      <w:r w:rsidR="00D66CCC">
        <w:rPr>
          <w:lang w:eastAsia="lt-LT"/>
        </w:rPr>
        <w:t>Siūlytina įvertinti</w:t>
      </w:r>
      <w:r w:rsidR="00581304">
        <w:rPr>
          <w:lang w:eastAsia="lt-LT"/>
        </w:rPr>
        <w:t xml:space="preserve">, ar neturėtų būti </w:t>
      </w:r>
      <w:r w:rsidR="0011555C">
        <w:rPr>
          <w:lang w:eastAsia="lt-LT"/>
        </w:rPr>
        <w:t xml:space="preserve">papildytas </w:t>
      </w:r>
      <w:r w:rsidR="00581304">
        <w:rPr>
          <w:lang w:eastAsia="lt-LT"/>
        </w:rPr>
        <w:t xml:space="preserve">Projektas pastaba dėl </w:t>
      </w:r>
      <w:r w:rsidR="00277F93">
        <w:rPr>
          <w:lang w:eastAsia="lt-LT"/>
        </w:rPr>
        <w:t xml:space="preserve">Įstatymo projekto </w:t>
      </w:r>
      <w:r w:rsidR="0011555C">
        <w:rPr>
          <w:lang w:eastAsia="lt-LT"/>
        </w:rPr>
        <w:t>2 straipsnio 2 punkte keičiamo įstatymo 3 straipsnio 3 dalies 7 punkto siūlomos imperatyvaus turinio nuostatos</w:t>
      </w:r>
      <w:r w:rsidR="007C2A47" w:rsidRPr="007C2A47">
        <w:rPr>
          <w:lang w:eastAsia="lt-LT"/>
        </w:rPr>
        <w:t xml:space="preserve"> </w:t>
      </w:r>
      <w:r w:rsidR="007C2A47">
        <w:rPr>
          <w:lang w:eastAsia="lt-LT"/>
        </w:rPr>
        <w:t>proporcingumo</w:t>
      </w:r>
      <w:r w:rsidR="0011555C">
        <w:rPr>
          <w:lang w:eastAsia="lt-LT"/>
        </w:rPr>
        <w:t>,</w:t>
      </w:r>
      <w:r w:rsidR="007C2A47">
        <w:rPr>
          <w:lang w:eastAsia="lt-LT"/>
        </w:rPr>
        <w:t xml:space="preserve"> nes g</w:t>
      </w:r>
      <w:r w:rsidR="0011555C">
        <w:rPr>
          <w:lang w:eastAsia="lt-LT"/>
        </w:rPr>
        <w:t>ali</w:t>
      </w:r>
      <w:r w:rsidR="00620DF0">
        <w:rPr>
          <w:lang w:eastAsia="lt-LT"/>
        </w:rPr>
        <w:t xml:space="preserve">ojantis įstatymas nustato, kad </w:t>
      </w:r>
      <w:r w:rsidR="0011555C" w:rsidRPr="00620DF0">
        <w:rPr>
          <w:i/>
          <w:lang w:eastAsia="lt-LT"/>
        </w:rPr>
        <w:t>įvertinama suinteresuot</w:t>
      </w:r>
      <w:r w:rsidR="00620DF0" w:rsidRPr="00620DF0">
        <w:rPr>
          <w:i/>
          <w:lang w:eastAsia="lt-LT"/>
        </w:rPr>
        <w:t>os visuomenės motyvuota nuomonė</w:t>
      </w:r>
      <w:r w:rsidR="007C2A47">
        <w:rPr>
          <w:lang w:eastAsia="lt-LT"/>
        </w:rPr>
        <w:t>, o Projekte siūloma nustatyti,</w:t>
      </w:r>
      <w:r w:rsidR="007C2A47" w:rsidRPr="007C2A47">
        <w:rPr>
          <w:lang w:eastAsia="lt-LT"/>
        </w:rPr>
        <w:t xml:space="preserve"> </w:t>
      </w:r>
      <w:r w:rsidR="007C2A47">
        <w:rPr>
          <w:lang w:eastAsia="lt-LT"/>
        </w:rPr>
        <w:t xml:space="preserve">kad </w:t>
      </w:r>
      <w:r w:rsidR="007C2A47" w:rsidRPr="00620DF0">
        <w:rPr>
          <w:i/>
          <w:lang w:eastAsia="lt-LT"/>
        </w:rPr>
        <w:t>į visuomenės nuomonę atsižvelgiama</w:t>
      </w:r>
      <w:r w:rsidR="0011555C">
        <w:rPr>
          <w:lang w:eastAsia="lt-LT"/>
        </w:rPr>
        <w:t xml:space="preserve">. </w:t>
      </w:r>
      <w:r w:rsidR="003169DF">
        <w:rPr>
          <w:lang w:eastAsia="lt-LT"/>
        </w:rPr>
        <w:t>Siūlytina įvertinti, kad</w:t>
      </w:r>
      <w:r w:rsidR="003B35A4">
        <w:rPr>
          <w:lang w:eastAsia="lt-LT"/>
        </w:rPr>
        <w:t xml:space="preserve"> visuomenės</w:t>
      </w:r>
      <w:r w:rsidR="0050132C">
        <w:rPr>
          <w:lang w:eastAsia="lt-LT"/>
        </w:rPr>
        <w:t xml:space="preserve"> nuomonių gali būti įvairių –</w:t>
      </w:r>
      <w:r w:rsidR="003169DF">
        <w:rPr>
          <w:lang w:eastAsia="lt-LT"/>
        </w:rPr>
        <w:t xml:space="preserve"> </w:t>
      </w:r>
      <w:r w:rsidR="0050132C">
        <w:rPr>
          <w:lang w:eastAsia="lt-LT"/>
        </w:rPr>
        <w:t>viena kitai prieštaraujančių</w:t>
      </w:r>
      <w:r w:rsidR="003169DF">
        <w:rPr>
          <w:lang w:eastAsia="lt-LT"/>
        </w:rPr>
        <w:t xml:space="preserve">, neproporcingų ir pan., taigi svarstytina, ar realiai būtų galima atsižvelgti į visą </w:t>
      </w:r>
      <w:r w:rsidR="004C4B72">
        <w:rPr>
          <w:lang w:eastAsia="lt-LT"/>
        </w:rPr>
        <w:t>žinomą</w:t>
      </w:r>
      <w:r w:rsidR="003169DF">
        <w:rPr>
          <w:lang w:eastAsia="lt-LT"/>
        </w:rPr>
        <w:t xml:space="preserve"> visuomenės nuomonę.</w:t>
      </w:r>
      <w:r w:rsidR="00620DF0">
        <w:rPr>
          <w:lang w:eastAsia="lt-LT"/>
        </w:rPr>
        <w:t xml:space="preserve"> Taigi ši siūloma Į</w:t>
      </w:r>
      <w:r w:rsidR="003B35A4">
        <w:rPr>
          <w:lang w:eastAsia="lt-LT"/>
        </w:rPr>
        <w:t xml:space="preserve">statymo </w:t>
      </w:r>
      <w:r w:rsidR="00620DF0">
        <w:rPr>
          <w:lang w:eastAsia="lt-LT"/>
        </w:rPr>
        <w:t xml:space="preserve">projekto </w:t>
      </w:r>
      <w:r w:rsidR="003B35A4">
        <w:rPr>
          <w:lang w:eastAsia="lt-LT"/>
        </w:rPr>
        <w:t>teisės norma galimai būtų neįgyvendinta.</w:t>
      </w:r>
    </w:p>
    <w:p w:rsidR="00860858" w:rsidRDefault="00860858" w:rsidP="00860858">
      <w:pPr>
        <w:suppressAutoHyphens w:val="0"/>
        <w:ind w:firstLine="851"/>
        <w:jc w:val="both"/>
        <w:rPr>
          <w:lang w:eastAsia="en-US"/>
        </w:rPr>
      </w:pPr>
      <w:r>
        <w:rPr>
          <w:lang w:eastAsia="en-US"/>
        </w:rPr>
        <w:t>3.</w:t>
      </w:r>
      <w:r w:rsidR="00C766FE">
        <w:rPr>
          <w:lang w:eastAsia="en-US"/>
        </w:rPr>
        <w:t xml:space="preserve"> </w:t>
      </w:r>
      <w:r w:rsidR="00C95E12">
        <w:rPr>
          <w:lang w:eastAsia="en-US"/>
        </w:rPr>
        <w:t>P</w:t>
      </w:r>
      <w:r w:rsidR="005D1F50">
        <w:rPr>
          <w:lang w:eastAsia="en-US"/>
        </w:rPr>
        <w:t>rojekto 4 ir 7 punktuose dėstomo</w:t>
      </w:r>
      <w:r w:rsidR="00C95E12">
        <w:rPr>
          <w:lang w:eastAsia="en-US"/>
        </w:rPr>
        <w:t>s pastabos dėl to paties Įstatym</w:t>
      </w:r>
      <w:r w:rsidR="00511B25">
        <w:rPr>
          <w:lang w:eastAsia="en-US"/>
        </w:rPr>
        <w:t>o projekto 3 straipsnio 1 dalyje</w:t>
      </w:r>
      <w:r w:rsidR="00C95E12">
        <w:rPr>
          <w:lang w:eastAsia="en-US"/>
        </w:rPr>
        <w:t xml:space="preserve"> dėstomo keičiamo įstatymo 10 straipsnio 1 dalies 13 punkto. Siūl</w:t>
      </w:r>
      <w:r w:rsidR="000F6D8D">
        <w:rPr>
          <w:lang w:eastAsia="en-US"/>
        </w:rPr>
        <w:t xml:space="preserve">ytina apjungti šiuos </w:t>
      </w:r>
      <w:r w:rsidR="00DD0E2D">
        <w:rPr>
          <w:lang w:eastAsia="en-US"/>
        </w:rPr>
        <w:t xml:space="preserve">Projekto </w:t>
      </w:r>
      <w:r w:rsidR="000F6D8D">
        <w:rPr>
          <w:lang w:eastAsia="en-US"/>
        </w:rPr>
        <w:t>punktus</w:t>
      </w:r>
      <w:r w:rsidR="00DD0E2D">
        <w:rPr>
          <w:lang w:eastAsia="en-US"/>
        </w:rPr>
        <w:t xml:space="preserve">. Be to, </w:t>
      </w:r>
      <w:r w:rsidR="000F6D8D">
        <w:rPr>
          <w:lang w:eastAsia="en-US"/>
        </w:rPr>
        <w:t>atsižvelgiant į tai, kad</w:t>
      </w:r>
      <w:r w:rsidR="00DD0E2D">
        <w:rPr>
          <w:lang w:eastAsia="en-US"/>
        </w:rPr>
        <w:t xml:space="preserve"> Projekto 7 punkte</w:t>
      </w:r>
      <w:r w:rsidR="000F6D8D">
        <w:rPr>
          <w:lang w:eastAsia="en-US"/>
        </w:rPr>
        <w:t xml:space="preserve"> teikiamos pastabos ne tik dėl </w:t>
      </w:r>
      <w:r w:rsidR="00DD0E2D">
        <w:rPr>
          <w:lang w:eastAsia="en-US"/>
        </w:rPr>
        <w:t>Į</w:t>
      </w:r>
      <w:r w:rsidR="000F6D8D">
        <w:rPr>
          <w:lang w:eastAsia="en-US"/>
        </w:rPr>
        <w:t xml:space="preserve">statymo projekto nuostatų, bet ir dėl šiuo metu galiojančios šio punkto redakcijos, </w:t>
      </w:r>
      <w:r w:rsidR="00DD0E2D">
        <w:rPr>
          <w:lang w:eastAsia="en-US"/>
        </w:rPr>
        <w:t>siūlytina pateikti</w:t>
      </w:r>
      <w:r w:rsidR="00C95E12">
        <w:rPr>
          <w:lang w:eastAsia="en-US"/>
        </w:rPr>
        <w:t xml:space="preserve"> konkrečią keičiamo punkto formuluotę.</w:t>
      </w:r>
    </w:p>
    <w:p w:rsidR="001C73FC" w:rsidRDefault="001C73FC" w:rsidP="00860858">
      <w:pPr>
        <w:suppressAutoHyphens w:val="0"/>
        <w:ind w:firstLine="851"/>
        <w:jc w:val="both"/>
        <w:rPr>
          <w:lang w:eastAsia="en-US"/>
        </w:rPr>
      </w:pPr>
      <w:r>
        <w:rPr>
          <w:lang w:eastAsia="en-US"/>
        </w:rPr>
        <w:t xml:space="preserve">4. Atkreiptinas dėmesys, kad panaši nuostata, kurią </w:t>
      </w:r>
      <w:r w:rsidR="008B7FB7">
        <w:rPr>
          <w:lang w:eastAsia="en-US"/>
        </w:rPr>
        <w:t xml:space="preserve">nauju </w:t>
      </w:r>
      <w:r w:rsidR="000F6D8D">
        <w:rPr>
          <w:lang w:eastAsia="en-US"/>
        </w:rPr>
        <w:t>punktu</w:t>
      </w:r>
      <w:r w:rsidR="00A07CB1">
        <w:rPr>
          <w:lang w:eastAsia="en-US"/>
        </w:rPr>
        <w:t xml:space="preserve"> siūloma</w:t>
      </w:r>
      <w:r w:rsidR="000F6D8D">
        <w:rPr>
          <w:lang w:eastAsia="en-US"/>
        </w:rPr>
        <w:t xml:space="preserve"> papildyti </w:t>
      </w:r>
      <w:r w:rsidR="008B7FB7">
        <w:rPr>
          <w:lang w:eastAsia="en-US"/>
        </w:rPr>
        <w:t xml:space="preserve">ir išdėstyti </w:t>
      </w:r>
      <w:r>
        <w:rPr>
          <w:lang w:eastAsia="en-US"/>
        </w:rPr>
        <w:t>Įstatymo projekto 3 straipsnio 2 dalyje dėstomo keičiamo įstatymo 10 straipsnio 1 dalies 14</w:t>
      </w:r>
      <w:r w:rsidR="009357A2">
        <w:rPr>
          <w:lang w:eastAsia="en-US"/>
        </w:rPr>
        <w:t xml:space="preserve"> punkte, yra</w:t>
      </w:r>
      <w:r w:rsidR="008B7FB7">
        <w:rPr>
          <w:lang w:eastAsia="en-US"/>
        </w:rPr>
        <w:t xml:space="preserve"> jau</w:t>
      </w:r>
      <w:r w:rsidR="009357A2">
        <w:rPr>
          <w:lang w:eastAsia="en-US"/>
        </w:rPr>
        <w:t xml:space="preserve"> įtvirtinta keičiamo įstatymo 16 straipsnio 1 dalies 2 punkte. Siūlytina, jei yra poreikis, koreguoti minėtą galiojančią</w:t>
      </w:r>
      <w:r w:rsidR="008B7FB7" w:rsidRPr="008B7FB7">
        <w:rPr>
          <w:lang w:eastAsia="en-US"/>
        </w:rPr>
        <w:t xml:space="preserve"> </w:t>
      </w:r>
      <w:r w:rsidR="008B7FB7">
        <w:rPr>
          <w:lang w:eastAsia="en-US"/>
        </w:rPr>
        <w:t>keičiamo įstatymo 16 straipsnio 1 dalies 2 punkto</w:t>
      </w:r>
      <w:r w:rsidR="009357A2">
        <w:rPr>
          <w:lang w:eastAsia="en-US"/>
        </w:rPr>
        <w:t xml:space="preserve"> nuostatą, o ne pildyti keičiamą įstatymą nauju,</w:t>
      </w:r>
      <w:r w:rsidR="004F3789">
        <w:rPr>
          <w:lang w:eastAsia="en-US"/>
        </w:rPr>
        <w:t xml:space="preserve"> iš esmės</w:t>
      </w:r>
      <w:r w:rsidR="009357A2">
        <w:rPr>
          <w:lang w:eastAsia="en-US"/>
        </w:rPr>
        <w:t xml:space="preserve"> dubliuojančiu galiojantį teisinį reguliavimą, punktu.</w:t>
      </w:r>
    </w:p>
    <w:p w:rsidR="005E19DC" w:rsidRDefault="006C1E70" w:rsidP="00860858">
      <w:pPr>
        <w:suppressAutoHyphens w:val="0"/>
        <w:ind w:firstLine="851"/>
        <w:jc w:val="both"/>
        <w:rPr>
          <w:lang w:eastAsia="en-US"/>
        </w:rPr>
      </w:pPr>
      <w:r>
        <w:rPr>
          <w:lang w:eastAsia="en-US"/>
        </w:rPr>
        <w:lastRenderedPageBreak/>
        <w:t xml:space="preserve">5. </w:t>
      </w:r>
      <w:r w:rsidR="001958D3">
        <w:rPr>
          <w:lang w:eastAsia="en-US"/>
        </w:rPr>
        <w:t>Pastebėtina, kad Vyriausybės nutarimų, kuriuose dėstoma Vyriausybės išvada dėl Seime svarstomo įstatymo projekto, paskirtis yra</w:t>
      </w:r>
      <w:r w:rsidR="00815037">
        <w:rPr>
          <w:lang w:eastAsia="en-US"/>
        </w:rPr>
        <w:t xml:space="preserve"> –</w:t>
      </w:r>
      <w:r w:rsidR="001958D3">
        <w:rPr>
          <w:lang w:eastAsia="en-US"/>
        </w:rPr>
        <w:t xml:space="preserve"> teikti nuomonę dėl įstatymo projekto, o ne dėl kitų institucijų pateiktų įstatymo projektui pastabų, nebent, jei kitos institucijos pateikė, Vyriausybės požiūriu, svarbių pastabų, kurių esminius aspektus būtų</w:t>
      </w:r>
      <w:r w:rsidR="00815037">
        <w:rPr>
          <w:lang w:eastAsia="en-US"/>
        </w:rPr>
        <w:t xml:space="preserve"> tikslinga</w:t>
      </w:r>
      <w:r w:rsidR="001958D3">
        <w:rPr>
          <w:lang w:eastAsia="en-US"/>
        </w:rPr>
        <w:t xml:space="preserve"> atspindėti ir Vyriausybės išvadoje. Atsižvelgiant į tai, siūlytina iš Projekto išbraukti 9 punktą kaip perteklinį arba įrašyti</w:t>
      </w:r>
      <w:r w:rsidR="00815037">
        <w:rPr>
          <w:lang w:eastAsia="en-US"/>
        </w:rPr>
        <w:t xml:space="preserve"> konkrečius teisinius aspektus, kuriuos pažymėjo Seimo</w:t>
      </w:r>
      <w:r w:rsidR="00B82ED2">
        <w:rPr>
          <w:lang w:eastAsia="en-US"/>
        </w:rPr>
        <w:t xml:space="preserve"> kanceliarijos</w:t>
      </w:r>
      <w:r w:rsidR="00815037">
        <w:rPr>
          <w:lang w:eastAsia="en-US"/>
        </w:rPr>
        <w:t xml:space="preserve"> Teisės departamentas.</w:t>
      </w:r>
    </w:p>
    <w:p w:rsidR="00860858" w:rsidRDefault="00860858" w:rsidP="00860858">
      <w:pPr>
        <w:suppressAutoHyphens w:val="0"/>
        <w:ind w:firstLine="851"/>
        <w:jc w:val="both"/>
        <w:rPr>
          <w:lang w:eastAsia="en-US"/>
        </w:rPr>
      </w:pPr>
    </w:p>
    <w:p w:rsidR="0098661D" w:rsidRDefault="0098661D" w:rsidP="00860858">
      <w:pPr>
        <w:suppressAutoHyphens w:val="0"/>
        <w:ind w:firstLine="851"/>
        <w:jc w:val="both"/>
        <w:rPr>
          <w:lang w:eastAsia="en-US"/>
        </w:rPr>
      </w:pPr>
      <w:bookmarkStart w:id="0" w:name="_GoBack"/>
      <w:bookmarkEnd w:id="0"/>
    </w:p>
    <w:p w:rsidR="0098661D" w:rsidRDefault="0098661D" w:rsidP="00860858">
      <w:pPr>
        <w:suppressAutoHyphens w:val="0"/>
        <w:ind w:firstLine="851"/>
        <w:jc w:val="both"/>
        <w:rPr>
          <w:lang w:eastAsia="en-US"/>
        </w:rPr>
      </w:pPr>
    </w:p>
    <w:p w:rsidR="0098661D" w:rsidRDefault="0098661D" w:rsidP="00860858">
      <w:pPr>
        <w:suppressAutoHyphens w:val="0"/>
        <w:ind w:firstLine="851"/>
        <w:jc w:val="both"/>
        <w:rPr>
          <w:lang w:eastAsia="en-US"/>
        </w:rPr>
      </w:pPr>
    </w:p>
    <w:p w:rsidR="00832226" w:rsidRDefault="001F384A" w:rsidP="001F384A">
      <w:pPr>
        <w:tabs>
          <w:tab w:val="right" w:pos="9638"/>
        </w:tabs>
      </w:pPr>
      <w:r w:rsidRPr="001F384A">
        <w:t xml:space="preserve">Teisingumo ministras                                                                                          </w:t>
      </w:r>
      <w:r w:rsidRPr="001F384A">
        <w:rPr>
          <w:color w:val="333333"/>
        </w:rPr>
        <w:t xml:space="preserve">Elvinas Jankevičius </w:t>
      </w:r>
      <w:r w:rsidRPr="001F384A">
        <w:t xml:space="preserve">  </w:t>
      </w:r>
    </w:p>
    <w:p w:rsidR="0098661D" w:rsidRDefault="003B35A4" w:rsidP="001F384A">
      <w:pPr>
        <w:tabs>
          <w:tab w:val="right" w:pos="9638"/>
        </w:tabs>
      </w:pPr>
      <w:r>
        <w:t xml:space="preserve">            </w:t>
      </w: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98661D" w:rsidRDefault="00D164BA" w:rsidP="00D164BA">
      <w:pPr>
        <w:tabs>
          <w:tab w:val="left" w:pos="6960"/>
        </w:tabs>
      </w:pPr>
      <w:r>
        <w:tab/>
      </w: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98661D" w:rsidRDefault="0098661D" w:rsidP="001F384A">
      <w:pPr>
        <w:tabs>
          <w:tab w:val="right" w:pos="9638"/>
        </w:tabs>
      </w:pPr>
    </w:p>
    <w:p w:rsidR="001F384A" w:rsidRPr="001F384A" w:rsidRDefault="003B35A4" w:rsidP="001F384A">
      <w:pPr>
        <w:tabs>
          <w:tab w:val="right" w:pos="9638"/>
        </w:tabs>
      </w:pPr>
      <w:r>
        <w:t xml:space="preserve">      </w:t>
      </w:r>
      <w:r w:rsidR="001F384A" w:rsidRPr="001F384A">
        <w:t xml:space="preserve">                                                                  </w:t>
      </w:r>
    </w:p>
    <w:tbl>
      <w:tblPr>
        <w:tblW w:w="11055" w:type="dxa"/>
        <w:tblCellSpacing w:w="15" w:type="dxa"/>
        <w:tblCellMar>
          <w:top w:w="15" w:type="dxa"/>
          <w:left w:w="15" w:type="dxa"/>
          <w:bottom w:w="15" w:type="dxa"/>
          <w:right w:w="15" w:type="dxa"/>
        </w:tblCellMar>
        <w:tblLook w:val="04A0" w:firstRow="1" w:lastRow="0" w:firstColumn="1" w:lastColumn="0" w:noHBand="0" w:noVBand="1"/>
      </w:tblPr>
      <w:tblGrid>
        <w:gridCol w:w="5527"/>
        <w:gridCol w:w="5528"/>
      </w:tblGrid>
      <w:tr w:rsidR="001F384A" w:rsidRPr="001F384A" w:rsidTr="00CF04DB">
        <w:trPr>
          <w:tblCellSpacing w:w="15" w:type="dxa"/>
        </w:trPr>
        <w:tc>
          <w:tcPr>
            <w:tcW w:w="0" w:type="auto"/>
            <w:tcMar>
              <w:top w:w="0" w:type="dxa"/>
              <w:left w:w="0" w:type="dxa"/>
              <w:bottom w:w="0" w:type="dxa"/>
              <w:right w:w="75" w:type="dxa"/>
            </w:tcMar>
            <w:vAlign w:val="center"/>
            <w:hideMark/>
          </w:tcPr>
          <w:p w:rsidR="001F384A" w:rsidRPr="001F384A" w:rsidRDefault="001F384A" w:rsidP="001F384A">
            <w:pPr>
              <w:suppressAutoHyphens w:val="0"/>
              <w:rPr>
                <w:color w:val="333333"/>
                <w:lang w:eastAsia="lt-LT"/>
              </w:rPr>
            </w:pPr>
          </w:p>
        </w:tc>
        <w:tc>
          <w:tcPr>
            <w:tcW w:w="0" w:type="auto"/>
            <w:tcMar>
              <w:top w:w="0" w:type="dxa"/>
              <w:left w:w="0" w:type="dxa"/>
              <w:bottom w:w="0" w:type="dxa"/>
              <w:right w:w="75" w:type="dxa"/>
            </w:tcMar>
            <w:vAlign w:val="center"/>
            <w:hideMark/>
          </w:tcPr>
          <w:p w:rsidR="001F384A" w:rsidRPr="001F384A" w:rsidRDefault="001F384A" w:rsidP="001F384A">
            <w:pPr>
              <w:suppressAutoHyphens w:val="0"/>
              <w:rPr>
                <w:color w:val="333333"/>
                <w:lang w:eastAsia="lt-LT"/>
              </w:rPr>
            </w:pPr>
          </w:p>
        </w:tc>
      </w:tr>
    </w:tbl>
    <w:p w:rsidR="00050B36" w:rsidRPr="005D147D" w:rsidRDefault="001F384A" w:rsidP="00050B36">
      <w:pPr>
        <w:tabs>
          <w:tab w:val="decimal" w:pos="9638"/>
        </w:tabs>
        <w:rPr>
          <w:color w:val="000000" w:themeColor="text1"/>
          <w:sz w:val="20"/>
        </w:rPr>
      </w:pPr>
      <w:r w:rsidRPr="001F384A">
        <w:rPr>
          <w:color w:val="000000" w:themeColor="text1"/>
          <w:sz w:val="20"/>
          <w:szCs w:val="20"/>
        </w:rPr>
        <w:t xml:space="preserve">Inga Grigienė, (8 5) </w:t>
      </w:r>
      <w:r w:rsidRPr="001F384A">
        <w:rPr>
          <w:color w:val="333333"/>
          <w:sz w:val="20"/>
          <w:szCs w:val="20"/>
        </w:rPr>
        <w:t>2662963</w:t>
      </w:r>
      <w:r w:rsidRPr="001F384A">
        <w:rPr>
          <w:color w:val="000000" w:themeColor="text1"/>
          <w:sz w:val="20"/>
          <w:szCs w:val="20"/>
        </w:rPr>
        <w:t xml:space="preserve">, el. p. </w:t>
      </w:r>
      <w:hyperlink r:id="rId9" w:history="1">
        <w:r w:rsidRPr="001F384A">
          <w:rPr>
            <w:color w:val="0000FF"/>
            <w:sz w:val="20"/>
            <w:szCs w:val="20"/>
            <w:u w:val="single"/>
          </w:rPr>
          <w:t>i.grigiene@tm.lt</w:t>
        </w:r>
      </w:hyperlink>
      <w:r w:rsidRPr="001F384A">
        <w:rPr>
          <w:color w:val="000000" w:themeColor="text1"/>
          <w:sz w:val="20"/>
        </w:rPr>
        <w:t xml:space="preserve"> </w:t>
      </w:r>
      <w:r w:rsidRPr="001F384A">
        <w:rPr>
          <w:color w:val="000000" w:themeColor="text1"/>
          <w:sz w:val="20"/>
        </w:rPr>
        <w:tab/>
      </w:r>
      <w:r w:rsidRPr="001F384A">
        <w:rPr>
          <w:color w:val="000000" w:themeColor="text1"/>
        </w:rPr>
        <w:t xml:space="preserve"> </w:t>
      </w:r>
      <w:r w:rsidRPr="001F384A">
        <w:rPr>
          <w:sz w:val="20"/>
          <w:lang w:eastAsia="en-US"/>
        </w:rPr>
        <w:t xml:space="preserve">   </w:t>
      </w:r>
      <w:r>
        <w:rPr>
          <w:sz w:val="20"/>
          <w:lang w:eastAsia="en-US"/>
        </w:rPr>
        <w:t xml:space="preserve">                           </w:t>
      </w:r>
      <w:r w:rsidRPr="001F384A">
        <w:rPr>
          <w:sz w:val="20"/>
          <w:lang w:eastAsia="en-US"/>
        </w:rPr>
        <w:t xml:space="preserve"> </w:t>
      </w:r>
    </w:p>
    <w:sectPr w:rsidR="00050B36" w:rsidRPr="005D147D" w:rsidSect="007B4A13">
      <w:headerReference w:type="default" r:id="rId10"/>
      <w:headerReference w:type="first" r:id="rId11"/>
      <w:footerReference w:type="first" r:id="rId12"/>
      <w:footnotePr>
        <w:pos w:val="beneathText"/>
      </w:footnotePr>
      <w:pgSz w:w="11905" w:h="16837"/>
      <w:pgMar w:top="1134" w:right="737" w:bottom="1134"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7B0" w:rsidRDefault="000F17B0">
      <w:r>
        <w:separator/>
      </w:r>
    </w:p>
  </w:endnote>
  <w:endnote w:type="continuationSeparator" w:id="0">
    <w:p w:rsidR="000F17B0" w:rsidRDefault="000F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940" w:rsidRDefault="001F4940" w:rsidP="007B3C8C">
    <w:pPr>
      <w:pStyle w:val="Porat"/>
      <w:jc w:val="center"/>
    </w:pPr>
  </w:p>
  <w:p w:rsidR="001F4940" w:rsidRDefault="007B3C8C" w:rsidP="007B3C8C">
    <w:pPr>
      <w:pStyle w:val="Porat"/>
      <w:tabs>
        <w:tab w:val="clear" w:pos="8306"/>
        <w:tab w:val="left" w:pos="8080"/>
        <w:tab w:val="right" w:pos="9356"/>
      </w:tabs>
      <w:jc w:val="left"/>
    </w:pPr>
    <w:r>
      <w:t xml:space="preserve">    </w:t>
    </w:r>
    <w:r w:rsidR="000B0D10">
      <w:tab/>
    </w:r>
  </w:p>
  <w:p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7B0" w:rsidRDefault="000F17B0">
      <w:r>
        <w:separator/>
      </w:r>
    </w:p>
  </w:footnote>
  <w:footnote w:type="continuationSeparator" w:id="0">
    <w:p w:rsidR="000F17B0" w:rsidRDefault="000F1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5EE6432D" wp14:editId="5D53A472">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rsidR="006A0169" w:rsidRPr="006A0169" w:rsidRDefault="006A0169" w:rsidP="006A0169">
    <w:pPr>
      <w:tabs>
        <w:tab w:val="right" w:pos="8306"/>
      </w:tabs>
      <w:suppressAutoHyphens w:val="0"/>
      <w:jc w:val="center"/>
      <w:rPr>
        <w:sz w:val="20"/>
        <w:lang w:eastAsia="en-US"/>
      </w:rPr>
    </w:pPr>
  </w:p>
  <w:p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0DD7"/>
    <w:rsid w:val="00002AAA"/>
    <w:rsid w:val="000126A3"/>
    <w:rsid w:val="000203F3"/>
    <w:rsid w:val="00022E3C"/>
    <w:rsid w:val="000237B6"/>
    <w:rsid w:val="00033F22"/>
    <w:rsid w:val="000356BD"/>
    <w:rsid w:val="0004405D"/>
    <w:rsid w:val="00045F11"/>
    <w:rsid w:val="00047714"/>
    <w:rsid w:val="00050B36"/>
    <w:rsid w:val="0006186E"/>
    <w:rsid w:val="00064899"/>
    <w:rsid w:val="00072919"/>
    <w:rsid w:val="000756A8"/>
    <w:rsid w:val="0009117F"/>
    <w:rsid w:val="00093791"/>
    <w:rsid w:val="00095F50"/>
    <w:rsid w:val="000B0D10"/>
    <w:rsid w:val="000B1ECA"/>
    <w:rsid w:val="000B2E8A"/>
    <w:rsid w:val="000D0B1C"/>
    <w:rsid w:val="000D3171"/>
    <w:rsid w:val="000E34D4"/>
    <w:rsid w:val="000E4E1C"/>
    <w:rsid w:val="000E6E4F"/>
    <w:rsid w:val="000E7556"/>
    <w:rsid w:val="000F093E"/>
    <w:rsid w:val="000F17B0"/>
    <w:rsid w:val="000F6D8D"/>
    <w:rsid w:val="00106269"/>
    <w:rsid w:val="00110A05"/>
    <w:rsid w:val="0011555C"/>
    <w:rsid w:val="00133358"/>
    <w:rsid w:val="00152A94"/>
    <w:rsid w:val="00167B76"/>
    <w:rsid w:val="001814E9"/>
    <w:rsid w:val="00190B04"/>
    <w:rsid w:val="001958D3"/>
    <w:rsid w:val="001A0C8D"/>
    <w:rsid w:val="001A2BEB"/>
    <w:rsid w:val="001A328D"/>
    <w:rsid w:val="001B28DE"/>
    <w:rsid w:val="001C1840"/>
    <w:rsid w:val="001C73FC"/>
    <w:rsid w:val="001E0731"/>
    <w:rsid w:val="001E192A"/>
    <w:rsid w:val="001E213B"/>
    <w:rsid w:val="001F384A"/>
    <w:rsid w:val="001F4940"/>
    <w:rsid w:val="00216724"/>
    <w:rsid w:val="00217830"/>
    <w:rsid w:val="00224C7E"/>
    <w:rsid w:val="00225009"/>
    <w:rsid w:val="0023405B"/>
    <w:rsid w:val="00247655"/>
    <w:rsid w:val="00255159"/>
    <w:rsid w:val="00271BCA"/>
    <w:rsid w:val="0027526A"/>
    <w:rsid w:val="00275F4B"/>
    <w:rsid w:val="00277F93"/>
    <w:rsid w:val="002960CA"/>
    <w:rsid w:val="002C0406"/>
    <w:rsid w:val="002D13C2"/>
    <w:rsid w:val="002D24DA"/>
    <w:rsid w:val="002D2928"/>
    <w:rsid w:val="002F357E"/>
    <w:rsid w:val="002F559B"/>
    <w:rsid w:val="002F5CCF"/>
    <w:rsid w:val="0031167B"/>
    <w:rsid w:val="003130A9"/>
    <w:rsid w:val="00314884"/>
    <w:rsid w:val="0031547F"/>
    <w:rsid w:val="003169DF"/>
    <w:rsid w:val="00331B16"/>
    <w:rsid w:val="00335E75"/>
    <w:rsid w:val="0034085F"/>
    <w:rsid w:val="00342AF4"/>
    <w:rsid w:val="00345C41"/>
    <w:rsid w:val="00350171"/>
    <w:rsid w:val="00351FFF"/>
    <w:rsid w:val="0035263F"/>
    <w:rsid w:val="00352B60"/>
    <w:rsid w:val="003540D8"/>
    <w:rsid w:val="00357B11"/>
    <w:rsid w:val="00365216"/>
    <w:rsid w:val="00374572"/>
    <w:rsid w:val="003825D1"/>
    <w:rsid w:val="00387DAB"/>
    <w:rsid w:val="00390ECB"/>
    <w:rsid w:val="00392BAA"/>
    <w:rsid w:val="003A0D57"/>
    <w:rsid w:val="003A403B"/>
    <w:rsid w:val="003A6CAA"/>
    <w:rsid w:val="003B35A4"/>
    <w:rsid w:val="003B7C38"/>
    <w:rsid w:val="003C1BC9"/>
    <w:rsid w:val="003C76FB"/>
    <w:rsid w:val="003E5A4D"/>
    <w:rsid w:val="003F4605"/>
    <w:rsid w:val="00401738"/>
    <w:rsid w:val="00403E30"/>
    <w:rsid w:val="00420737"/>
    <w:rsid w:val="00422F55"/>
    <w:rsid w:val="00425A10"/>
    <w:rsid w:val="004343B6"/>
    <w:rsid w:val="004359A9"/>
    <w:rsid w:val="004400C5"/>
    <w:rsid w:val="00443D16"/>
    <w:rsid w:val="00444D3C"/>
    <w:rsid w:val="004473FF"/>
    <w:rsid w:val="00451759"/>
    <w:rsid w:val="00483423"/>
    <w:rsid w:val="004909A3"/>
    <w:rsid w:val="004A12F9"/>
    <w:rsid w:val="004A6075"/>
    <w:rsid w:val="004A6589"/>
    <w:rsid w:val="004C157C"/>
    <w:rsid w:val="004C4B72"/>
    <w:rsid w:val="004E0354"/>
    <w:rsid w:val="004E4C97"/>
    <w:rsid w:val="004E733A"/>
    <w:rsid w:val="004F3789"/>
    <w:rsid w:val="004F7E5E"/>
    <w:rsid w:val="0050132C"/>
    <w:rsid w:val="00503401"/>
    <w:rsid w:val="00504A6C"/>
    <w:rsid w:val="00511B25"/>
    <w:rsid w:val="0051548F"/>
    <w:rsid w:val="00526983"/>
    <w:rsid w:val="005468FA"/>
    <w:rsid w:val="00572E26"/>
    <w:rsid w:val="00581304"/>
    <w:rsid w:val="005875A1"/>
    <w:rsid w:val="005934F7"/>
    <w:rsid w:val="00595715"/>
    <w:rsid w:val="005A2039"/>
    <w:rsid w:val="005A32E3"/>
    <w:rsid w:val="005A485A"/>
    <w:rsid w:val="005B22EF"/>
    <w:rsid w:val="005B2B65"/>
    <w:rsid w:val="005B71DB"/>
    <w:rsid w:val="005D147D"/>
    <w:rsid w:val="005D1F50"/>
    <w:rsid w:val="005D7C57"/>
    <w:rsid w:val="005E08DC"/>
    <w:rsid w:val="005E19DC"/>
    <w:rsid w:val="005E7F01"/>
    <w:rsid w:val="005F4167"/>
    <w:rsid w:val="005F6849"/>
    <w:rsid w:val="005F70CA"/>
    <w:rsid w:val="00602F65"/>
    <w:rsid w:val="006163C7"/>
    <w:rsid w:val="006202AA"/>
    <w:rsid w:val="00620DF0"/>
    <w:rsid w:val="00631354"/>
    <w:rsid w:val="00632C30"/>
    <w:rsid w:val="00636EC9"/>
    <w:rsid w:val="00674F0A"/>
    <w:rsid w:val="00685024"/>
    <w:rsid w:val="00685B05"/>
    <w:rsid w:val="006906CC"/>
    <w:rsid w:val="006927E5"/>
    <w:rsid w:val="00692B0B"/>
    <w:rsid w:val="006A0169"/>
    <w:rsid w:val="006A3AEE"/>
    <w:rsid w:val="006A5989"/>
    <w:rsid w:val="006C1E70"/>
    <w:rsid w:val="006C6D74"/>
    <w:rsid w:val="006E2FF8"/>
    <w:rsid w:val="006F114B"/>
    <w:rsid w:val="0070100A"/>
    <w:rsid w:val="007155A1"/>
    <w:rsid w:val="00735C7F"/>
    <w:rsid w:val="00743641"/>
    <w:rsid w:val="00744AFC"/>
    <w:rsid w:val="00744E94"/>
    <w:rsid w:val="0074745C"/>
    <w:rsid w:val="00755247"/>
    <w:rsid w:val="0075689A"/>
    <w:rsid w:val="00775BDF"/>
    <w:rsid w:val="00780196"/>
    <w:rsid w:val="00796DF8"/>
    <w:rsid w:val="00797E92"/>
    <w:rsid w:val="007A2D64"/>
    <w:rsid w:val="007B1F82"/>
    <w:rsid w:val="007B3C8C"/>
    <w:rsid w:val="007B4A13"/>
    <w:rsid w:val="007C2A47"/>
    <w:rsid w:val="007F13C3"/>
    <w:rsid w:val="007F7B9B"/>
    <w:rsid w:val="00807301"/>
    <w:rsid w:val="00807812"/>
    <w:rsid w:val="00815037"/>
    <w:rsid w:val="00827B16"/>
    <w:rsid w:val="008309E8"/>
    <w:rsid w:val="00832226"/>
    <w:rsid w:val="00860858"/>
    <w:rsid w:val="008A2B64"/>
    <w:rsid w:val="008A5254"/>
    <w:rsid w:val="008B7FB7"/>
    <w:rsid w:val="008C162A"/>
    <w:rsid w:val="008C4AD1"/>
    <w:rsid w:val="00905A3C"/>
    <w:rsid w:val="00921A20"/>
    <w:rsid w:val="00927806"/>
    <w:rsid w:val="009333E0"/>
    <w:rsid w:val="00935287"/>
    <w:rsid w:val="009357A2"/>
    <w:rsid w:val="00951D13"/>
    <w:rsid w:val="0096541A"/>
    <w:rsid w:val="009674E9"/>
    <w:rsid w:val="00967916"/>
    <w:rsid w:val="00977F51"/>
    <w:rsid w:val="0098661D"/>
    <w:rsid w:val="009A11A6"/>
    <w:rsid w:val="009B0944"/>
    <w:rsid w:val="009B4B5C"/>
    <w:rsid w:val="009D5D3E"/>
    <w:rsid w:val="009E11EE"/>
    <w:rsid w:val="009E135C"/>
    <w:rsid w:val="009E3682"/>
    <w:rsid w:val="009F3F88"/>
    <w:rsid w:val="00A07CB1"/>
    <w:rsid w:val="00A17E41"/>
    <w:rsid w:val="00A36467"/>
    <w:rsid w:val="00A4019F"/>
    <w:rsid w:val="00A40CD2"/>
    <w:rsid w:val="00A43D4C"/>
    <w:rsid w:val="00A43DDD"/>
    <w:rsid w:val="00A45A83"/>
    <w:rsid w:val="00A500C7"/>
    <w:rsid w:val="00A5068D"/>
    <w:rsid w:val="00A51241"/>
    <w:rsid w:val="00A54BE9"/>
    <w:rsid w:val="00A70546"/>
    <w:rsid w:val="00A94549"/>
    <w:rsid w:val="00AB0C15"/>
    <w:rsid w:val="00AB49CF"/>
    <w:rsid w:val="00AB4F01"/>
    <w:rsid w:val="00AC27D6"/>
    <w:rsid w:val="00AC34D7"/>
    <w:rsid w:val="00AD1B92"/>
    <w:rsid w:val="00AD1D85"/>
    <w:rsid w:val="00AD1ED5"/>
    <w:rsid w:val="00AD37E3"/>
    <w:rsid w:val="00AE0614"/>
    <w:rsid w:val="00AE3511"/>
    <w:rsid w:val="00B00BAC"/>
    <w:rsid w:val="00B030AA"/>
    <w:rsid w:val="00B16756"/>
    <w:rsid w:val="00B309FB"/>
    <w:rsid w:val="00B3225F"/>
    <w:rsid w:val="00B35936"/>
    <w:rsid w:val="00B40D2F"/>
    <w:rsid w:val="00B46034"/>
    <w:rsid w:val="00B61E69"/>
    <w:rsid w:val="00B66DA5"/>
    <w:rsid w:val="00B706FE"/>
    <w:rsid w:val="00B7339D"/>
    <w:rsid w:val="00B82259"/>
    <w:rsid w:val="00B82ED2"/>
    <w:rsid w:val="00B942CE"/>
    <w:rsid w:val="00BA60D3"/>
    <w:rsid w:val="00BA73ED"/>
    <w:rsid w:val="00BA7E9D"/>
    <w:rsid w:val="00BB1B07"/>
    <w:rsid w:val="00BB1BC1"/>
    <w:rsid w:val="00BB216E"/>
    <w:rsid w:val="00BD01B6"/>
    <w:rsid w:val="00BD62CA"/>
    <w:rsid w:val="00BE0ED6"/>
    <w:rsid w:val="00BF4400"/>
    <w:rsid w:val="00C119A6"/>
    <w:rsid w:val="00C163DD"/>
    <w:rsid w:val="00C20DB3"/>
    <w:rsid w:val="00C2360C"/>
    <w:rsid w:val="00C26D5D"/>
    <w:rsid w:val="00C3525A"/>
    <w:rsid w:val="00C43A57"/>
    <w:rsid w:val="00C46217"/>
    <w:rsid w:val="00C52D99"/>
    <w:rsid w:val="00C63DC9"/>
    <w:rsid w:val="00C75250"/>
    <w:rsid w:val="00C766FE"/>
    <w:rsid w:val="00C843F3"/>
    <w:rsid w:val="00C94AEB"/>
    <w:rsid w:val="00C95E12"/>
    <w:rsid w:val="00CA5615"/>
    <w:rsid w:val="00CB1D28"/>
    <w:rsid w:val="00CB5450"/>
    <w:rsid w:val="00CC742A"/>
    <w:rsid w:val="00CD660D"/>
    <w:rsid w:val="00CE4086"/>
    <w:rsid w:val="00D164BA"/>
    <w:rsid w:val="00D2173F"/>
    <w:rsid w:val="00D22358"/>
    <w:rsid w:val="00D22A39"/>
    <w:rsid w:val="00D32AA6"/>
    <w:rsid w:val="00D3558C"/>
    <w:rsid w:val="00D37424"/>
    <w:rsid w:val="00D519E9"/>
    <w:rsid w:val="00D553A0"/>
    <w:rsid w:val="00D628B7"/>
    <w:rsid w:val="00D6461F"/>
    <w:rsid w:val="00D66159"/>
    <w:rsid w:val="00D66CCC"/>
    <w:rsid w:val="00D9324E"/>
    <w:rsid w:val="00DA10E1"/>
    <w:rsid w:val="00DA16FD"/>
    <w:rsid w:val="00DC1BDA"/>
    <w:rsid w:val="00DC5338"/>
    <w:rsid w:val="00DC77D0"/>
    <w:rsid w:val="00DD0E2D"/>
    <w:rsid w:val="00DF4CD9"/>
    <w:rsid w:val="00DF70FE"/>
    <w:rsid w:val="00E03B24"/>
    <w:rsid w:val="00E04931"/>
    <w:rsid w:val="00E214C4"/>
    <w:rsid w:val="00E232C4"/>
    <w:rsid w:val="00E32D88"/>
    <w:rsid w:val="00E34B5D"/>
    <w:rsid w:val="00E35543"/>
    <w:rsid w:val="00E36636"/>
    <w:rsid w:val="00E51619"/>
    <w:rsid w:val="00E55994"/>
    <w:rsid w:val="00E63465"/>
    <w:rsid w:val="00E70AE2"/>
    <w:rsid w:val="00E75D83"/>
    <w:rsid w:val="00E8065B"/>
    <w:rsid w:val="00E81F28"/>
    <w:rsid w:val="00E843B1"/>
    <w:rsid w:val="00E96B50"/>
    <w:rsid w:val="00EA3009"/>
    <w:rsid w:val="00EB2A61"/>
    <w:rsid w:val="00ED73D6"/>
    <w:rsid w:val="00EE5859"/>
    <w:rsid w:val="00EF07A0"/>
    <w:rsid w:val="00EF5630"/>
    <w:rsid w:val="00EF7151"/>
    <w:rsid w:val="00EF7CBA"/>
    <w:rsid w:val="00F05FB4"/>
    <w:rsid w:val="00F432DC"/>
    <w:rsid w:val="00F6147E"/>
    <w:rsid w:val="00F62B9E"/>
    <w:rsid w:val="00F67770"/>
    <w:rsid w:val="00F73A02"/>
    <w:rsid w:val="00F85A80"/>
    <w:rsid w:val="00F947AC"/>
    <w:rsid w:val="00FA5768"/>
    <w:rsid w:val="00FB183B"/>
    <w:rsid w:val="00FB295F"/>
    <w:rsid w:val="00FB41D3"/>
    <w:rsid w:val="00FB5D01"/>
    <w:rsid w:val="00FC0237"/>
    <w:rsid w:val="00FC0E93"/>
    <w:rsid w:val="00FD2FDD"/>
    <w:rsid w:val="00FE2B69"/>
    <w:rsid w:val="00FE4BFE"/>
    <w:rsid w:val="00FF37E2"/>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7A2D64"/>
    <w:pPr>
      <w:ind w:left="720"/>
      <w:contextualSpacing/>
    </w:pPr>
  </w:style>
  <w:style w:type="paragraph" w:customStyle="1" w:styleId="prastasis1">
    <w:name w:val="Įprastasis1"/>
    <w:basedOn w:val="prastasis"/>
    <w:rsid w:val="000B2E8A"/>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7559">
      <w:bodyDiv w:val="1"/>
      <w:marLeft w:val="0"/>
      <w:marRight w:val="0"/>
      <w:marTop w:val="0"/>
      <w:marBottom w:val="0"/>
      <w:divBdr>
        <w:top w:val="none" w:sz="0" w:space="0" w:color="auto"/>
        <w:left w:val="none" w:sz="0" w:space="0" w:color="auto"/>
        <w:bottom w:val="none" w:sz="0" w:space="0" w:color="auto"/>
        <w:right w:val="none" w:sz="0" w:space="0" w:color="auto"/>
      </w:divBdr>
    </w:div>
    <w:div w:id="77219753">
      <w:bodyDiv w:val="1"/>
      <w:marLeft w:val="0"/>
      <w:marRight w:val="0"/>
      <w:marTop w:val="0"/>
      <w:marBottom w:val="0"/>
      <w:divBdr>
        <w:top w:val="none" w:sz="0" w:space="0" w:color="auto"/>
        <w:left w:val="none" w:sz="0" w:space="0" w:color="auto"/>
        <w:bottom w:val="none" w:sz="0" w:space="0" w:color="auto"/>
        <w:right w:val="none" w:sz="0" w:space="0" w:color="auto"/>
      </w:divBdr>
      <w:divsChild>
        <w:div w:id="407071418">
          <w:marLeft w:val="0"/>
          <w:marRight w:val="0"/>
          <w:marTop w:val="0"/>
          <w:marBottom w:val="0"/>
          <w:divBdr>
            <w:top w:val="none" w:sz="0" w:space="0" w:color="auto"/>
            <w:left w:val="none" w:sz="0" w:space="0" w:color="auto"/>
            <w:bottom w:val="none" w:sz="0" w:space="0" w:color="auto"/>
            <w:right w:val="none" w:sz="0" w:space="0" w:color="auto"/>
          </w:divBdr>
        </w:div>
      </w:divsChild>
    </w:div>
    <w:div w:id="276377133">
      <w:bodyDiv w:val="1"/>
      <w:marLeft w:val="0"/>
      <w:marRight w:val="0"/>
      <w:marTop w:val="0"/>
      <w:marBottom w:val="0"/>
      <w:divBdr>
        <w:top w:val="none" w:sz="0" w:space="0" w:color="auto"/>
        <w:left w:val="none" w:sz="0" w:space="0" w:color="auto"/>
        <w:bottom w:val="none" w:sz="0" w:space="0" w:color="auto"/>
        <w:right w:val="none" w:sz="0" w:space="0" w:color="auto"/>
      </w:divBdr>
      <w:divsChild>
        <w:div w:id="359472010">
          <w:marLeft w:val="0"/>
          <w:marRight w:val="0"/>
          <w:marTop w:val="0"/>
          <w:marBottom w:val="0"/>
          <w:divBdr>
            <w:top w:val="none" w:sz="0" w:space="0" w:color="auto"/>
            <w:left w:val="none" w:sz="0" w:space="0" w:color="auto"/>
            <w:bottom w:val="none" w:sz="0" w:space="0" w:color="auto"/>
            <w:right w:val="none" w:sz="0" w:space="0" w:color="auto"/>
          </w:divBdr>
        </w:div>
      </w:divsChild>
    </w:div>
    <w:div w:id="912928316">
      <w:bodyDiv w:val="1"/>
      <w:marLeft w:val="0"/>
      <w:marRight w:val="0"/>
      <w:marTop w:val="0"/>
      <w:marBottom w:val="0"/>
      <w:divBdr>
        <w:top w:val="none" w:sz="0" w:space="0" w:color="auto"/>
        <w:left w:val="none" w:sz="0" w:space="0" w:color="auto"/>
        <w:bottom w:val="none" w:sz="0" w:space="0" w:color="auto"/>
        <w:right w:val="none" w:sz="0" w:space="0" w:color="auto"/>
      </w:divBdr>
      <w:divsChild>
        <w:div w:id="570120827">
          <w:marLeft w:val="0"/>
          <w:marRight w:val="0"/>
          <w:marTop w:val="0"/>
          <w:marBottom w:val="0"/>
          <w:divBdr>
            <w:top w:val="none" w:sz="0" w:space="0" w:color="auto"/>
            <w:left w:val="none" w:sz="0" w:space="0" w:color="auto"/>
            <w:bottom w:val="none" w:sz="0" w:space="0" w:color="auto"/>
            <w:right w:val="none" w:sz="0" w:space="0" w:color="auto"/>
          </w:divBdr>
        </w:div>
      </w:divsChild>
    </w:div>
    <w:div w:id="974994591">
      <w:bodyDiv w:val="1"/>
      <w:marLeft w:val="0"/>
      <w:marRight w:val="0"/>
      <w:marTop w:val="0"/>
      <w:marBottom w:val="0"/>
      <w:divBdr>
        <w:top w:val="none" w:sz="0" w:space="0" w:color="auto"/>
        <w:left w:val="none" w:sz="0" w:space="0" w:color="auto"/>
        <w:bottom w:val="none" w:sz="0" w:space="0" w:color="auto"/>
        <w:right w:val="none" w:sz="0" w:space="0" w:color="auto"/>
      </w:divBdr>
      <w:divsChild>
        <w:div w:id="1547714039">
          <w:marLeft w:val="0"/>
          <w:marRight w:val="0"/>
          <w:marTop w:val="0"/>
          <w:marBottom w:val="0"/>
          <w:divBdr>
            <w:top w:val="none" w:sz="0" w:space="0" w:color="auto"/>
            <w:left w:val="none" w:sz="0" w:space="0" w:color="auto"/>
            <w:bottom w:val="none" w:sz="0" w:space="0" w:color="auto"/>
            <w:right w:val="none" w:sz="0" w:space="0" w:color="auto"/>
          </w:divBdr>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690252550">
      <w:bodyDiv w:val="1"/>
      <w:marLeft w:val="0"/>
      <w:marRight w:val="0"/>
      <w:marTop w:val="0"/>
      <w:marBottom w:val="0"/>
      <w:divBdr>
        <w:top w:val="none" w:sz="0" w:space="0" w:color="auto"/>
        <w:left w:val="none" w:sz="0" w:space="0" w:color="auto"/>
        <w:bottom w:val="none" w:sz="0" w:space="0" w:color="auto"/>
        <w:right w:val="none" w:sz="0" w:space="0" w:color="auto"/>
      </w:divBdr>
      <w:divsChild>
        <w:div w:id="68498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a2f79e329e2b11e9aab6d8dd69c6da66"
                 TargetMode="External"
                 Type="http://schemas.openxmlformats.org/officeDocument/2006/relationships/hyperlink"/>
   <Relationship Id="rId9" Target="mailto:i.grigiene@tm.lt"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1610A-1303-44AE-8357-E00B1343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2521</Words>
  <Characters>1437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2019-07-09T07:13:00Z</dcterms:created>
  <dc:creator>D.Glodenis</dc:creator>
  <cp:lastModifiedBy>Inga Grigienė</cp:lastModifiedBy>
  <cp:lastPrinted>2019-07-09T11:41:00Z</cp:lastPrinted>
  <dcterms:modified xsi:type="dcterms:W3CDTF">2019-07-11T08:43:00Z</dcterms:modified>
  <cp:revision>102</cp:revision>
  <dc:title>[Adresatas]</dc:title>
</cp:coreProperties>
</file>