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EEE8" w14:textId="77777777" w:rsidR="001934A6" w:rsidRPr="005C1738" w:rsidRDefault="001934A6" w:rsidP="00C628C3">
      <w:pPr>
        <w:pStyle w:val="Preformatted"/>
        <w:spacing w:line="276" w:lineRule="auto"/>
        <w:jc w:val="center"/>
        <w:rPr>
          <w:rFonts w:ascii="Times New Roman" w:hAnsi="Times New Roman"/>
          <w:b/>
          <w:sz w:val="24"/>
          <w:szCs w:val="22"/>
        </w:rPr>
      </w:pPr>
      <w:r w:rsidRPr="005C1738">
        <w:rPr>
          <w:rFonts w:ascii="Times New Roman" w:hAnsi="Times New Roman"/>
          <w:b/>
          <w:sz w:val="24"/>
          <w:szCs w:val="22"/>
        </w:rPr>
        <w:t>LIETUVOS RESPUBLIKOS VYRIAUSYBĖS KANCELIARIJ</w:t>
      </w:r>
      <w:r w:rsidR="00EA08A9" w:rsidRPr="005C1738">
        <w:rPr>
          <w:rFonts w:ascii="Times New Roman" w:hAnsi="Times New Roman"/>
          <w:b/>
          <w:sz w:val="24"/>
          <w:szCs w:val="22"/>
        </w:rPr>
        <w:t>A</w:t>
      </w:r>
    </w:p>
    <w:p w14:paraId="3C2FF56E" w14:textId="6B2FC46E" w:rsidR="005C1738" w:rsidRPr="00B608AC" w:rsidRDefault="00464358" w:rsidP="00C628C3">
      <w:pPr>
        <w:pStyle w:val="Preformatted"/>
        <w:spacing w:after="120" w:line="276" w:lineRule="auto"/>
        <w:jc w:val="center"/>
        <w:rPr>
          <w:rFonts w:ascii="Times New Roman" w:hAnsi="Times New Roman"/>
          <w:b/>
          <w:sz w:val="24"/>
          <w:szCs w:val="22"/>
        </w:rPr>
      </w:pPr>
      <w:r w:rsidRPr="005C1738">
        <w:rPr>
          <w:rFonts w:ascii="Times New Roman" w:hAnsi="Times New Roman"/>
          <w:b/>
          <w:sz w:val="24"/>
          <w:szCs w:val="22"/>
        </w:rPr>
        <w:t>STRATEGINIŲ KOMPETENCIJŲ GRUPĖ</w:t>
      </w:r>
    </w:p>
    <w:p w14:paraId="1F4AABA2" w14:textId="10ECEA0E" w:rsidR="005C1738" w:rsidRPr="00C628C3" w:rsidRDefault="007B0FEA" w:rsidP="00C628C3">
      <w:pPr>
        <w:pStyle w:val="Default"/>
        <w:spacing w:line="276" w:lineRule="auto"/>
        <w:jc w:val="center"/>
        <w:rPr>
          <w:b/>
          <w:bCs/>
        </w:rPr>
      </w:pPr>
      <w:r w:rsidRPr="00833C86">
        <w:rPr>
          <w:b/>
          <w:bCs/>
        </w:rPr>
        <w:t>DĖL LIETUVOS RESPUBLIKOS VYRIAUSYBĖS NUTARIMO „</w:t>
      </w:r>
      <w:r w:rsidR="00F70387">
        <w:rPr>
          <w:b/>
          <w:bCs/>
        </w:rPr>
        <w:t xml:space="preserve">DĖL </w:t>
      </w:r>
      <w:r w:rsidR="00F70387">
        <w:rPr>
          <w:b/>
          <w:lang w:eastAsia="en-GB"/>
        </w:rPr>
        <w:t>SUTIKIMO PERTVARKYTI LIETUVOS ENERGETIKOS INSTITUTĄ</w:t>
      </w:r>
      <w:r w:rsidRPr="00833C86">
        <w:rPr>
          <w:b/>
          <w:bCs/>
        </w:rPr>
        <w:t xml:space="preserve">“ </w:t>
      </w:r>
      <w:r w:rsidRPr="00C628C3">
        <w:rPr>
          <w:b/>
          <w:bCs/>
        </w:rPr>
        <w:t>PROJEKTO</w:t>
      </w:r>
      <w:r w:rsidR="00006C00">
        <w:rPr>
          <w:bCs/>
        </w:rPr>
        <w:t xml:space="preserve"> (toliau – </w:t>
      </w:r>
      <w:r w:rsidR="00833C86">
        <w:rPr>
          <w:bCs/>
          <w:caps/>
        </w:rPr>
        <w:t>P</w:t>
      </w:r>
      <w:r>
        <w:rPr>
          <w:bCs/>
        </w:rPr>
        <w:t>rojekt</w:t>
      </w:r>
      <w:r w:rsidR="00006C00">
        <w:rPr>
          <w:bCs/>
        </w:rPr>
        <w:t>as)</w:t>
      </w:r>
      <w:r w:rsidR="00006C00">
        <w:rPr>
          <w:bCs/>
          <w:szCs w:val="22"/>
        </w:rPr>
        <w:t xml:space="preserve"> </w:t>
      </w:r>
      <w:r w:rsidR="003647A2" w:rsidRPr="005C1738">
        <w:rPr>
          <w:iCs/>
          <w:szCs w:val="22"/>
        </w:rPr>
        <w:t>(</w:t>
      </w:r>
      <w:r w:rsidR="00833C86" w:rsidRPr="008B2C55">
        <w:rPr>
          <w:b/>
          <w:bCs/>
        </w:rPr>
        <w:t>TAP Nr. 20-1</w:t>
      </w:r>
      <w:r w:rsidR="00F70387">
        <w:rPr>
          <w:b/>
          <w:bCs/>
        </w:rPr>
        <w:t>426</w:t>
      </w:r>
      <w:r w:rsidR="00F254BF">
        <w:rPr>
          <w:b/>
          <w:bCs/>
        </w:rPr>
        <w:t>(2)</w:t>
      </w:r>
      <w:r w:rsidR="00833C86" w:rsidRPr="008B2C55">
        <w:rPr>
          <w:b/>
          <w:bCs/>
        </w:rPr>
        <w:t xml:space="preserve">; </w:t>
      </w:r>
      <w:r w:rsidR="00833C86" w:rsidRPr="008B2C55">
        <w:rPr>
          <w:b/>
        </w:rPr>
        <w:t>TAIS Nr.</w:t>
      </w:r>
      <w:r w:rsidR="00F70387">
        <w:rPr>
          <w:b/>
        </w:rPr>
        <w:t xml:space="preserve"> </w:t>
      </w:r>
      <w:r w:rsidR="00833C86" w:rsidRPr="00F70387">
        <w:rPr>
          <w:b/>
        </w:rPr>
        <w:t>20-</w:t>
      </w:r>
      <w:r w:rsidR="00F254BF" w:rsidRPr="00F254BF">
        <w:rPr>
          <w:b/>
          <w:bCs/>
        </w:rPr>
        <w:t>11347</w:t>
      </w:r>
      <w:r w:rsidR="000F3618">
        <w:rPr>
          <w:b/>
        </w:rPr>
        <w:t>)</w:t>
      </w:r>
    </w:p>
    <w:p w14:paraId="236B050B" w14:textId="77777777" w:rsidR="00C628C3" w:rsidRDefault="00C628C3" w:rsidP="001934A6">
      <w:pPr>
        <w:pStyle w:val="Antraste"/>
        <w:spacing w:line="360" w:lineRule="auto"/>
        <w:rPr>
          <w:szCs w:val="22"/>
        </w:rPr>
      </w:pPr>
    </w:p>
    <w:p w14:paraId="654DEEEC" w14:textId="4577E3CD" w:rsidR="00553DF3" w:rsidRPr="005C1738" w:rsidRDefault="00BD12BB" w:rsidP="001934A6">
      <w:pPr>
        <w:pStyle w:val="Antraste"/>
        <w:spacing w:line="360" w:lineRule="auto"/>
        <w:rPr>
          <w:szCs w:val="22"/>
        </w:rPr>
      </w:pPr>
      <w:r w:rsidRPr="005C1738">
        <w:rPr>
          <w:szCs w:val="22"/>
        </w:rPr>
        <w:t>PAŽYMA</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5C1738" w14:paraId="654DEEEE" w14:textId="77777777" w:rsidTr="00F94D25">
        <w:tc>
          <w:tcPr>
            <w:tcW w:w="4536" w:type="dxa"/>
          </w:tcPr>
          <w:p w14:paraId="654DEEED" w14:textId="5BAD3B1B" w:rsidR="00F94D25" w:rsidRPr="005C1738" w:rsidRDefault="00F254BF" w:rsidP="00EA08A9">
            <w:pPr>
              <w:spacing w:before="60" w:after="60"/>
              <w:jc w:val="center"/>
              <w:rPr>
                <w:spacing w:val="-6"/>
                <w:szCs w:val="22"/>
              </w:rPr>
            </w:pPr>
            <w:sdt>
              <w:sdtPr>
                <w:rPr>
                  <w:spacing w:val="-6"/>
                  <w:szCs w:val="22"/>
                </w:rPr>
                <w:tag w:val="registravimoData"/>
                <w:id w:val="-283805736"/>
                <w:placeholder>
                  <w:docPart w:val="5227F9497BEB4502967040EA23B522FC"/>
                </w:placeholder>
              </w:sdtPr>
              <w:sdtEndPr/>
              <w:sdtContent>
                <w:r>
                  <w:t/>
                </w:r>
              </w:sdtContent>
            </w:sdt>
            <w:r w:rsidR="00F94D25" w:rsidRPr="005C1738">
              <w:rPr>
                <w:spacing w:val="-6"/>
                <w:szCs w:val="22"/>
              </w:rPr>
              <w:t xml:space="preserve"> Nr. </w:t>
            </w:r>
            <w:sdt>
              <w:sdtPr>
                <w:rPr>
                  <w:spacing w:val="-6"/>
                  <w:szCs w:val="22"/>
                </w:rPr>
                <w:tag w:val="registravimoNr"/>
                <w:id w:val="-314025492"/>
                <w:placeholder>
                  <w:docPart w:val="5227F9497BEB4502967040EA23B522FC"/>
                </w:placeholder>
                <w:showingPlcHdr/>
              </w:sdtPr>
              <w:sdtEndPr/>
              <w:sdtContent>
                <w:r>
                  <w:t/>
                </w:r>
              </w:sdtContent>
            </w:sdt>
          </w:p>
        </w:tc>
      </w:tr>
    </w:tbl>
    <w:p w14:paraId="5DCFA37E" w14:textId="6B9255C8" w:rsidR="00E85F33" w:rsidRPr="00B608AC" w:rsidRDefault="008F31A4" w:rsidP="00B608AC">
      <w:pPr>
        <w:spacing w:after="120" w:line="360" w:lineRule="auto"/>
        <w:jc w:val="center"/>
        <w:rPr>
          <w:szCs w:val="22"/>
        </w:rPr>
      </w:pPr>
      <w:r w:rsidRPr="005C1738">
        <w:rPr>
          <w:szCs w:val="22"/>
        </w:rPr>
        <w:t>Vilnius</w:t>
      </w:r>
    </w:p>
    <w:p w14:paraId="654DEEF1" w14:textId="4F1BD9BB" w:rsidR="008102D1" w:rsidRPr="00B608AC" w:rsidRDefault="00163261" w:rsidP="00C628C3">
      <w:pPr>
        <w:spacing w:after="120" w:line="276" w:lineRule="auto"/>
        <w:rPr>
          <w:bCs/>
          <w:szCs w:val="22"/>
        </w:rPr>
      </w:pPr>
      <w:r w:rsidRPr="005C1738">
        <w:rPr>
          <w:b/>
          <w:bCs/>
          <w:szCs w:val="22"/>
        </w:rPr>
        <w:t>Projekto rengėjas:</w:t>
      </w:r>
      <w:r w:rsidR="0007509B" w:rsidRPr="005C1738">
        <w:rPr>
          <w:b/>
          <w:bCs/>
          <w:szCs w:val="22"/>
        </w:rPr>
        <w:t xml:space="preserve"> </w:t>
      </w:r>
      <w:r w:rsidR="0038189C">
        <w:rPr>
          <w:bCs/>
          <w:szCs w:val="22"/>
        </w:rPr>
        <w:t>Švietimo, mokslo ir sporto ministerija</w:t>
      </w:r>
    </w:p>
    <w:p w14:paraId="5900A4A1" w14:textId="7B6FF59E" w:rsidR="0038189C" w:rsidRPr="00E96A3E" w:rsidRDefault="00163261" w:rsidP="00E96A3E">
      <w:pPr>
        <w:pStyle w:val="Default"/>
        <w:spacing w:after="120" w:line="276" w:lineRule="auto"/>
        <w:jc w:val="both"/>
        <w:rPr>
          <w:bCs/>
        </w:rPr>
      </w:pPr>
      <w:r w:rsidRPr="005C1738">
        <w:rPr>
          <w:b/>
          <w:bCs/>
          <w:szCs w:val="22"/>
        </w:rPr>
        <w:t>Projekto tikslas:</w:t>
      </w:r>
      <w:r w:rsidR="005C1738">
        <w:rPr>
          <w:b/>
          <w:bCs/>
          <w:szCs w:val="22"/>
        </w:rPr>
        <w:t xml:space="preserve"> </w:t>
      </w:r>
      <w:r w:rsidR="007D4F94">
        <w:rPr>
          <w:szCs w:val="22"/>
        </w:rPr>
        <w:t>gau</w:t>
      </w:r>
      <w:r w:rsidR="00F70387">
        <w:rPr>
          <w:szCs w:val="22"/>
        </w:rPr>
        <w:t>ti Vyriausybės sutikimą, kad biudžetinė įstaiga Lietuvos energetikos institutas būtų pertvarkytas į viešąją įstaigą Lietuvos energetikos institutą</w:t>
      </w:r>
      <w:r w:rsidR="006519CA" w:rsidRPr="00C628C3">
        <w:rPr>
          <w:bCs/>
        </w:rPr>
        <w:t>.</w:t>
      </w:r>
    </w:p>
    <w:p w14:paraId="55F5B297" w14:textId="77777777" w:rsidR="00C705D5" w:rsidRPr="007D4F94" w:rsidRDefault="0007509B" w:rsidP="00C628C3">
      <w:pPr>
        <w:spacing w:after="120" w:line="276" w:lineRule="auto"/>
        <w:textAlignment w:val="top"/>
        <w:rPr>
          <w:bCs/>
          <w:szCs w:val="22"/>
        </w:rPr>
      </w:pPr>
      <w:r w:rsidRPr="005C1738">
        <w:rPr>
          <w:b/>
          <w:szCs w:val="22"/>
        </w:rPr>
        <w:t>Dabartinė situacija:</w:t>
      </w:r>
      <w:r w:rsidR="00FD7F42" w:rsidRPr="005C1738">
        <w:rPr>
          <w:b/>
          <w:szCs w:val="22"/>
        </w:rPr>
        <w:t xml:space="preserve"> </w:t>
      </w:r>
      <w:r w:rsidR="00C0216A">
        <w:rPr>
          <w:bCs/>
          <w:szCs w:val="22"/>
        </w:rPr>
        <w:t xml:space="preserve">iš viso šiuo metu yra </w:t>
      </w:r>
      <w:r w:rsidR="00C0216A">
        <w:rPr>
          <w:bCs/>
          <w:szCs w:val="22"/>
          <w:lang w:val="en-GB"/>
        </w:rPr>
        <w:t>13</w:t>
      </w:r>
      <w:r w:rsidR="00C0216A">
        <w:rPr>
          <w:bCs/>
          <w:szCs w:val="22"/>
        </w:rPr>
        <w:t xml:space="preserve"> valstybinių mokslinių tyrimų inst</w:t>
      </w:r>
      <w:bookmarkStart w:id="0" w:name="_GoBack"/>
      <w:bookmarkEnd w:id="0"/>
      <w:r w:rsidR="00C0216A">
        <w:rPr>
          <w:bCs/>
          <w:szCs w:val="22"/>
        </w:rPr>
        <w:t xml:space="preserve">itutų (toliau – institutai). </w:t>
      </w:r>
      <w:r w:rsidR="00C0216A" w:rsidRPr="007D4F94">
        <w:rPr>
          <w:bCs/>
          <w:szCs w:val="22"/>
        </w:rPr>
        <w:t xml:space="preserve">Iki š. m. birželio mėn., kuomet Vyriausybė </w:t>
      </w:r>
      <w:r w:rsidR="00C0216A" w:rsidRPr="007D4F94">
        <w:rPr>
          <w:bCs/>
          <w:szCs w:val="22"/>
          <w:lang w:val="en-GB"/>
        </w:rPr>
        <w:t xml:space="preserve">2020 m. </w:t>
      </w:r>
      <w:proofErr w:type="spellStart"/>
      <w:r w:rsidR="00C0216A" w:rsidRPr="007D4F94">
        <w:rPr>
          <w:bCs/>
          <w:szCs w:val="22"/>
          <w:lang w:val="en-GB"/>
        </w:rPr>
        <w:t>birželio</w:t>
      </w:r>
      <w:proofErr w:type="spellEnd"/>
      <w:r w:rsidR="00C0216A" w:rsidRPr="007D4F94">
        <w:rPr>
          <w:bCs/>
          <w:szCs w:val="22"/>
          <w:lang w:val="en-GB"/>
        </w:rPr>
        <w:t xml:space="preserve"> 3 d. </w:t>
      </w:r>
      <w:proofErr w:type="spellStart"/>
      <w:r w:rsidR="00C0216A" w:rsidRPr="007D4F94">
        <w:rPr>
          <w:bCs/>
          <w:szCs w:val="22"/>
          <w:lang w:val="en-GB"/>
        </w:rPr>
        <w:t>nutarimu</w:t>
      </w:r>
      <w:proofErr w:type="spellEnd"/>
      <w:r w:rsidR="00C0216A" w:rsidRPr="007D4F94">
        <w:rPr>
          <w:bCs/>
          <w:szCs w:val="22"/>
          <w:lang w:val="en-GB"/>
        </w:rPr>
        <w:t xml:space="preserve"> Nr. 558</w:t>
      </w:r>
      <w:r w:rsidR="00C0216A" w:rsidRPr="007D4F94">
        <w:rPr>
          <w:bCs/>
          <w:szCs w:val="22"/>
        </w:rPr>
        <w:t xml:space="preserve"> „</w:t>
      </w:r>
      <w:r w:rsidR="00C0216A" w:rsidRPr="007D4F94">
        <w:rPr>
          <w:szCs w:val="24"/>
          <w:shd w:val="clear" w:color="auto" w:fill="FFFFFF"/>
        </w:rPr>
        <w:t>Dėl sutikimo pertvarkyti Valstybinį mokslinių tyrimų institutą Fizinių ir technologijos mokslų centrą”</w:t>
      </w:r>
      <w:r w:rsidR="00C0216A" w:rsidRPr="007D4F94">
        <w:rPr>
          <w:rFonts w:ascii="Tahoma" w:hAnsi="Tahoma" w:cs="Tahoma"/>
          <w:b/>
          <w:bCs/>
          <w:sz w:val="27"/>
          <w:szCs w:val="27"/>
          <w:shd w:val="clear" w:color="auto" w:fill="FFFFFF"/>
        </w:rPr>
        <w:t xml:space="preserve"> </w:t>
      </w:r>
      <w:r w:rsidR="00C0216A" w:rsidRPr="007D4F94">
        <w:rPr>
          <w:bCs/>
          <w:szCs w:val="22"/>
        </w:rPr>
        <w:t xml:space="preserve">sutiko, kad </w:t>
      </w:r>
      <w:r w:rsidR="00C0216A" w:rsidRPr="007D4F94">
        <w:rPr>
          <w:szCs w:val="24"/>
          <w:shd w:val="clear" w:color="auto" w:fill="FFFFFF"/>
        </w:rPr>
        <w:t>Fizinių ir technologijos mokslų centr</w:t>
      </w:r>
      <w:r w:rsidR="00C705D5" w:rsidRPr="007D4F94">
        <w:rPr>
          <w:szCs w:val="24"/>
          <w:shd w:val="clear" w:color="auto" w:fill="FFFFFF"/>
        </w:rPr>
        <w:t xml:space="preserve">as būtų pertvarkytas iš biudžetinės įstaigos į viešąją, </w:t>
      </w:r>
      <w:r w:rsidR="00C0216A" w:rsidRPr="007D4F94">
        <w:rPr>
          <w:bCs/>
          <w:szCs w:val="22"/>
        </w:rPr>
        <w:t>visi institutai buvo biudžetinės įstaigos</w:t>
      </w:r>
      <w:r w:rsidR="00C705D5" w:rsidRPr="007D4F94">
        <w:rPr>
          <w:bCs/>
          <w:szCs w:val="22"/>
        </w:rPr>
        <w:t>.</w:t>
      </w:r>
    </w:p>
    <w:p w14:paraId="49D5BC63" w14:textId="6A6C625A" w:rsidR="003434D0" w:rsidRDefault="0038189C" w:rsidP="00C628C3">
      <w:pPr>
        <w:spacing w:after="120" w:line="276" w:lineRule="auto"/>
        <w:textAlignment w:val="top"/>
      </w:pPr>
      <w:r w:rsidRPr="00B936F2">
        <w:rPr>
          <w:szCs w:val="24"/>
        </w:rPr>
        <w:t xml:space="preserve">Ministro Pirmininko 2017 m. lapkričio 10 d. potvarkiu Nr. 213 „Dėl darbo grupės pasiūlymams dėl valstybinių mokslinių tyrimų institutų veiklos kokybės gerinimo parengti sudarymo“ </w:t>
      </w:r>
      <w:r>
        <w:rPr>
          <w:szCs w:val="24"/>
        </w:rPr>
        <w:t>sudaryta darbo grupė</w:t>
      </w:r>
      <w:r w:rsidR="00015AEF">
        <w:rPr>
          <w:szCs w:val="24"/>
        </w:rPr>
        <w:t xml:space="preserve"> savo veiklos ataskaitoje pažymėjo, </w:t>
      </w:r>
      <w:r w:rsidR="00015AEF" w:rsidRPr="00063453">
        <w:rPr>
          <w:szCs w:val="24"/>
        </w:rPr>
        <w:t xml:space="preserve">kad priimant sprendimus dėl </w:t>
      </w:r>
      <w:r w:rsidR="00015AEF">
        <w:rPr>
          <w:szCs w:val="24"/>
        </w:rPr>
        <w:t>i</w:t>
      </w:r>
      <w:r w:rsidR="00015AEF" w:rsidRPr="00063453">
        <w:rPr>
          <w:szCs w:val="24"/>
        </w:rPr>
        <w:t xml:space="preserve">nstitutų veiklos tikslų, funkcijų, statuso ir institucinės sistemos pakeitimų, tikslinga vadovautis principine nuostata, kad valstybės mokslo ir technologinei pažangai ir inovacijų sistemos stiprinimui reikalingos institucijos, gebančios operatyviai vykdyti MTEP ir atlikti valstybės bei ūkio subjektų užsakymus MTEP srityje. Atitinkamai darbo grupė pasiūlė peržiūrėti </w:t>
      </w:r>
      <w:r w:rsidR="00015AEF">
        <w:rPr>
          <w:szCs w:val="24"/>
        </w:rPr>
        <w:t>i</w:t>
      </w:r>
      <w:r w:rsidR="00015AEF" w:rsidRPr="00063453">
        <w:rPr>
          <w:szCs w:val="24"/>
        </w:rPr>
        <w:t xml:space="preserve">nstitutų teisinį statusą ir valdymą, siekiant užtikrinti jų galimybę atlikti </w:t>
      </w:r>
      <w:r w:rsidR="00015AEF">
        <w:rPr>
          <w:szCs w:val="24"/>
        </w:rPr>
        <w:t>šį</w:t>
      </w:r>
      <w:r w:rsidR="00015AEF" w:rsidRPr="00063453">
        <w:rPr>
          <w:szCs w:val="24"/>
        </w:rPr>
        <w:t xml:space="preserve"> vaidmenį – </w:t>
      </w:r>
      <w:r w:rsidR="000F3618">
        <w:rPr>
          <w:szCs w:val="24"/>
          <w:u w:val="single"/>
        </w:rPr>
        <w:t>i</w:t>
      </w:r>
      <w:r w:rsidR="000F3618" w:rsidRPr="00063453">
        <w:rPr>
          <w:szCs w:val="24"/>
          <w:u w:val="single"/>
        </w:rPr>
        <w:t xml:space="preserve">nstitutams </w:t>
      </w:r>
      <w:r w:rsidR="00015AEF" w:rsidRPr="00063453">
        <w:rPr>
          <w:szCs w:val="24"/>
          <w:u w:val="single"/>
        </w:rPr>
        <w:t xml:space="preserve">pasiūlyta pagal poreikį pakeisti teisinę formą į viešąsias įstaigas, kurios, </w:t>
      </w:r>
      <w:r w:rsidR="000F3618">
        <w:rPr>
          <w:szCs w:val="24"/>
          <w:u w:val="single"/>
        </w:rPr>
        <w:t>pa</w:t>
      </w:r>
      <w:r w:rsidR="00015AEF" w:rsidRPr="00063453">
        <w:rPr>
          <w:szCs w:val="24"/>
          <w:u w:val="single"/>
        </w:rPr>
        <w:t>lygint</w:t>
      </w:r>
      <w:r w:rsidR="000F3618">
        <w:rPr>
          <w:szCs w:val="24"/>
          <w:u w:val="single"/>
        </w:rPr>
        <w:t>i</w:t>
      </w:r>
      <w:r w:rsidR="00015AEF" w:rsidRPr="00063453">
        <w:rPr>
          <w:szCs w:val="24"/>
          <w:u w:val="single"/>
        </w:rPr>
        <w:t xml:space="preserve"> su biudžetinėmis, turi didesnį savarankiškumą valdymo (ypač finansų) ir personalo vadybos srityse</w:t>
      </w:r>
      <w:r w:rsidR="00015AEF" w:rsidRPr="00063453">
        <w:rPr>
          <w:szCs w:val="24"/>
        </w:rPr>
        <w:t>.</w:t>
      </w:r>
      <w:r w:rsidR="00015AEF">
        <w:rPr>
          <w:szCs w:val="24"/>
        </w:rPr>
        <w:t xml:space="preserve"> </w:t>
      </w:r>
    </w:p>
    <w:p w14:paraId="3B2934B9" w14:textId="0A255456" w:rsidR="00B93C7B" w:rsidRPr="001D7DB5" w:rsidRDefault="00B93C7B" w:rsidP="00C628C3">
      <w:pPr>
        <w:spacing w:after="120" w:line="276" w:lineRule="auto"/>
        <w:textAlignment w:val="top"/>
        <w:rPr>
          <w:bCs/>
          <w:szCs w:val="22"/>
        </w:rPr>
      </w:pPr>
      <w:r>
        <w:t xml:space="preserve">Mokslo ir studijų įstatymo </w:t>
      </w:r>
      <w:r w:rsidR="007D4F94">
        <w:t>40 str. 3 dalyje numatyta, kad „</w:t>
      </w:r>
      <w:r w:rsidR="007D4F94">
        <w:rPr>
          <w:color w:val="000000"/>
        </w:rPr>
        <w:t>Valstybinis mokslinių tyrimų institutas, veikiantis kaip biudžetinė įstaiga, gali būti pertvarkomas į viešąją įstaigą“</w:t>
      </w:r>
      <w:r>
        <w:rPr>
          <w:color w:val="000000"/>
        </w:rPr>
        <w:t>.</w:t>
      </w:r>
      <w:r w:rsidR="00CD6141">
        <w:rPr>
          <w:color w:val="000000"/>
        </w:rPr>
        <w:t xml:space="preserve"> </w:t>
      </w:r>
    </w:p>
    <w:p w14:paraId="4261F3AB" w14:textId="77777777" w:rsidR="000F3618" w:rsidRDefault="00163261" w:rsidP="00423A86">
      <w:pPr>
        <w:spacing w:after="120" w:line="276" w:lineRule="auto"/>
        <w:rPr>
          <w:b/>
          <w:bCs/>
          <w:szCs w:val="22"/>
        </w:rPr>
      </w:pPr>
      <w:r w:rsidRPr="005C1738">
        <w:rPr>
          <w:b/>
          <w:bCs/>
          <w:szCs w:val="22"/>
        </w:rPr>
        <w:t>Projekto esmė:</w:t>
      </w:r>
    </w:p>
    <w:p w14:paraId="125BD63B" w14:textId="082D0693" w:rsidR="000F3618" w:rsidRDefault="00423A86" w:rsidP="00423A86">
      <w:pPr>
        <w:spacing w:after="120" w:line="276" w:lineRule="auto"/>
        <w:rPr>
          <w:szCs w:val="22"/>
        </w:rPr>
      </w:pPr>
      <w:r w:rsidRPr="000F3618">
        <w:rPr>
          <w:b/>
          <w:bCs/>
          <w:szCs w:val="22"/>
        </w:rPr>
        <w:t>Lietuvos energetikos instituto (toliau – Institutas) Mokslo taryba 2020 m. vasario 6 d. posėdyje vienbalsiai pritarė, kad Instituto statusas būtų keičiamas iš biudžetinės įstaigos į viešąją</w:t>
      </w:r>
      <w:r>
        <w:rPr>
          <w:szCs w:val="22"/>
        </w:rPr>
        <w:t xml:space="preserve">. </w:t>
      </w:r>
    </w:p>
    <w:p w14:paraId="1E42BA85" w14:textId="5B060E34" w:rsidR="005D14C8" w:rsidRDefault="00423A86" w:rsidP="00423A86">
      <w:pPr>
        <w:spacing w:after="120" w:line="276" w:lineRule="auto"/>
      </w:pPr>
      <w:r>
        <w:rPr>
          <w:szCs w:val="22"/>
        </w:rPr>
        <w:t xml:space="preserve">Remiantis </w:t>
      </w:r>
      <w:r>
        <w:t>Mokslo ir studijų įstatymo nuostatomis, pagrindinė institutų veikla – moksliniai tyrimai ir eksperimentinė plėtra. Instituto mokslinių tyrimų kryptys yra šios:</w:t>
      </w:r>
    </w:p>
    <w:p w14:paraId="5487D3D9" w14:textId="77777777" w:rsidR="00423A86" w:rsidRPr="00423A86" w:rsidRDefault="00423A86" w:rsidP="00423A86">
      <w:pPr>
        <w:pStyle w:val="ListParagraph"/>
        <w:numPr>
          <w:ilvl w:val="0"/>
          <w:numId w:val="34"/>
        </w:numPr>
        <w:spacing w:after="120" w:line="276" w:lineRule="auto"/>
        <w:rPr>
          <w:szCs w:val="22"/>
        </w:rPr>
      </w:pPr>
      <w:r>
        <w:t>šiluminės fizikos, dujų ir skysčių dinamikos ir metrologijos tyrimai;</w:t>
      </w:r>
    </w:p>
    <w:p w14:paraId="240D8D58" w14:textId="77777777" w:rsidR="00423A86" w:rsidRPr="00423A86" w:rsidRDefault="00423A86" w:rsidP="00423A86">
      <w:pPr>
        <w:pStyle w:val="ListParagraph"/>
        <w:numPr>
          <w:ilvl w:val="0"/>
          <w:numId w:val="34"/>
        </w:numPr>
        <w:spacing w:after="120" w:line="276" w:lineRule="auto"/>
        <w:rPr>
          <w:szCs w:val="22"/>
        </w:rPr>
      </w:pPr>
      <w:r>
        <w:t>medžiagų, procesų ir technologijų tyrimai, skirti atsinaujinantiems energijos šaltiniams naudoti, vandenilio energetikai plėtoti, energetikos ištekliams efektyviai naudoti ir aplinkos taršai mažinti;</w:t>
      </w:r>
    </w:p>
    <w:p w14:paraId="11828D90" w14:textId="77777777" w:rsidR="00423A86" w:rsidRPr="00423A86" w:rsidRDefault="00423A86" w:rsidP="00423A86">
      <w:pPr>
        <w:pStyle w:val="ListParagraph"/>
        <w:numPr>
          <w:ilvl w:val="0"/>
          <w:numId w:val="34"/>
        </w:numPr>
        <w:spacing w:after="120" w:line="276" w:lineRule="auto"/>
        <w:rPr>
          <w:szCs w:val="22"/>
        </w:rPr>
      </w:pPr>
      <w:r>
        <w:t>branduolinės ir termobranduolinės energetikos, kitų pramonės objektų saugos ir patikimumo tyrimai;</w:t>
      </w:r>
    </w:p>
    <w:p w14:paraId="0DFA78E8" w14:textId="77777777" w:rsidR="00423A86" w:rsidRPr="00423A86" w:rsidRDefault="00423A86" w:rsidP="00423A86">
      <w:pPr>
        <w:pStyle w:val="ListParagraph"/>
        <w:numPr>
          <w:ilvl w:val="0"/>
          <w:numId w:val="34"/>
        </w:numPr>
        <w:spacing w:after="120" w:line="276" w:lineRule="auto"/>
        <w:rPr>
          <w:szCs w:val="22"/>
        </w:rPr>
      </w:pPr>
      <w:r>
        <w:t>branduolinių atliekų tvarkymo, taip pat nutraukiant Ignalinos atominės elektrinės eksploatavimą, metodai;</w:t>
      </w:r>
    </w:p>
    <w:p w14:paraId="229F9B7F" w14:textId="11C62382" w:rsidR="007146D7" w:rsidRPr="00DE3513" w:rsidRDefault="00423A86" w:rsidP="00DE3513">
      <w:pPr>
        <w:pStyle w:val="ListParagraph"/>
        <w:numPr>
          <w:ilvl w:val="0"/>
          <w:numId w:val="34"/>
        </w:numPr>
        <w:spacing w:after="120" w:line="276" w:lineRule="auto"/>
        <w:rPr>
          <w:szCs w:val="22"/>
        </w:rPr>
      </w:pPr>
      <w:r>
        <w:t>energetikos sistemų modeliavimas ir valdymas, energetikos ekonomika.</w:t>
      </w:r>
    </w:p>
    <w:p w14:paraId="794CF044" w14:textId="3AAE140F" w:rsidR="00DE3513" w:rsidRDefault="00B12AA1" w:rsidP="00DE3513">
      <w:pPr>
        <w:spacing w:after="120" w:line="276" w:lineRule="auto"/>
        <w:rPr>
          <w:szCs w:val="22"/>
        </w:rPr>
      </w:pPr>
      <w:r>
        <w:rPr>
          <w:szCs w:val="22"/>
        </w:rPr>
        <w:lastRenderedPageBreak/>
        <w:t xml:space="preserve">2015-2019 metais institutas nuosekliai stiprino savo mokslinį potencialą žmogiškųjų išteklių prasme. Nors bendras darbuotojų skaičius sumažėjo nuo 289 (2015) iki 239 (2019), tačiau mažėjo pagalbinio ir techninio personalo, o mokslo daktarų skaičius Institute </w:t>
      </w:r>
      <w:r w:rsidR="009950D2">
        <w:rPr>
          <w:szCs w:val="22"/>
        </w:rPr>
        <w:t>pa</w:t>
      </w:r>
      <w:r>
        <w:rPr>
          <w:szCs w:val="22"/>
        </w:rPr>
        <w:t>didėjo</w:t>
      </w:r>
      <w:r w:rsidR="009950D2">
        <w:rPr>
          <w:szCs w:val="22"/>
        </w:rPr>
        <w:t xml:space="preserve"> nuo 92 (2015) iki 105 (2019)</w:t>
      </w:r>
      <w:r w:rsidR="00E96A3E">
        <w:rPr>
          <w:rStyle w:val="FootnoteReference"/>
          <w:szCs w:val="22"/>
        </w:rPr>
        <w:footnoteReference w:id="1"/>
      </w:r>
      <w:r>
        <w:rPr>
          <w:szCs w:val="22"/>
        </w:rPr>
        <w:t xml:space="preserve">. </w:t>
      </w:r>
    </w:p>
    <w:p w14:paraId="2FD6A609" w14:textId="53099859" w:rsidR="00B12AA1" w:rsidRDefault="00B12AA1" w:rsidP="00DE3513">
      <w:pPr>
        <w:spacing w:after="120" w:line="276" w:lineRule="auto"/>
        <w:rPr>
          <w:szCs w:val="22"/>
        </w:rPr>
      </w:pPr>
      <w:r>
        <w:rPr>
          <w:szCs w:val="22"/>
        </w:rPr>
        <w:t>Instituto 2019 metų biudžetas sudarė 7,03 mln. Eur, iš jų</w:t>
      </w:r>
      <w:r w:rsidR="009950D2">
        <w:rPr>
          <w:szCs w:val="22"/>
        </w:rPr>
        <w:t>:</w:t>
      </w:r>
      <w:r>
        <w:rPr>
          <w:szCs w:val="22"/>
        </w:rPr>
        <w:t xml:space="preserve"> 57 proc. – valstybės biudžeto subsidijos</w:t>
      </w:r>
      <w:r w:rsidR="009950D2">
        <w:rPr>
          <w:szCs w:val="22"/>
        </w:rPr>
        <w:t>; 17 proc. – sutartys su verslo subjektais ir kita veikla; 11 proc. – ES konkursinis finansavimas; 10 proc. – tarptautinių programų lėšos; 5 proc. – Lietuvos moksl</w:t>
      </w:r>
      <w:r w:rsidR="00732D60">
        <w:rPr>
          <w:szCs w:val="22"/>
        </w:rPr>
        <w:t>o</w:t>
      </w:r>
      <w:r w:rsidR="009950D2">
        <w:rPr>
          <w:szCs w:val="22"/>
        </w:rPr>
        <w:t xml:space="preserve"> tarybos, Mokslo, inovacijų ir technologijų agentūros ir kt. konkursinis finansavimas</w:t>
      </w:r>
      <w:r w:rsidR="00E96A3E">
        <w:rPr>
          <w:rStyle w:val="FootnoteReference"/>
          <w:szCs w:val="22"/>
        </w:rPr>
        <w:footnoteReference w:id="2"/>
      </w:r>
      <w:r>
        <w:rPr>
          <w:szCs w:val="22"/>
        </w:rPr>
        <w:t>.</w:t>
      </w:r>
    </w:p>
    <w:p w14:paraId="5F28C7A8" w14:textId="54813235" w:rsidR="00B12AA1" w:rsidRPr="00DE3513" w:rsidRDefault="009950D2" w:rsidP="00DE3513">
      <w:pPr>
        <w:spacing w:after="120" w:line="276" w:lineRule="auto"/>
        <w:rPr>
          <w:szCs w:val="22"/>
        </w:rPr>
      </w:pPr>
      <w:r>
        <w:rPr>
          <w:szCs w:val="22"/>
        </w:rPr>
        <w:t>Institutas aktyviai dalyvauja programoje „Horizontas2020“. Finansuotos 23 paraiškos. 2020 m. sausio mėn. Europos Komisijos duomenims, Instituto projektų sėkmės rodiklis siekia 21,7 proc. (palyginimui bendras Lietuvos – 12,98 proc.)</w:t>
      </w:r>
      <w:r w:rsidR="00E96A3E">
        <w:rPr>
          <w:rStyle w:val="FootnoteReference"/>
          <w:szCs w:val="22"/>
        </w:rPr>
        <w:footnoteReference w:id="3"/>
      </w:r>
      <w:r>
        <w:rPr>
          <w:szCs w:val="22"/>
        </w:rPr>
        <w:t>.</w:t>
      </w:r>
    </w:p>
    <w:p w14:paraId="7185C1BC" w14:textId="0E568258" w:rsidR="00E96A3E" w:rsidRDefault="00163261" w:rsidP="00E96A3E">
      <w:pPr>
        <w:pStyle w:val="Footer"/>
        <w:tabs>
          <w:tab w:val="clear" w:pos="4153"/>
          <w:tab w:val="clear" w:pos="8306"/>
        </w:tabs>
        <w:spacing w:after="120" w:line="276" w:lineRule="auto"/>
        <w:ind w:left="-108"/>
        <w:rPr>
          <w:szCs w:val="24"/>
          <w:lang w:val="lt-LT"/>
        </w:rPr>
      </w:pPr>
      <w:r w:rsidRPr="005C1738">
        <w:rPr>
          <w:b/>
          <w:bCs/>
          <w:szCs w:val="22"/>
        </w:rPr>
        <w:t>Derinimas:</w:t>
      </w:r>
      <w:r w:rsidR="008A0F28" w:rsidRPr="005C1738">
        <w:rPr>
          <w:b/>
          <w:bCs/>
          <w:szCs w:val="22"/>
        </w:rPr>
        <w:t xml:space="preserve"> </w:t>
      </w:r>
      <w:r w:rsidR="005D14C8">
        <w:rPr>
          <w:bCs/>
          <w:szCs w:val="22"/>
        </w:rPr>
        <w:t>P</w:t>
      </w:r>
      <w:r w:rsidR="00B608AC">
        <w:rPr>
          <w:bCs/>
          <w:szCs w:val="22"/>
        </w:rPr>
        <w:t xml:space="preserve">rojektas </w:t>
      </w:r>
      <w:r w:rsidR="007B154B">
        <w:rPr>
          <w:bCs/>
          <w:szCs w:val="22"/>
          <w:lang w:val="lt-LT"/>
        </w:rPr>
        <w:t>aptartas 2020 m. rugpjūčio 18 d. tarpinstituciniame pasitarime</w:t>
      </w:r>
      <w:r w:rsidR="00DE3513">
        <w:rPr>
          <w:szCs w:val="24"/>
          <w:lang w:val="lt-LT"/>
        </w:rPr>
        <w:t>.</w:t>
      </w:r>
      <w:r w:rsidR="007B154B">
        <w:rPr>
          <w:szCs w:val="24"/>
          <w:lang w:val="lt-LT"/>
        </w:rPr>
        <w:t xml:space="preserve"> Pateiktas patikslintas projektas.</w:t>
      </w:r>
    </w:p>
    <w:p w14:paraId="38ADE65B" w14:textId="77777777" w:rsidR="007B154B" w:rsidRDefault="00163261" w:rsidP="007B154B">
      <w:pPr>
        <w:pStyle w:val="Footer"/>
        <w:tabs>
          <w:tab w:val="clear" w:pos="4153"/>
          <w:tab w:val="clear" w:pos="8306"/>
        </w:tabs>
        <w:spacing w:after="20" w:line="276" w:lineRule="auto"/>
        <w:ind w:left="-105" w:right="2"/>
        <w:rPr>
          <w:bCs/>
          <w:szCs w:val="22"/>
        </w:rPr>
      </w:pPr>
      <w:r w:rsidRPr="005C1738">
        <w:rPr>
          <w:b/>
          <w:bCs/>
          <w:szCs w:val="22"/>
        </w:rPr>
        <w:t>Dalykinio vertinimo išvada</w:t>
      </w:r>
      <w:r w:rsidRPr="005C1738">
        <w:rPr>
          <w:bCs/>
          <w:szCs w:val="22"/>
        </w:rPr>
        <w:t>:</w:t>
      </w:r>
    </w:p>
    <w:p w14:paraId="0A0C0ECE" w14:textId="06319262" w:rsidR="00F06FA6" w:rsidRPr="007B154B" w:rsidRDefault="00953998" w:rsidP="007B154B">
      <w:pPr>
        <w:pStyle w:val="Footer"/>
        <w:tabs>
          <w:tab w:val="clear" w:pos="4153"/>
          <w:tab w:val="clear" w:pos="8306"/>
        </w:tabs>
        <w:spacing w:after="20" w:line="276" w:lineRule="auto"/>
        <w:ind w:left="-105" w:right="2"/>
        <w:rPr>
          <w:szCs w:val="24"/>
          <w:lang w:val="lt-LT"/>
        </w:rPr>
      </w:pPr>
      <w:r>
        <w:rPr>
          <w:szCs w:val="22"/>
        </w:rPr>
        <w:t>S</w:t>
      </w:r>
      <w:r w:rsidR="007B73D7">
        <w:rPr>
          <w:szCs w:val="22"/>
        </w:rPr>
        <w:t xml:space="preserve">iūlome </w:t>
      </w:r>
      <w:r w:rsidR="007B154B">
        <w:rPr>
          <w:szCs w:val="22"/>
          <w:lang w:val="lt-LT"/>
        </w:rPr>
        <w:t>P</w:t>
      </w:r>
      <w:proofErr w:type="spellStart"/>
      <w:r w:rsidR="007B73D7">
        <w:rPr>
          <w:szCs w:val="22"/>
        </w:rPr>
        <w:t>rojekt</w:t>
      </w:r>
      <w:r w:rsidR="00B608AC">
        <w:rPr>
          <w:szCs w:val="22"/>
        </w:rPr>
        <w:t>ą</w:t>
      </w:r>
      <w:proofErr w:type="spellEnd"/>
      <w:r w:rsidR="007B73D7">
        <w:rPr>
          <w:szCs w:val="22"/>
        </w:rPr>
        <w:t xml:space="preserve"> svarstyti </w:t>
      </w:r>
      <w:r w:rsidR="007B154B">
        <w:rPr>
          <w:szCs w:val="22"/>
          <w:lang w:val="lt-LT"/>
        </w:rPr>
        <w:t>Vyriausybės posėdžio A dalyje</w:t>
      </w:r>
      <w:r w:rsidR="007B73D7">
        <w:rPr>
          <w:szCs w:val="22"/>
        </w:rPr>
        <w:t>.</w:t>
      </w:r>
    </w:p>
    <w:p w14:paraId="6023AEE2" w14:textId="77777777" w:rsidR="0049116E" w:rsidRDefault="0049116E" w:rsidP="00F35193">
      <w:pPr>
        <w:spacing w:line="360" w:lineRule="auto"/>
        <w:rPr>
          <w:szCs w:val="22"/>
        </w:rPr>
      </w:pPr>
    </w:p>
    <w:p w14:paraId="6A8C915D" w14:textId="77777777" w:rsidR="007B154B" w:rsidRDefault="007B154B" w:rsidP="00F35193">
      <w:pPr>
        <w:spacing w:line="360" w:lineRule="auto"/>
        <w:rPr>
          <w:szCs w:val="22"/>
        </w:rPr>
      </w:pPr>
    </w:p>
    <w:p w14:paraId="0F738385" w14:textId="77777777" w:rsidR="007B154B" w:rsidRDefault="007B154B" w:rsidP="00F35193">
      <w:pPr>
        <w:spacing w:line="360" w:lineRule="auto"/>
        <w:rPr>
          <w:szCs w:val="22"/>
        </w:rPr>
      </w:pPr>
    </w:p>
    <w:p w14:paraId="756E48BE" w14:textId="77777777" w:rsidR="007B154B" w:rsidRDefault="007B154B" w:rsidP="00F35193">
      <w:pPr>
        <w:spacing w:line="360" w:lineRule="auto"/>
        <w:rPr>
          <w:szCs w:val="22"/>
        </w:rPr>
      </w:pPr>
    </w:p>
    <w:p w14:paraId="654DEF07" w14:textId="43AAAB76" w:rsidR="00121647" w:rsidRDefault="0049116E" w:rsidP="00F35193">
      <w:pPr>
        <w:spacing w:line="360" w:lineRule="auto"/>
        <w:rPr>
          <w:szCs w:val="22"/>
        </w:rPr>
      </w:pPr>
      <w:r>
        <w:rPr>
          <w:szCs w:val="22"/>
        </w:rPr>
        <w:t xml:space="preserve">Strateginių kompetencijų grupės </w:t>
      </w:r>
      <w:r w:rsidR="00B608AC">
        <w:rPr>
          <w:szCs w:val="22"/>
        </w:rPr>
        <w:t>vadovė</w:t>
      </w:r>
      <w:r>
        <w:rPr>
          <w:szCs w:val="22"/>
        </w:rPr>
        <w:tab/>
      </w:r>
      <w:r>
        <w:rPr>
          <w:szCs w:val="22"/>
        </w:rPr>
        <w:tab/>
      </w:r>
      <w:r>
        <w:rPr>
          <w:szCs w:val="22"/>
        </w:rPr>
        <w:tab/>
      </w:r>
      <w:r>
        <w:rPr>
          <w:szCs w:val="22"/>
        </w:rPr>
        <w:tab/>
      </w:r>
      <w:r w:rsidR="00BB246E">
        <w:rPr>
          <w:szCs w:val="22"/>
        </w:rPr>
        <w:t>Daiva Žaromskytė-</w:t>
      </w:r>
      <w:proofErr w:type="spellStart"/>
      <w:r w:rsidR="00BB246E">
        <w:rPr>
          <w:szCs w:val="22"/>
        </w:rPr>
        <w:t>Rastenė</w:t>
      </w:r>
      <w:proofErr w:type="spellEnd"/>
    </w:p>
    <w:p w14:paraId="670BA370" w14:textId="78C69F46" w:rsidR="00E96A3E" w:rsidRDefault="00E96A3E" w:rsidP="00F35193">
      <w:pPr>
        <w:spacing w:line="360" w:lineRule="auto"/>
        <w:rPr>
          <w:szCs w:val="22"/>
        </w:rPr>
      </w:pPr>
    </w:p>
    <w:p w14:paraId="337CAED1" w14:textId="33192327" w:rsidR="00732D60" w:rsidRDefault="00732D60" w:rsidP="00F35193">
      <w:pPr>
        <w:spacing w:line="360" w:lineRule="auto"/>
        <w:rPr>
          <w:szCs w:val="22"/>
        </w:rPr>
      </w:pPr>
    </w:p>
    <w:p w14:paraId="666658AC" w14:textId="7F649F97" w:rsidR="007B154B" w:rsidRDefault="007B154B" w:rsidP="00F35193">
      <w:pPr>
        <w:spacing w:line="360" w:lineRule="auto"/>
        <w:rPr>
          <w:szCs w:val="22"/>
        </w:rPr>
      </w:pPr>
    </w:p>
    <w:p w14:paraId="524B4D47" w14:textId="2DE08C83" w:rsidR="007B154B" w:rsidRDefault="007B154B" w:rsidP="00F35193">
      <w:pPr>
        <w:spacing w:line="360" w:lineRule="auto"/>
        <w:rPr>
          <w:szCs w:val="22"/>
        </w:rPr>
      </w:pPr>
    </w:p>
    <w:p w14:paraId="1A7B50C3" w14:textId="07D61426" w:rsidR="007B154B" w:rsidRDefault="007B154B" w:rsidP="00F35193">
      <w:pPr>
        <w:spacing w:line="360" w:lineRule="auto"/>
        <w:rPr>
          <w:szCs w:val="22"/>
        </w:rPr>
      </w:pPr>
    </w:p>
    <w:p w14:paraId="3ACF97F9" w14:textId="4905FEB4" w:rsidR="007B154B" w:rsidRDefault="007B154B" w:rsidP="00F35193">
      <w:pPr>
        <w:spacing w:line="360" w:lineRule="auto"/>
        <w:rPr>
          <w:szCs w:val="22"/>
        </w:rPr>
      </w:pPr>
    </w:p>
    <w:p w14:paraId="060911AA" w14:textId="24F76B2B" w:rsidR="007B154B" w:rsidRDefault="007B154B" w:rsidP="00F35193">
      <w:pPr>
        <w:spacing w:line="360" w:lineRule="auto"/>
        <w:rPr>
          <w:szCs w:val="22"/>
        </w:rPr>
      </w:pPr>
    </w:p>
    <w:p w14:paraId="42D7243E" w14:textId="52962D46" w:rsidR="007B154B" w:rsidRDefault="007B154B" w:rsidP="00F35193">
      <w:pPr>
        <w:spacing w:line="360" w:lineRule="auto"/>
        <w:rPr>
          <w:szCs w:val="22"/>
        </w:rPr>
      </w:pPr>
    </w:p>
    <w:p w14:paraId="6653AC98" w14:textId="33113F14" w:rsidR="007B154B" w:rsidRDefault="007B154B" w:rsidP="00F35193">
      <w:pPr>
        <w:spacing w:line="360" w:lineRule="auto"/>
        <w:rPr>
          <w:szCs w:val="22"/>
        </w:rPr>
      </w:pPr>
    </w:p>
    <w:p w14:paraId="37AD9F68" w14:textId="1AC93B04" w:rsidR="007B154B" w:rsidRDefault="007B154B" w:rsidP="00F35193">
      <w:pPr>
        <w:spacing w:line="360" w:lineRule="auto"/>
        <w:rPr>
          <w:szCs w:val="22"/>
        </w:rPr>
      </w:pPr>
    </w:p>
    <w:p w14:paraId="34E9C0F3" w14:textId="069C0279" w:rsidR="007B154B" w:rsidRDefault="007B154B" w:rsidP="00F35193">
      <w:pPr>
        <w:spacing w:line="360" w:lineRule="auto"/>
        <w:rPr>
          <w:szCs w:val="22"/>
        </w:rPr>
      </w:pPr>
    </w:p>
    <w:p w14:paraId="2A17876B" w14:textId="63B2D4D5" w:rsidR="007B154B" w:rsidRDefault="007B154B" w:rsidP="00F35193">
      <w:pPr>
        <w:spacing w:line="360" w:lineRule="auto"/>
        <w:rPr>
          <w:szCs w:val="22"/>
        </w:rPr>
      </w:pPr>
    </w:p>
    <w:p w14:paraId="5E9BDBB9" w14:textId="77777777" w:rsidR="007B154B" w:rsidRDefault="007B154B" w:rsidP="00F35193">
      <w:pPr>
        <w:spacing w:line="360" w:lineRule="auto"/>
        <w:rPr>
          <w:szCs w:val="22"/>
        </w:rPr>
      </w:pPr>
    </w:p>
    <w:p w14:paraId="73D37901" w14:textId="12D5FE46" w:rsidR="00F63285" w:rsidRPr="005C1738" w:rsidRDefault="00F254BF" w:rsidP="00F35193">
      <w:pPr>
        <w:spacing w:line="360" w:lineRule="auto"/>
        <w:rPr>
          <w:szCs w:val="22"/>
        </w:rPr>
      </w:pPr>
      <w:sdt>
        <w:sdtPr>
          <w:rPr>
            <w:sz w:val="22"/>
            <w:szCs w:val="22"/>
          </w:rPr>
          <w:tag w:val="rengejoNuoroda"/>
          <w:id w:val="668683481"/>
          <w:placeholder>
            <w:docPart w:val="70CB5BF8A7D94101BDB0D6C6625B00F4"/>
          </w:placeholder>
        </w:sdtPr>
        <w:sdtEndPr/>
        <w:sdtContent>
          <w:r>
            <w:t>Daiva Žaromskytė-Rastenė</w:t>
          </w:r>
        </w:sdtContent>
      </w:sdt>
      <w:r w:rsidR="00F63285" w:rsidRPr="004823B1">
        <w:rPr>
          <w:sz w:val="22"/>
          <w:szCs w:val="22"/>
        </w:rPr>
        <w:t xml:space="preserve">, tel. </w:t>
      </w:r>
      <w:sdt>
        <w:sdtPr>
          <w:rPr>
            <w:sz w:val="22"/>
            <w:szCs w:val="22"/>
          </w:rPr>
          <w:tag w:val="rengejoNuorodaTel"/>
          <w:id w:val="1793550689"/>
          <w:placeholder>
            <w:docPart w:val="226FE2A575F14E65A57B2817D9F4E1B5"/>
          </w:placeholder>
          <w:showingPlcHdr/>
        </w:sdtPr>
        <w:sdtEndPr/>
        <w:sdtContent>
          <w:r>
            <w:t>870663776</w:t>
          </w:r>
        </w:sdtContent>
      </w:sdt>
      <w:r w:rsidR="00F63285" w:rsidRPr="004823B1">
        <w:rPr>
          <w:sz w:val="22"/>
          <w:szCs w:val="22"/>
        </w:rPr>
        <w:t xml:space="preserve">, el. p. </w:t>
      </w:r>
      <w:sdt>
        <w:sdtPr>
          <w:rPr>
            <w:sz w:val="22"/>
            <w:szCs w:val="22"/>
          </w:rPr>
          <w:tag w:val="rengejoNuorodaEmail"/>
          <w:id w:val="-99482106"/>
          <w:placeholder>
            <w:docPart w:val="226FE2A575F14E65A57B2817D9F4E1B5"/>
          </w:placeholder>
          <w:showingPlcHdr/>
        </w:sdtPr>
        <w:sdtEndPr/>
        <w:sdtContent>
          <w:r>
            <w:t>daiva.zaromskyte@lrv.lt</w:t>
          </w:r>
        </w:sdtContent>
      </w:sdt>
    </w:p>
    <w:sectPr w:rsidR="00F63285" w:rsidRPr="005C1738" w:rsidSect="0049116E">
      <w:headerReference w:type="default" r:id="rId11"/>
      <w:footnotePr>
        <w:pos w:val="beneathText"/>
      </w:footnotePr>
      <w:pgSz w:w="11907" w:h="16840" w:code="9"/>
      <w:pgMar w:top="1134" w:right="851" w:bottom="567"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EF0A" w14:textId="77777777" w:rsidR="004D00C7" w:rsidRDefault="004D00C7">
      <w:r>
        <w:separator/>
      </w:r>
    </w:p>
  </w:endnote>
  <w:endnote w:type="continuationSeparator" w:id="0">
    <w:p w14:paraId="654DEF0B" w14:textId="77777777" w:rsidR="004D00C7" w:rsidRDefault="004D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EF08" w14:textId="77777777" w:rsidR="004D00C7" w:rsidRDefault="004D00C7">
      <w:r>
        <w:separator/>
      </w:r>
    </w:p>
  </w:footnote>
  <w:footnote w:type="continuationSeparator" w:id="0">
    <w:p w14:paraId="654DEF09" w14:textId="77777777" w:rsidR="004D00C7" w:rsidRDefault="004D00C7">
      <w:r>
        <w:continuationSeparator/>
      </w:r>
    </w:p>
  </w:footnote>
  <w:footnote w:id="1">
    <w:p w14:paraId="434461B6" w14:textId="3D00A565" w:rsidR="00E96A3E" w:rsidRPr="00E96A3E" w:rsidRDefault="00E96A3E">
      <w:pPr>
        <w:pStyle w:val="FootnoteText"/>
        <w:rPr>
          <w:sz w:val="20"/>
          <w:szCs w:val="16"/>
        </w:rPr>
      </w:pPr>
      <w:r>
        <w:rPr>
          <w:rStyle w:val="FootnoteReference"/>
        </w:rPr>
        <w:footnoteRef/>
      </w:r>
      <w:r>
        <w:rPr>
          <w:vertAlign w:val="superscript"/>
        </w:rPr>
        <w:t>, 2, 3</w:t>
      </w:r>
      <w:r>
        <w:t xml:space="preserve"> </w:t>
      </w:r>
      <w:hyperlink r:id="rId1" w:history="1">
        <w:r w:rsidRPr="00E96A3E">
          <w:rPr>
            <w:rStyle w:val="Hyperlink"/>
            <w:sz w:val="20"/>
            <w:szCs w:val="16"/>
          </w:rPr>
          <w:t>https://www.lei.lt/wp-content/uploads/2020/06/LEI_2019_veiklos_ataskaita.pdf</w:t>
        </w:r>
      </w:hyperlink>
    </w:p>
    <w:p w14:paraId="5539F1DB" w14:textId="77777777" w:rsidR="00E96A3E" w:rsidRDefault="00E96A3E">
      <w:pPr>
        <w:pStyle w:val="FootnoteText"/>
      </w:pPr>
    </w:p>
  </w:footnote>
  <w:footnote w:id="2">
    <w:p w14:paraId="769B9F92" w14:textId="77777777" w:rsidR="00E96A3E" w:rsidRDefault="00E96A3E">
      <w:pPr>
        <w:pStyle w:val="FootnoteText"/>
      </w:pPr>
    </w:p>
  </w:footnote>
  <w:footnote w:id="3">
    <w:p w14:paraId="4ADA2356" w14:textId="130F6E39" w:rsidR="00E96A3E" w:rsidRDefault="00E96A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EF0C" w14:textId="77777777" w:rsidR="004D00C7" w:rsidRPr="00913597" w:rsidRDefault="004D00C7"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39C"/>
    <w:multiLevelType w:val="hybridMultilevel"/>
    <w:tmpl w:val="85044BE8"/>
    <w:lvl w:ilvl="0" w:tplc="77F2DE88">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7AD1D72"/>
    <w:multiLevelType w:val="hybridMultilevel"/>
    <w:tmpl w:val="89C6135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00580"/>
    <w:multiLevelType w:val="hybridMultilevel"/>
    <w:tmpl w:val="568EE33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 w15:restartNumberingAfterBreak="0">
    <w:nsid w:val="0C722A98"/>
    <w:multiLevelType w:val="hybridMultilevel"/>
    <w:tmpl w:val="A9CEB588"/>
    <w:lvl w:ilvl="0" w:tplc="8938B650">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DD96C64"/>
    <w:multiLevelType w:val="hybridMultilevel"/>
    <w:tmpl w:val="DBB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1715A4"/>
    <w:multiLevelType w:val="hybridMultilevel"/>
    <w:tmpl w:val="C1EABED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C3F5C2B"/>
    <w:multiLevelType w:val="hybridMultilevel"/>
    <w:tmpl w:val="0ADE3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F7783"/>
    <w:multiLevelType w:val="multilevel"/>
    <w:tmpl w:val="6484B1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ED34A67"/>
    <w:multiLevelType w:val="hybridMultilevel"/>
    <w:tmpl w:val="0896A0D4"/>
    <w:lvl w:ilvl="0" w:tplc="CB88BD5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443BFF"/>
    <w:multiLevelType w:val="hybridMultilevel"/>
    <w:tmpl w:val="78C6BD1A"/>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2D459E3"/>
    <w:multiLevelType w:val="hybridMultilevel"/>
    <w:tmpl w:val="DCA0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B518C3"/>
    <w:multiLevelType w:val="hybridMultilevel"/>
    <w:tmpl w:val="5D6C76D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6ED1394"/>
    <w:multiLevelType w:val="hybridMultilevel"/>
    <w:tmpl w:val="4AA4059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7752B3"/>
    <w:multiLevelType w:val="hybridMultilevel"/>
    <w:tmpl w:val="634E0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5A4F50"/>
    <w:multiLevelType w:val="hybridMultilevel"/>
    <w:tmpl w:val="0114962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DE7363"/>
    <w:multiLevelType w:val="hybridMultilevel"/>
    <w:tmpl w:val="3C4ED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B80F0F"/>
    <w:multiLevelType w:val="hybridMultilevel"/>
    <w:tmpl w:val="A63E1E9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085669D"/>
    <w:multiLevelType w:val="hybridMultilevel"/>
    <w:tmpl w:val="187833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233C0"/>
    <w:multiLevelType w:val="hybridMultilevel"/>
    <w:tmpl w:val="08D677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1410B51"/>
    <w:multiLevelType w:val="hybridMultilevel"/>
    <w:tmpl w:val="3774EC4E"/>
    <w:lvl w:ilvl="0" w:tplc="04270005">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0" w15:restartNumberingAfterBreak="0">
    <w:nsid w:val="42FC07F2"/>
    <w:multiLevelType w:val="hybridMultilevel"/>
    <w:tmpl w:val="66C029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BAA720A"/>
    <w:multiLevelType w:val="hybridMultilevel"/>
    <w:tmpl w:val="7862D990"/>
    <w:lvl w:ilvl="0" w:tplc="31B69D2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FD0155"/>
    <w:multiLevelType w:val="hybridMultilevel"/>
    <w:tmpl w:val="71DA4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730FB"/>
    <w:multiLevelType w:val="hybridMultilevel"/>
    <w:tmpl w:val="AD2635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1D17D90"/>
    <w:multiLevelType w:val="multilevel"/>
    <w:tmpl w:val="ACC8016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ED564BE"/>
    <w:multiLevelType w:val="hybridMultilevel"/>
    <w:tmpl w:val="13E6BC2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3376FF6"/>
    <w:multiLevelType w:val="hybridMultilevel"/>
    <w:tmpl w:val="1638B24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4FA082A"/>
    <w:multiLevelType w:val="hybridMultilevel"/>
    <w:tmpl w:val="B360180E"/>
    <w:lvl w:ilvl="0" w:tplc="2398F3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6F6FD0"/>
    <w:multiLevelType w:val="hybridMultilevel"/>
    <w:tmpl w:val="41360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7586780"/>
    <w:multiLevelType w:val="multilevel"/>
    <w:tmpl w:val="FE6E4F8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0" w15:restartNumberingAfterBreak="0">
    <w:nsid w:val="77A367AE"/>
    <w:multiLevelType w:val="multilevel"/>
    <w:tmpl w:val="8A264FF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88847DD"/>
    <w:multiLevelType w:val="hybridMultilevel"/>
    <w:tmpl w:val="1DA0006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9ED5737"/>
    <w:multiLevelType w:val="hybridMultilevel"/>
    <w:tmpl w:val="8586FB64"/>
    <w:lvl w:ilvl="0" w:tplc="119269D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1C4B0F"/>
    <w:multiLevelType w:val="hybridMultilevel"/>
    <w:tmpl w:val="4F8632FA"/>
    <w:lvl w:ilvl="0" w:tplc="FD289728">
      <w:start w:val="2018"/>
      <w:numFmt w:val="decimal"/>
      <w:lvlText w:val="%1"/>
      <w:lvlJc w:val="left"/>
      <w:pPr>
        <w:ind w:left="480" w:hanging="48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28"/>
  </w:num>
  <w:num w:numId="4">
    <w:abstractNumId w:val="21"/>
  </w:num>
  <w:num w:numId="5">
    <w:abstractNumId w:val="13"/>
  </w:num>
  <w:num w:numId="6">
    <w:abstractNumId w:val="23"/>
  </w:num>
  <w:num w:numId="7">
    <w:abstractNumId w:val="17"/>
  </w:num>
  <w:num w:numId="8">
    <w:abstractNumId w:val="8"/>
  </w:num>
  <w:num w:numId="9">
    <w:abstractNumId w:val="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3"/>
  </w:num>
  <w:num w:numId="13">
    <w:abstractNumId w:val="9"/>
  </w:num>
  <w:num w:numId="14">
    <w:abstractNumId w:val="19"/>
  </w:num>
  <w:num w:numId="15">
    <w:abstractNumId w:val="18"/>
  </w:num>
  <w:num w:numId="16">
    <w:abstractNumId w:val="25"/>
  </w:num>
  <w:num w:numId="17">
    <w:abstractNumId w:val="15"/>
  </w:num>
  <w:num w:numId="18">
    <w:abstractNumId w:val="7"/>
  </w:num>
  <w:num w:numId="19">
    <w:abstractNumId w:val="22"/>
  </w:num>
  <w:num w:numId="20">
    <w:abstractNumId w:val="4"/>
  </w:num>
  <w:num w:numId="21">
    <w:abstractNumId w:val="10"/>
  </w:num>
  <w:num w:numId="22">
    <w:abstractNumId w:val="26"/>
  </w:num>
  <w:num w:numId="23">
    <w:abstractNumId w:val="31"/>
  </w:num>
  <w:num w:numId="24">
    <w:abstractNumId w:val="30"/>
  </w:num>
  <w:num w:numId="25">
    <w:abstractNumId w:val="24"/>
  </w:num>
  <w:num w:numId="26">
    <w:abstractNumId w:val="14"/>
  </w:num>
  <w:num w:numId="27">
    <w:abstractNumId w:val="20"/>
  </w:num>
  <w:num w:numId="28">
    <w:abstractNumId w:val="3"/>
  </w:num>
  <w:num w:numId="29">
    <w:abstractNumId w:val="32"/>
  </w:num>
  <w:num w:numId="30">
    <w:abstractNumId w:val="5"/>
  </w:num>
  <w:num w:numId="31">
    <w:abstractNumId w:val="12"/>
  </w:num>
  <w:num w:numId="32">
    <w:abstractNumId w:val="1"/>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C00"/>
    <w:rsid w:val="0000733A"/>
    <w:rsid w:val="00015AEF"/>
    <w:rsid w:val="00023EFF"/>
    <w:rsid w:val="0005102A"/>
    <w:rsid w:val="000619B6"/>
    <w:rsid w:val="00061F0C"/>
    <w:rsid w:val="0007509B"/>
    <w:rsid w:val="000836B0"/>
    <w:rsid w:val="000A1267"/>
    <w:rsid w:val="000C4D8D"/>
    <w:rsid w:val="000D33F1"/>
    <w:rsid w:val="000E72D0"/>
    <w:rsid w:val="000F3618"/>
    <w:rsid w:val="0010760E"/>
    <w:rsid w:val="00111FA3"/>
    <w:rsid w:val="00112218"/>
    <w:rsid w:val="00121647"/>
    <w:rsid w:val="0012355A"/>
    <w:rsid w:val="00132F4E"/>
    <w:rsid w:val="00135334"/>
    <w:rsid w:val="00136FE7"/>
    <w:rsid w:val="00163261"/>
    <w:rsid w:val="00175CB5"/>
    <w:rsid w:val="001909BE"/>
    <w:rsid w:val="00191B69"/>
    <w:rsid w:val="001934A6"/>
    <w:rsid w:val="001D7DB5"/>
    <w:rsid w:val="001E605C"/>
    <w:rsid w:val="001F48E5"/>
    <w:rsid w:val="001F6181"/>
    <w:rsid w:val="0021050E"/>
    <w:rsid w:val="00220951"/>
    <w:rsid w:val="00237858"/>
    <w:rsid w:val="00280094"/>
    <w:rsid w:val="002956CD"/>
    <w:rsid w:val="002A7CED"/>
    <w:rsid w:val="002C039B"/>
    <w:rsid w:val="002C3737"/>
    <w:rsid w:val="002C7662"/>
    <w:rsid w:val="002D2622"/>
    <w:rsid w:val="002D4E03"/>
    <w:rsid w:val="00307E60"/>
    <w:rsid w:val="003137EB"/>
    <w:rsid w:val="00317822"/>
    <w:rsid w:val="00317B6A"/>
    <w:rsid w:val="003434D0"/>
    <w:rsid w:val="00343C06"/>
    <w:rsid w:val="0034789B"/>
    <w:rsid w:val="00350AA1"/>
    <w:rsid w:val="003627B5"/>
    <w:rsid w:val="003647A2"/>
    <w:rsid w:val="0036567D"/>
    <w:rsid w:val="00380003"/>
    <w:rsid w:val="0038189C"/>
    <w:rsid w:val="00384CE6"/>
    <w:rsid w:val="00390926"/>
    <w:rsid w:val="003A7398"/>
    <w:rsid w:val="003C78A9"/>
    <w:rsid w:val="003D7E58"/>
    <w:rsid w:val="003F4A70"/>
    <w:rsid w:val="00423A86"/>
    <w:rsid w:val="00431C97"/>
    <w:rsid w:val="00432F67"/>
    <w:rsid w:val="00434303"/>
    <w:rsid w:val="0044247B"/>
    <w:rsid w:val="0044303A"/>
    <w:rsid w:val="00464358"/>
    <w:rsid w:val="0049116E"/>
    <w:rsid w:val="00496BC1"/>
    <w:rsid w:val="004A3FA9"/>
    <w:rsid w:val="004A7E98"/>
    <w:rsid w:val="004D00C7"/>
    <w:rsid w:val="004F08B9"/>
    <w:rsid w:val="00515B2B"/>
    <w:rsid w:val="00516ECC"/>
    <w:rsid w:val="005279B2"/>
    <w:rsid w:val="00535D8F"/>
    <w:rsid w:val="00553DF3"/>
    <w:rsid w:val="00571221"/>
    <w:rsid w:val="00587D6F"/>
    <w:rsid w:val="00595E42"/>
    <w:rsid w:val="005A6D71"/>
    <w:rsid w:val="005A7846"/>
    <w:rsid w:val="005C1738"/>
    <w:rsid w:val="005D14C8"/>
    <w:rsid w:val="005E7599"/>
    <w:rsid w:val="00601661"/>
    <w:rsid w:val="0060195A"/>
    <w:rsid w:val="006170CB"/>
    <w:rsid w:val="00620713"/>
    <w:rsid w:val="00620DC2"/>
    <w:rsid w:val="00626776"/>
    <w:rsid w:val="006519CA"/>
    <w:rsid w:val="0065743C"/>
    <w:rsid w:val="006717EA"/>
    <w:rsid w:val="00687627"/>
    <w:rsid w:val="00695333"/>
    <w:rsid w:val="006C2A33"/>
    <w:rsid w:val="006D2520"/>
    <w:rsid w:val="006F1998"/>
    <w:rsid w:val="006F4AC1"/>
    <w:rsid w:val="006F68FA"/>
    <w:rsid w:val="00702625"/>
    <w:rsid w:val="007146D7"/>
    <w:rsid w:val="007174E5"/>
    <w:rsid w:val="00722FEC"/>
    <w:rsid w:val="00732D60"/>
    <w:rsid w:val="007335AB"/>
    <w:rsid w:val="00742138"/>
    <w:rsid w:val="007444B8"/>
    <w:rsid w:val="00746A9B"/>
    <w:rsid w:val="00760720"/>
    <w:rsid w:val="007A2E69"/>
    <w:rsid w:val="007A4DCB"/>
    <w:rsid w:val="007A5095"/>
    <w:rsid w:val="007B0FEA"/>
    <w:rsid w:val="007B154B"/>
    <w:rsid w:val="007B4E95"/>
    <w:rsid w:val="007B73D7"/>
    <w:rsid w:val="007C5299"/>
    <w:rsid w:val="007D4F94"/>
    <w:rsid w:val="007E13AD"/>
    <w:rsid w:val="007E3129"/>
    <w:rsid w:val="0080275C"/>
    <w:rsid w:val="008102D1"/>
    <w:rsid w:val="008241FE"/>
    <w:rsid w:val="00826441"/>
    <w:rsid w:val="00833C86"/>
    <w:rsid w:val="00840BA0"/>
    <w:rsid w:val="00844B6C"/>
    <w:rsid w:val="00864C04"/>
    <w:rsid w:val="0086703B"/>
    <w:rsid w:val="00870EC1"/>
    <w:rsid w:val="008A0F28"/>
    <w:rsid w:val="008A35B2"/>
    <w:rsid w:val="008B26B6"/>
    <w:rsid w:val="008C0400"/>
    <w:rsid w:val="008F31A4"/>
    <w:rsid w:val="008F7DE9"/>
    <w:rsid w:val="00902FE9"/>
    <w:rsid w:val="009039C7"/>
    <w:rsid w:val="00910D20"/>
    <w:rsid w:val="00911A51"/>
    <w:rsid w:val="009334DD"/>
    <w:rsid w:val="00953998"/>
    <w:rsid w:val="00961410"/>
    <w:rsid w:val="0099450C"/>
    <w:rsid w:val="009950D2"/>
    <w:rsid w:val="00997F9F"/>
    <w:rsid w:val="009C47B8"/>
    <w:rsid w:val="009C4CB2"/>
    <w:rsid w:val="009E1BEC"/>
    <w:rsid w:val="00A0515D"/>
    <w:rsid w:val="00A13E8A"/>
    <w:rsid w:val="00A14A88"/>
    <w:rsid w:val="00A17BF8"/>
    <w:rsid w:val="00A21578"/>
    <w:rsid w:val="00A240B4"/>
    <w:rsid w:val="00A24561"/>
    <w:rsid w:val="00A26FBC"/>
    <w:rsid w:val="00A32F5B"/>
    <w:rsid w:val="00A37B71"/>
    <w:rsid w:val="00A37B79"/>
    <w:rsid w:val="00A40A4B"/>
    <w:rsid w:val="00A43E48"/>
    <w:rsid w:val="00A44C77"/>
    <w:rsid w:val="00A44E3F"/>
    <w:rsid w:val="00A45939"/>
    <w:rsid w:val="00A46A37"/>
    <w:rsid w:val="00A4765C"/>
    <w:rsid w:val="00A632DA"/>
    <w:rsid w:val="00A7075B"/>
    <w:rsid w:val="00A92454"/>
    <w:rsid w:val="00AD5F1F"/>
    <w:rsid w:val="00AF1DE0"/>
    <w:rsid w:val="00B12AA1"/>
    <w:rsid w:val="00B22CBE"/>
    <w:rsid w:val="00B3095D"/>
    <w:rsid w:val="00B317F3"/>
    <w:rsid w:val="00B456DD"/>
    <w:rsid w:val="00B50A22"/>
    <w:rsid w:val="00B608AC"/>
    <w:rsid w:val="00B620E2"/>
    <w:rsid w:val="00B858E9"/>
    <w:rsid w:val="00B86A6D"/>
    <w:rsid w:val="00B86DE8"/>
    <w:rsid w:val="00B90998"/>
    <w:rsid w:val="00B91219"/>
    <w:rsid w:val="00B93C7B"/>
    <w:rsid w:val="00BA519F"/>
    <w:rsid w:val="00BB225E"/>
    <w:rsid w:val="00BB246E"/>
    <w:rsid w:val="00BD12BB"/>
    <w:rsid w:val="00BD3F79"/>
    <w:rsid w:val="00BE2FFC"/>
    <w:rsid w:val="00BE7D67"/>
    <w:rsid w:val="00BF6F5F"/>
    <w:rsid w:val="00C0216A"/>
    <w:rsid w:val="00C10372"/>
    <w:rsid w:val="00C10F2E"/>
    <w:rsid w:val="00C17EB7"/>
    <w:rsid w:val="00C32926"/>
    <w:rsid w:val="00C51CD2"/>
    <w:rsid w:val="00C628C3"/>
    <w:rsid w:val="00C66B96"/>
    <w:rsid w:val="00C705D5"/>
    <w:rsid w:val="00C9723A"/>
    <w:rsid w:val="00CA7D2C"/>
    <w:rsid w:val="00CD6006"/>
    <w:rsid w:val="00CD6141"/>
    <w:rsid w:val="00CF001B"/>
    <w:rsid w:val="00D01081"/>
    <w:rsid w:val="00D22E3E"/>
    <w:rsid w:val="00D2671F"/>
    <w:rsid w:val="00D30D7E"/>
    <w:rsid w:val="00D530B0"/>
    <w:rsid w:val="00D53555"/>
    <w:rsid w:val="00D55DBC"/>
    <w:rsid w:val="00D55F73"/>
    <w:rsid w:val="00D6683E"/>
    <w:rsid w:val="00D72E97"/>
    <w:rsid w:val="00D8530C"/>
    <w:rsid w:val="00DB0D08"/>
    <w:rsid w:val="00DB6BB6"/>
    <w:rsid w:val="00DC64BA"/>
    <w:rsid w:val="00DD19FC"/>
    <w:rsid w:val="00DD5F3B"/>
    <w:rsid w:val="00DE3513"/>
    <w:rsid w:val="00DE7ECB"/>
    <w:rsid w:val="00DF1152"/>
    <w:rsid w:val="00DF5D7F"/>
    <w:rsid w:val="00E14B0B"/>
    <w:rsid w:val="00E20D13"/>
    <w:rsid w:val="00E42028"/>
    <w:rsid w:val="00E85F33"/>
    <w:rsid w:val="00E9687F"/>
    <w:rsid w:val="00E96A3E"/>
    <w:rsid w:val="00EA08A9"/>
    <w:rsid w:val="00EB386C"/>
    <w:rsid w:val="00F06FA6"/>
    <w:rsid w:val="00F254BF"/>
    <w:rsid w:val="00F33E37"/>
    <w:rsid w:val="00F35193"/>
    <w:rsid w:val="00F63285"/>
    <w:rsid w:val="00F6630B"/>
    <w:rsid w:val="00F70387"/>
    <w:rsid w:val="00F7301E"/>
    <w:rsid w:val="00F75475"/>
    <w:rsid w:val="00F76A69"/>
    <w:rsid w:val="00F94D25"/>
    <w:rsid w:val="00F97E85"/>
    <w:rsid w:val="00FB2E40"/>
    <w:rsid w:val="00FC0462"/>
    <w:rsid w:val="00FD3F7D"/>
    <w:rsid w:val="00FD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EEE8"/>
  <w15:docId w15:val="{6F76CB66-AB35-4496-8986-E0C1FBFB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8A0F28"/>
    <w:pPr>
      <w:ind w:left="720"/>
      <w:contextualSpacing/>
    </w:pPr>
  </w:style>
  <w:style w:type="character" w:styleId="Hyperlink">
    <w:name w:val="Hyperlink"/>
    <w:basedOn w:val="DefaultParagraphFont"/>
    <w:uiPriority w:val="99"/>
    <w:unhideWhenUsed/>
    <w:rsid w:val="006F68FA"/>
    <w:rPr>
      <w:color w:val="0000FF"/>
      <w:u w:val="single"/>
    </w:rPr>
  </w:style>
  <w:style w:type="paragraph" w:customStyle="1" w:styleId="Default">
    <w:name w:val="Default"/>
    <w:rsid w:val="0038189C"/>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unhideWhenUsed/>
    <w:rsid w:val="00E96A3E"/>
    <w:rPr>
      <w:vertAlign w:val="superscript"/>
    </w:rPr>
  </w:style>
  <w:style w:type="character" w:styleId="UnresolvedMention">
    <w:name w:val="Unresolved Mention"/>
    <w:basedOn w:val="DefaultParagraphFont"/>
    <w:uiPriority w:val="99"/>
    <w:semiHidden/>
    <w:unhideWhenUsed/>
    <w:rsid w:val="00E9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98985">
      <w:bodyDiv w:val="1"/>
      <w:marLeft w:val="0"/>
      <w:marRight w:val="0"/>
      <w:marTop w:val="0"/>
      <w:marBottom w:val="0"/>
      <w:divBdr>
        <w:top w:val="none" w:sz="0" w:space="0" w:color="auto"/>
        <w:left w:val="none" w:sz="0" w:space="0" w:color="auto"/>
        <w:bottom w:val="none" w:sz="0" w:space="0" w:color="auto"/>
        <w:right w:val="none" w:sz="0" w:space="0" w:color="auto"/>
      </w:divBdr>
    </w:div>
    <w:div w:id="117580592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lei.lt/wp-content/uploads/2020/06/LEI_2019_veiklos_ataskaita.pdf"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70CB5BF8A7D94101BDB0D6C6625B00F4"/>
        <w:category>
          <w:name w:val="General"/>
          <w:gallery w:val="placeholder"/>
        </w:category>
        <w:types>
          <w:type w:val="bbPlcHdr"/>
        </w:types>
        <w:behaviors>
          <w:behavior w:val="content"/>
        </w:behaviors>
        <w:guid w:val="{4077A6B1-E396-48DF-B0AE-12932215EF72}"/>
      </w:docPartPr>
      <w:docPartBody>
        <w:p w:rsidR="001412FE" w:rsidRDefault="00C45490" w:rsidP="00C45490">
          <w:pPr>
            <w:pStyle w:val="70CB5BF8A7D94101BDB0D6C6625B00F4"/>
          </w:pPr>
          <w:r>
            <w:rPr>
              <w:rStyle w:val="PlaceholderText"/>
            </w:rPr>
            <w:t>Click here to enter text.</w:t>
          </w:r>
        </w:p>
      </w:docPartBody>
    </w:docPart>
    <w:docPart>
      <w:docPartPr>
        <w:name w:val="226FE2A575F14E65A57B2817D9F4E1B5"/>
        <w:category>
          <w:name w:val="General"/>
          <w:gallery w:val="placeholder"/>
        </w:category>
        <w:types>
          <w:type w:val="bbPlcHdr"/>
        </w:types>
        <w:behaviors>
          <w:behavior w:val="content"/>
        </w:behaviors>
        <w:guid w:val="{2D4ABD87-3C0A-4689-9AD8-AED609D8413B}"/>
      </w:docPartPr>
      <w:docPartBody>
        <w:p w:rsidR="001412FE" w:rsidRDefault="00C45490" w:rsidP="00C45490">
          <w:pPr>
            <w:pStyle w:val="226FE2A575F14E65A57B2817D9F4E1B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6DB5"/>
    <w:rsid w:val="000279C1"/>
    <w:rsid w:val="00033E94"/>
    <w:rsid w:val="0004518E"/>
    <w:rsid w:val="00090348"/>
    <w:rsid w:val="000E1449"/>
    <w:rsid w:val="000E7C92"/>
    <w:rsid w:val="001412FE"/>
    <w:rsid w:val="001C6D44"/>
    <w:rsid w:val="001E0BF7"/>
    <w:rsid w:val="001F7310"/>
    <w:rsid w:val="00265455"/>
    <w:rsid w:val="002B0E91"/>
    <w:rsid w:val="002D2B10"/>
    <w:rsid w:val="00335FBF"/>
    <w:rsid w:val="003816BF"/>
    <w:rsid w:val="00383A07"/>
    <w:rsid w:val="00393187"/>
    <w:rsid w:val="003B5A75"/>
    <w:rsid w:val="003E362D"/>
    <w:rsid w:val="003F42DE"/>
    <w:rsid w:val="003F73E0"/>
    <w:rsid w:val="00420D08"/>
    <w:rsid w:val="004457B0"/>
    <w:rsid w:val="00466683"/>
    <w:rsid w:val="004F6FB7"/>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910C4"/>
    <w:rsid w:val="008F2108"/>
    <w:rsid w:val="008F3E12"/>
    <w:rsid w:val="009A2419"/>
    <w:rsid w:val="009A5ABA"/>
    <w:rsid w:val="00A1138D"/>
    <w:rsid w:val="00A261D4"/>
    <w:rsid w:val="00AC69B5"/>
    <w:rsid w:val="00B30BCF"/>
    <w:rsid w:val="00B65C6B"/>
    <w:rsid w:val="00B774FD"/>
    <w:rsid w:val="00B85986"/>
    <w:rsid w:val="00B905C7"/>
    <w:rsid w:val="00BC2B1A"/>
    <w:rsid w:val="00C35324"/>
    <w:rsid w:val="00C35A5C"/>
    <w:rsid w:val="00C45490"/>
    <w:rsid w:val="00C64F30"/>
    <w:rsid w:val="00C7327A"/>
    <w:rsid w:val="00C84BBA"/>
    <w:rsid w:val="00CB1DB4"/>
    <w:rsid w:val="00CD174D"/>
    <w:rsid w:val="00CF132B"/>
    <w:rsid w:val="00CF1C8C"/>
    <w:rsid w:val="00D741B5"/>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49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CB5BF8A7D94101BDB0D6C6625B00F4">
    <w:name w:val="70CB5BF8A7D94101BDB0D6C6625B00F4"/>
    <w:rsid w:val="00C45490"/>
    <w:pPr>
      <w:spacing w:after="160" w:line="259" w:lineRule="auto"/>
    </w:pPr>
  </w:style>
  <w:style w:type="paragraph" w:customStyle="1" w:styleId="226FE2A575F14E65A57B2817D9F4E1B5">
    <w:name w:val="226FE2A575F14E65A57B2817D9F4E1B5"/>
    <w:rsid w:val="00C454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b34d8492-6b9e-4bf1-b00a-2b1a1b8ee4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8166f-8e16-425c-b03d-7e1f993805d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3BB8668-907A-4A40-BD3D-C0998D58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TotalTime>
  <Pages>2</Pages>
  <Words>2691</Words>
  <Characters>1534</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2020-08-19T14:57:00Z</dcterms:created>
  <dc:creator>Evelina Grincevičiūtė</dc:creator>
  <cp:lastModifiedBy>Daiva Žaromskytė</cp:lastModifiedBy>
  <cp:lastPrinted>2019-03-20T11:55:00Z</cp:lastPrinted>
  <dcterms:modified xsi:type="dcterms:W3CDTF">2020-08-19T14:57:00Z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