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838CB" w14:textId="5DD7DD45" w:rsidR="002B2C59" w:rsidRDefault="002B2C59" w:rsidP="002B2C59">
      <w:pPr>
        <w:jc w:val="center"/>
        <w:rPr>
          <w:b/>
          <w:bCs/>
          <w:caps/>
        </w:rPr>
      </w:pPr>
      <w:r w:rsidRPr="00B135BA">
        <w:rPr>
          <w:b/>
          <w:bCs/>
          <w:caps/>
        </w:rPr>
        <w:t>Pažyma dėl 20</w:t>
      </w:r>
      <w:r w:rsidR="007402B1">
        <w:rPr>
          <w:b/>
          <w:bCs/>
          <w:caps/>
        </w:rPr>
        <w:t>20</w:t>
      </w:r>
      <w:r w:rsidRPr="00B135BA">
        <w:rPr>
          <w:b/>
          <w:bCs/>
          <w:caps/>
        </w:rPr>
        <w:t xml:space="preserve"> m. </w:t>
      </w:r>
      <w:r w:rsidR="00330C64">
        <w:rPr>
          <w:b/>
          <w:bCs/>
          <w:caps/>
        </w:rPr>
        <w:t>birželio</w:t>
      </w:r>
      <w:r w:rsidR="00C90564">
        <w:rPr>
          <w:b/>
          <w:bCs/>
          <w:caps/>
        </w:rPr>
        <w:t xml:space="preserve"> </w:t>
      </w:r>
      <w:r w:rsidR="00DF78A7">
        <w:rPr>
          <w:b/>
          <w:bCs/>
          <w:caps/>
        </w:rPr>
        <w:t>1</w:t>
      </w:r>
      <w:r w:rsidR="00330C64">
        <w:rPr>
          <w:b/>
          <w:bCs/>
          <w:caps/>
        </w:rPr>
        <w:t>2</w:t>
      </w:r>
      <w:r w:rsidRPr="00B135BA">
        <w:rPr>
          <w:b/>
          <w:bCs/>
          <w:caps/>
        </w:rPr>
        <w:t xml:space="preserve"> d. vyksianči</w:t>
      </w:r>
      <w:r w:rsidR="00DD7F04">
        <w:rPr>
          <w:b/>
          <w:bCs/>
          <w:caps/>
        </w:rPr>
        <w:t>OJE</w:t>
      </w:r>
      <w:r w:rsidR="007402B1">
        <w:rPr>
          <w:b/>
          <w:bCs/>
          <w:caps/>
        </w:rPr>
        <w:t xml:space="preserve"> ne</w:t>
      </w:r>
      <w:r w:rsidR="00DD7F04">
        <w:rPr>
          <w:b/>
          <w:bCs/>
          <w:caps/>
        </w:rPr>
        <w:t>FORMALIOJE</w:t>
      </w:r>
      <w:r w:rsidRPr="00B135BA">
        <w:rPr>
          <w:b/>
          <w:bCs/>
          <w:caps/>
        </w:rPr>
        <w:t xml:space="preserve"> </w:t>
      </w:r>
      <w:r w:rsidR="00DD7F04">
        <w:rPr>
          <w:b/>
          <w:bCs/>
          <w:caps/>
        </w:rPr>
        <w:t>ES SVEIKATOS MINISTRŲ V</w:t>
      </w:r>
      <w:r w:rsidR="00330C64">
        <w:rPr>
          <w:b/>
          <w:bCs/>
          <w:caps/>
        </w:rPr>
        <w:t>AIZDO</w:t>
      </w:r>
      <w:r w:rsidR="00DD7F04">
        <w:rPr>
          <w:b/>
          <w:bCs/>
          <w:caps/>
        </w:rPr>
        <w:t xml:space="preserve"> KONFERENCIJOJE</w:t>
      </w:r>
      <w:r w:rsidRPr="00B135BA">
        <w:rPr>
          <w:b/>
          <w:bCs/>
          <w:caps/>
        </w:rPr>
        <w:t xml:space="preserve"> svarstomų klausimų</w:t>
      </w:r>
    </w:p>
    <w:p w14:paraId="1DF7C3CD" w14:textId="77777777" w:rsidR="002B2C59" w:rsidRDefault="002B2C59" w:rsidP="002B2C59">
      <w:pPr>
        <w:jc w:val="center"/>
        <w:rPr>
          <w:b/>
          <w:bCs/>
          <w:caps/>
        </w:rPr>
      </w:pPr>
    </w:p>
    <w:p w14:paraId="451F5348" w14:textId="76BF0147" w:rsidR="00AF269A" w:rsidRDefault="00315265" w:rsidP="00AF269A">
      <w:pPr>
        <w:ind w:firstLine="567"/>
        <w:jc w:val="both"/>
      </w:pPr>
      <w:r>
        <w:rPr>
          <w:bCs/>
          <w:caps/>
        </w:rPr>
        <w:t>20</w:t>
      </w:r>
      <w:r w:rsidR="007402B1">
        <w:rPr>
          <w:bCs/>
          <w:caps/>
        </w:rPr>
        <w:t>20</w:t>
      </w:r>
      <w:r w:rsidRPr="00315265">
        <w:t xml:space="preserve"> </w:t>
      </w:r>
      <w:r>
        <w:t>m.</w:t>
      </w:r>
      <w:r w:rsidR="00F5609F">
        <w:t xml:space="preserve"> </w:t>
      </w:r>
      <w:r w:rsidR="00330C64">
        <w:t>birželio</w:t>
      </w:r>
      <w:r>
        <w:t xml:space="preserve"> </w:t>
      </w:r>
      <w:r w:rsidR="00DF78A7">
        <w:t>1</w:t>
      </w:r>
      <w:r w:rsidR="00330C64">
        <w:t>2</w:t>
      </w:r>
      <w:r>
        <w:t xml:space="preserve"> d.</w:t>
      </w:r>
      <w:r w:rsidR="00AF269A">
        <w:t xml:space="preserve"> vyks </w:t>
      </w:r>
      <w:r w:rsidR="007402B1">
        <w:t>ne</w:t>
      </w:r>
      <w:r w:rsidR="00DD7F04">
        <w:t>formali</w:t>
      </w:r>
      <w:r w:rsidR="007402B1">
        <w:t xml:space="preserve"> </w:t>
      </w:r>
      <w:r w:rsidR="00DD7F04">
        <w:t>ES</w:t>
      </w:r>
      <w:r w:rsidR="00AF269A">
        <w:t xml:space="preserve"> </w:t>
      </w:r>
      <w:r w:rsidR="00DD7F04">
        <w:t>sveikatos ministrų v</w:t>
      </w:r>
      <w:r w:rsidR="00330C64">
        <w:t>aizdo</w:t>
      </w:r>
      <w:r w:rsidR="00DD7F04">
        <w:t xml:space="preserve"> konferencija</w:t>
      </w:r>
      <w:r w:rsidR="00AF269A" w:rsidRPr="003F1CD7">
        <w:t>, kurio</w:t>
      </w:r>
      <w:r w:rsidR="00DD7F04">
        <w:t>s</w:t>
      </w:r>
      <w:r w:rsidR="00AF269A" w:rsidRPr="003F1CD7">
        <w:t xml:space="preserve"> darbotvarkėje numatyt</w:t>
      </w:r>
      <w:r w:rsidR="00330C64">
        <w:t>i</w:t>
      </w:r>
      <w:r w:rsidR="00DD7F04">
        <w:t xml:space="preserve"> </w:t>
      </w:r>
      <w:r w:rsidR="00330C64">
        <w:t>šie klausimai:</w:t>
      </w:r>
    </w:p>
    <w:p w14:paraId="18A0F10A" w14:textId="179D464D" w:rsidR="00330C64" w:rsidRDefault="00330C64" w:rsidP="00AF269A">
      <w:pPr>
        <w:ind w:firstLine="567"/>
        <w:jc w:val="both"/>
      </w:pPr>
      <w:r>
        <w:t>1. Pasikeitimas nuomonėmis dėl „ES sveikatos labui“ (EU4Health) programos;</w:t>
      </w:r>
    </w:p>
    <w:p w14:paraId="079EC899" w14:textId="5BF785BC" w:rsidR="00330C64" w:rsidRDefault="00330C64" w:rsidP="00AF269A">
      <w:pPr>
        <w:ind w:firstLine="567"/>
        <w:jc w:val="both"/>
      </w:pPr>
      <w:r>
        <w:t xml:space="preserve">2. </w:t>
      </w:r>
      <w:r w:rsidR="00864F85">
        <w:t>Komisijos pristatymas dėl vakcinų strategijos;</w:t>
      </w:r>
    </w:p>
    <w:p w14:paraId="41D263F3" w14:textId="1016312B" w:rsidR="00864F85" w:rsidRPr="003F1CD7" w:rsidRDefault="00864F85" w:rsidP="00AF269A">
      <w:pPr>
        <w:ind w:firstLine="567"/>
        <w:jc w:val="both"/>
      </w:pPr>
      <w:r>
        <w:t>3. Kiti klausimai</w:t>
      </w:r>
    </w:p>
    <w:p w14:paraId="5DCAD9C1" w14:textId="77777777" w:rsidR="002B2C59" w:rsidRDefault="002B2C59" w:rsidP="002B2C59">
      <w:pPr>
        <w:ind w:firstLine="851"/>
        <w:jc w:val="both"/>
        <w:rPr>
          <w:bCs/>
          <w:caps/>
        </w:rPr>
      </w:pPr>
    </w:p>
    <w:p w14:paraId="3FA04456" w14:textId="6CA1EF18" w:rsidR="006667B3" w:rsidRPr="00864F85" w:rsidRDefault="00864F85" w:rsidP="006978D8">
      <w:pPr>
        <w:pStyle w:val="Porat"/>
        <w:jc w:val="both"/>
        <w:rPr>
          <w:b/>
          <w:bCs/>
          <w:highlight w:val="yellow"/>
        </w:rPr>
      </w:pPr>
      <w:r>
        <w:rPr>
          <w:b/>
          <w:bCs/>
        </w:rPr>
        <w:t xml:space="preserve">1. </w:t>
      </w:r>
      <w:r w:rsidRPr="00864F85">
        <w:rPr>
          <w:b/>
          <w:bCs/>
        </w:rPr>
        <w:t>Pasikeitimas nuomonėmis dėl „ES sveikatos labui“ (EU4Health) programos</w:t>
      </w:r>
    </w:p>
    <w:p w14:paraId="6070D20F" w14:textId="77777777" w:rsidR="00296CAB" w:rsidRDefault="00296CAB" w:rsidP="00BE5498">
      <w:pPr>
        <w:jc w:val="both"/>
        <w:rPr>
          <w:i/>
          <w:u w:val="single"/>
        </w:rPr>
      </w:pPr>
      <w:r w:rsidRPr="00A8289C">
        <w:rPr>
          <w:i/>
          <w:u w:val="single"/>
        </w:rPr>
        <w:t>Klausimo esmė</w:t>
      </w:r>
    </w:p>
    <w:p w14:paraId="011728E7" w14:textId="77777777" w:rsidR="00B86C18" w:rsidRDefault="00B86C18" w:rsidP="004972D7">
      <w:pPr>
        <w:ind w:firstLine="709"/>
        <w:jc w:val="both"/>
        <w:rPr>
          <w:bCs/>
        </w:rPr>
      </w:pPr>
      <w:r w:rsidRPr="00DC25C0">
        <w:rPr>
          <w:bCs/>
        </w:rPr>
        <w:t>Atsižvelgiant į COVID-19 pandemijos su</w:t>
      </w:r>
      <w:r>
        <w:rPr>
          <w:bCs/>
        </w:rPr>
        <w:t xml:space="preserve">keltą krizę, kuri parodė, jog būtina ženkliai padidinti ES gebėjimus organizuoti efektyvų atsaką į dideles grėsmes sveikatai, nuspręsta sukurti atskirą sveikatos sektoriaus poreikiams skirtą programą (EU4Health) būsimoje Daugiametėje finansinėje programoje 2021-2027 m.. Ankstesniuose Daugiametės finansinės programos 2021-2027 m. pasiūlymuose atskiros sveikatos programos nebuvo. Sveikatos sritis buvo įtraukta į pasiūlymą dėl Europos socialinio fondo plius (ESF+). Tai būtų reiškę, kad 2021-2027 m. Daugiametė finansinė programa būtų buvusi pirmoji nuo 2003 m. be atskiros sveikatos programos. </w:t>
      </w:r>
    </w:p>
    <w:p w14:paraId="2377A3AC" w14:textId="77777777" w:rsidR="00B86C18" w:rsidRDefault="00B86C18" w:rsidP="004972D7">
      <w:pPr>
        <w:ind w:firstLine="709"/>
        <w:jc w:val="both"/>
        <w:rPr>
          <w:bCs/>
        </w:rPr>
      </w:pPr>
      <w:r>
        <w:rPr>
          <w:bCs/>
        </w:rPr>
        <w:t xml:space="preserve">Komisijos siūlomos EU4Health programos finansavimas gerokai didesnis nei ankstesnių ES sveikatos programų. EU4Health programai planuojamas skirti bendras biudžetas – 10 397 614 000 eurų (2021-2027 m. laikotarpiu). Iš jų 1 946 614 000 eurų skiriami iš 2021-2027 m. Daugiametės finansinės programos 5 </w:t>
      </w:r>
      <w:r>
        <w:t xml:space="preserve">išlaidų kategorijos „Atsparumas, saugumas ir gynyba“, o dar 8 451 000 000 eurų – iš ES </w:t>
      </w:r>
      <w:r w:rsidRPr="00336552">
        <w:t>ekonomikos gaivinimo priemonė</w:t>
      </w:r>
      <w:r>
        <w:t>s</w:t>
      </w:r>
      <w:r w:rsidRPr="00336552">
        <w:t xml:space="preserve"> atsigavimui po COVID-19 pandemijos paremti</w:t>
      </w:r>
      <w:r>
        <w:t>. </w:t>
      </w:r>
      <w:r>
        <w:rPr>
          <w:bCs/>
        </w:rPr>
        <w:t xml:space="preserve"> Komisijos teigimu, EU4Health programa sudarys apie trečdalį visų galimų investicijų į sveikatos sektorių būsimoje Daugiametėje finansinėje programoje. Atsižvelgiant į tai, Komisija ketina didelį dėmesį skirti  geresniam sveikatos išlaidų koordinavimui tarp skirtingų programų ir fondų, kad investicijos būtų efektyvesnės ir būtų išvengta dubliavimo. </w:t>
      </w:r>
    </w:p>
    <w:p w14:paraId="2B2EE537" w14:textId="77777777" w:rsidR="00C602CA" w:rsidRDefault="00C602CA" w:rsidP="004972D7">
      <w:pPr>
        <w:ind w:firstLine="709"/>
        <w:jc w:val="both"/>
        <w:rPr>
          <w:bCs/>
        </w:rPr>
      </w:pPr>
      <w:r>
        <w:rPr>
          <w:bCs/>
        </w:rPr>
        <w:t>Platesnis ir galimų pagal EU4Health programą finansuoti veiklų spektras (lyginant su ankstesnėmis ES sveikatos programomis). Bendrieji programos tikslai:</w:t>
      </w:r>
    </w:p>
    <w:p w14:paraId="411C30FE" w14:textId="77777777" w:rsidR="00C602CA" w:rsidRDefault="00C602CA" w:rsidP="004972D7">
      <w:pPr>
        <w:ind w:firstLine="709"/>
        <w:jc w:val="both"/>
        <w:rPr>
          <w:bCs/>
        </w:rPr>
      </w:pPr>
      <w:r>
        <w:rPr>
          <w:bCs/>
        </w:rPr>
        <w:t>1. Apsaugoti ES gyventojus nuo rimtų tarpvalstybinio pobūdžio grėsmių sveikatai;</w:t>
      </w:r>
    </w:p>
    <w:p w14:paraId="71905B15" w14:textId="77777777" w:rsidR="00C602CA" w:rsidRDefault="00C602CA" w:rsidP="004972D7">
      <w:pPr>
        <w:ind w:firstLine="709"/>
        <w:jc w:val="both"/>
        <w:rPr>
          <w:bCs/>
        </w:rPr>
      </w:pPr>
      <w:r>
        <w:rPr>
          <w:bCs/>
        </w:rPr>
        <w:t>2. Vaistų, medicinos priemonių ir kitų krizių atveju svarbių gaminių prieinamumas ES, prisidėjimas prie jų įperkamumo, parama inovacijoms;</w:t>
      </w:r>
    </w:p>
    <w:p w14:paraId="4A033A87" w14:textId="77777777" w:rsidR="00C602CA" w:rsidRDefault="00C602CA" w:rsidP="004972D7">
      <w:pPr>
        <w:ind w:firstLine="709"/>
        <w:jc w:val="both"/>
        <w:rPr>
          <w:bCs/>
        </w:rPr>
      </w:pPr>
      <w:r>
        <w:rPr>
          <w:bCs/>
        </w:rPr>
        <w:t>3. Sveikatos sistemų ir sveikatos priežiūros darbuotojų stiprinimas, pasitelkiant tarp kitų ir tokias priemones kaip skaitmeninė transformacija, daugiau integruoto ir koordinuoto darbo tarp Valstybių Narių, palaikymas gerųjų praktikų įgyvendinimui ir dalinimuisi duomenimis, bendro visuomenės sveikatos lygmens gerėjimas.</w:t>
      </w:r>
    </w:p>
    <w:p w14:paraId="78E9174B" w14:textId="77777777" w:rsidR="00C602CA" w:rsidRDefault="00C602CA" w:rsidP="004972D7">
      <w:pPr>
        <w:ind w:firstLine="709"/>
        <w:jc w:val="both"/>
        <w:rPr>
          <w:bCs/>
        </w:rPr>
      </w:pPr>
      <w:r>
        <w:rPr>
          <w:bCs/>
        </w:rPr>
        <w:t>Specifiniai tikslai:</w:t>
      </w:r>
    </w:p>
    <w:p w14:paraId="212F98AD" w14:textId="77777777" w:rsidR="00C602CA" w:rsidRDefault="00C602CA" w:rsidP="004972D7">
      <w:pPr>
        <w:ind w:firstLine="709"/>
        <w:jc w:val="both"/>
        <w:rPr>
          <w:bCs/>
        </w:rPr>
      </w:pPr>
      <w:r>
        <w:rPr>
          <w:bCs/>
        </w:rPr>
        <w:t>1. Sustiprinti ES prevencijos, pasirengimo ir atsako pajėgumus reaguojant į dideles tarpvalstybinio pobūdžio grėsmes sveikatai, sveikatos krizių valdymo pajėgumus, apimant skubios sveikatos priežiūros pajėgumų koordinavimą, teikimą ir dislokavimą, duomenų rinkimą ir stebėseną;</w:t>
      </w:r>
    </w:p>
    <w:p w14:paraId="3A00E536" w14:textId="77777777" w:rsidR="00C602CA" w:rsidRDefault="00C602CA" w:rsidP="004972D7">
      <w:pPr>
        <w:ind w:firstLine="709"/>
        <w:jc w:val="both"/>
        <w:rPr>
          <w:bCs/>
        </w:rPr>
      </w:pPr>
      <w:r>
        <w:rPr>
          <w:bCs/>
        </w:rPr>
        <w:t>2. Užtikrinti ES lygmeniu krizių atvejais svarbių gaminių rezervus, taip pat sveikatos priežiūros ir pagalbinio personalo rezervą, kuris galėtų būti mobilizuotas krizės atveju;</w:t>
      </w:r>
    </w:p>
    <w:p w14:paraId="4F662394" w14:textId="77777777" w:rsidR="00C602CA" w:rsidRDefault="00C602CA" w:rsidP="004972D7">
      <w:pPr>
        <w:ind w:firstLine="709"/>
        <w:jc w:val="both"/>
        <w:rPr>
          <w:bCs/>
        </w:rPr>
      </w:pPr>
      <w:r>
        <w:rPr>
          <w:bCs/>
        </w:rPr>
        <w:t>3. Remti veiksmus, kuriais užtikrinamas tinkamas krizių atvejais svarbių gaminių ir kitų reikalingų sveikatos išteklių prieinamumas ir įperkamumas;</w:t>
      </w:r>
    </w:p>
    <w:p w14:paraId="1C6FD23D" w14:textId="77777777" w:rsidR="00C602CA" w:rsidRDefault="00C602CA" w:rsidP="004972D7">
      <w:pPr>
        <w:ind w:firstLine="709"/>
        <w:jc w:val="both"/>
        <w:rPr>
          <w:bCs/>
        </w:rPr>
      </w:pPr>
      <w:r>
        <w:rPr>
          <w:bCs/>
        </w:rPr>
        <w:t>4. Stiprinti sveikatos sistemų efektyvumą, prieinamumą, tvarumą ir atsparumą, apimant paramą skaitmeninei transformacijai, skaitmeninių įrankių ir paslaugų įsisavinimui, sisteminėms reformoms, naujų priežiūros modelių įgyvendinimui, visuotinei sveikatos apsaugos aprėpčiai, sveikatos netolygumų mažinimui;</w:t>
      </w:r>
    </w:p>
    <w:p w14:paraId="08E1301A" w14:textId="77777777" w:rsidR="00C602CA" w:rsidRDefault="00C602CA" w:rsidP="004972D7">
      <w:pPr>
        <w:ind w:firstLine="709"/>
        <w:jc w:val="both"/>
        <w:rPr>
          <w:bCs/>
        </w:rPr>
      </w:pPr>
      <w:r>
        <w:rPr>
          <w:bCs/>
        </w:rPr>
        <w:lastRenderedPageBreak/>
        <w:t>5. Remti veiksmus, kuriais siekiama sustiprinti sveikatos sistemų gebėjimus skatinti ligų prevenciją ir sveikatos skatinimą, pacientų teises ir tarpvalstybinę sveikatos priežiūrą, taip pat gerinti sveikatos priežiūros specialistų kvalifikaciją;</w:t>
      </w:r>
    </w:p>
    <w:p w14:paraId="41FF02ED" w14:textId="77777777" w:rsidR="00C602CA" w:rsidRDefault="00C602CA" w:rsidP="004972D7">
      <w:pPr>
        <w:ind w:firstLine="709"/>
        <w:jc w:val="both"/>
        <w:rPr>
          <w:bCs/>
        </w:rPr>
      </w:pPr>
      <w:r>
        <w:rPr>
          <w:bCs/>
        </w:rPr>
        <w:t>6. Remti veiksmus, skirtus neužkrečiamųjų ligų, ypač vėžio, stebėsenai, prevencijai, diagnozavimui ir gydymui;</w:t>
      </w:r>
    </w:p>
    <w:p w14:paraId="6F2021C0" w14:textId="77777777" w:rsidR="00C602CA" w:rsidRDefault="00C602CA" w:rsidP="004972D7">
      <w:pPr>
        <w:ind w:firstLine="709"/>
        <w:jc w:val="both"/>
        <w:rPr>
          <w:bCs/>
        </w:rPr>
      </w:pPr>
      <w:r>
        <w:rPr>
          <w:bCs/>
        </w:rPr>
        <w:t>7. Skatinti ir remti racionalų ir efektyvų vaistų, ypač antibiotikų, vartojimą, aplinkai palankesnę vaistų ir medicinos prietaisų gamybą ir jų atliekų tvarkymą;</w:t>
      </w:r>
    </w:p>
    <w:p w14:paraId="3EBBB2EB" w14:textId="77777777" w:rsidR="00C602CA" w:rsidRDefault="00C602CA" w:rsidP="004972D7">
      <w:pPr>
        <w:ind w:firstLine="709"/>
        <w:jc w:val="both"/>
        <w:rPr>
          <w:bCs/>
        </w:rPr>
      </w:pPr>
      <w:r>
        <w:rPr>
          <w:bCs/>
        </w:rPr>
        <w:t>8. Remti ES sveikatos srities teisėkūros plėtojimą ir įgyvendinimą, teikti aukštos kokybės, palyginamus ir patikimus duomenis, kuriais būtų grindžiamas politikos formavimas ir stebėsena, skatinti poveikio sveikatai vertinimo naudojimą su sveikata susijusiose politikose;</w:t>
      </w:r>
    </w:p>
    <w:p w14:paraId="41CBB810" w14:textId="77777777" w:rsidR="00C602CA" w:rsidRDefault="00C602CA" w:rsidP="004972D7">
      <w:pPr>
        <w:ind w:firstLine="709"/>
        <w:jc w:val="both"/>
        <w:rPr>
          <w:bCs/>
        </w:rPr>
      </w:pPr>
      <w:r>
        <w:rPr>
          <w:bCs/>
        </w:rPr>
        <w:t>9. Remti integruotą darbą tarp Valstybių Narių, ypač tarp jų sveikatos sistemų, apimant didelio poveikio prevencinių praktikų įgyvendinimą, bendradarbiavimo per Europos referencijų tinklus ir kitus tarpvalstybinius tinklus didinimą;</w:t>
      </w:r>
    </w:p>
    <w:p w14:paraId="3F611DB9" w14:textId="77777777" w:rsidR="00C602CA" w:rsidRDefault="00C602CA" w:rsidP="004972D7">
      <w:pPr>
        <w:ind w:firstLine="709"/>
        <w:jc w:val="both"/>
        <w:rPr>
          <w:bCs/>
        </w:rPr>
      </w:pPr>
      <w:r>
        <w:rPr>
          <w:bCs/>
        </w:rPr>
        <w:t>10. Remti ES indėlį į tarptautines ir globalias sveikatos iniciatyvas.</w:t>
      </w:r>
    </w:p>
    <w:p w14:paraId="0BBE08DE" w14:textId="77777777" w:rsidR="00C602CA" w:rsidRDefault="00C602CA" w:rsidP="004972D7">
      <w:pPr>
        <w:ind w:firstLine="709"/>
        <w:jc w:val="both"/>
        <w:rPr>
          <w:bCs/>
        </w:rPr>
      </w:pPr>
      <w:r>
        <w:rPr>
          <w:bCs/>
        </w:rPr>
        <w:t>Numatoma, kad Komisija turės konsultuotis dėl EU4Health programos darbo planų, prioritetų, strateginės orientacijos, programos įgyvendinimo su Valstybėmis Narėmis Darbo grupėje dėl sveikatos skatinimo, ligų prevencijos ir neužkrečiamųjų ligų valdymo. Komisijai taip pat padės EU4Health programos komitetas.</w:t>
      </w:r>
    </w:p>
    <w:p w14:paraId="7B18CA55" w14:textId="2F84156B" w:rsidR="00B86C18" w:rsidRDefault="0021503C" w:rsidP="004972D7">
      <w:pPr>
        <w:ind w:firstLine="709"/>
        <w:jc w:val="both"/>
      </w:pPr>
      <w:r>
        <w:rPr>
          <w:bCs/>
        </w:rPr>
        <w:t xml:space="preserve">EU4Health programa bus įgyvendinama tiesioginiu ir netiesioginiu valdymu, daugiausiai pasitelkiant </w:t>
      </w:r>
      <w:r>
        <w:t xml:space="preserve">dotacijas, premijas, Europos Komisijos atliekamus pirkimus. Komisijos pasiūlyme numatoma galimybė (tam tikromis sąlygomis) laikyti tinkamomis finansuoti išlaidas, patirtas prieš pateikiant paraišką dėl dotacijos (tais atvejais, kai buvo imtasi veiksmų, padedančių apsaugoti ES gyventojus nuo didelių grėsmių sveikatai, ir kitais išskirtiniais atvejais). Planuojama, kad dalį programos įgyvendins  vykdomosios agentūros. </w:t>
      </w:r>
      <w:r>
        <w:rPr>
          <w:bCs/>
        </w:rPr>
        <w:t>Finansavimas iš EU4Health programos galės būti derinamas su finansavimu iš kitų ES fondų ir programų, taip pat su finansavimu iš Europos investicijų banko ar kitų viešųjų ar privataus sektoriaus finansinių institucijų, privataus sektoriaus investuotojų lėšomis.</w:t>
      </w:r>
    </w:p>
    <w:p w14:paraId="63376BFA" w14:textId="1348D862" w:rsidR="003D22C5" w:rsidRDefault="0021503C" w:rsidP="00A112E4">
      <w:pPr>
        <w:ind w:firstLine="851"/>
        <w:jc w:val="both"/>
      </w:pPr>
      <w:r>
        <w:t xml:space="preserve">Ministrų diskusijai keliami šie </w:t>
      </w:r>
      <w:r w:rsidR="00944C9D">
        <w:t>klausimai:</w:t>
      </w:r>
    </w:p>
    <w:p w14:paraId="0BB45817" w14:textId="7A762AAE" w:rsidR="0021503C" w:rsidRDefault="004D3B12" w:rsidP="00B26F8B">
      <w:pPr>
        <w:pStyle w:val="Sraopastraipa"/>
        <w:numPr>
          <w:ilvl w:val="0"/>
          <w:numId w:val="14"/>
        </w:numPr>
        <w:jc w:val="both"/>
      </w:pPr>
      <w:r>
        <w:t>Kurias programos sritis matytumėte kaip prioritetines ES lygiu per 7 metų periodą, kurį apims programa? Ar yra koks nors specifinis tikslas, kurį, Jūsų nuomone, būtų svarbiausia pasiekti trumpuoju laikotarpiu ir kodėl? Ar yra koks nors numatytas specifinis veiksmas, kurį laikytumėte itin naudingu?</w:t>
      </w:r>
    </w:p>
    <w:p w14:paraId="13D73263" w14:textId="1B912DD3" w:rsidR="001406B3" w:rsidRDefault="00341D9A" w:rsidP="004E6E99">
      <w:pPr>
        <w:pStyle w:val="Sraopastraipa"/>
        <w:numPr>
          <w:ilvl w:val="0"/>
          <w:numId w:val="14"/>
        </w:numPr>
        <w:jc w:val="both"/>
      </w:pPr>
      <w:r>
        <w:t>Kaip būtų geriausia sukurti sinergiją tarp skirtingų galimų finansavimo mechanizmų, kad būtų maksimalus poveikis sveikatos sektoriui tiek nacionaliniu, tiek ES lygmenimis?</w:t>
      </w:r>
      <w:r w:rsidR="00FB1D3C">
        <w:t xml:space="preserve"> Kokie instrumentai, Jūsų manymu, būtų patys vertingiausi, norint užtikrinti efektyvų koordinavimą tarp skirtingų finansavimo instrumentų, kuriuos galima bus naudoti sveikatos sektoriui ateinančiu laikotarpiu?</w:t>
      </w:r>
    </w:p>
    <w:p w14:paraId="5501F010" w14:textId="77777777" w:rsidR="0021503C" w:rsidRPr="00D34F12" w:rsidRDefault="0021503C" w:rsidP="001406B3">
      <w:pPr>
        <w:pStyle w:val="Sraopastraipa"/>
        <w:jc w:val="both"/>
      </w:pPr>
    </w:p>
    <w:p w14:paraId="58665391" w14:textId="792A4D81" w:rsidR="007A51E5" w:rsidRDefault="007A51E5" w:rsidP="004972D7">
      <w:pPr>
        <w:jc w:val="both"/>
        <w:rPr>
          <w:i/>
          <w:u w:val="single"/>
        </w:rPr>
      </w:pPr>
      <w:r w:rsidRPr="00120F31">
        <w:rPr>
          <w:i/>
          <w:u w:val="single"/>
        </w:rPr>
        <w:t>Lietuvos pozicija</w:t>
      </w:r>
    </w:p>
    <w:p w14:paraId="1B67F50B" w14:textId="77777777" w:rsidR="00AA1D86" w:rsidRDefault="007C59DC" w:rsidP="00AA1D86">
      <w:pPr>
        <w:ind w:firstLine="851"/>
        <w:jc w:val="both"/>
      </w:pPr>
      <w:r>
        <w:t xml:space="preserve">Teigiamai vertiname atskiros ES sveikatos programos atsiradimą būsimojoje ES daugiametėje finansinėje programoje bei </w:t>
      </w:r>
      <w:r w:rsidRPr="002B3351">
        <w:t xml:space="preserve">EU4Health </w:t>
      </w:r>
      <w:r>
        <w:t xml:space="preserve">programai skiriamas didesnes lėšas. </w:t>
      </w:r>
      <w:r w:rsidR="00AA1D86">
        <w:t>Pagrindiniai Lietuvos pozicijos elementai:</w:t>
      </w:r>
    </w:p>
    <w:p w14:paraId="637CC10A" w14:textId="77777777" w:rsidR="00AA1D86" w:rsidRDefault="00AA1D86" w:rsidP="00AA1D86">
      <w:pPr>
        <w:ind w:firstLine="851"/>
        <w:jc w:val="both"/>
      </w:pPr>
      <w:r>
        <w:t xml:space="preserve">- Palaikome koordinuotą ES atsaką į COVID-19 tiek atsitraukimo, tiek ilgalaikio gaivinimo laikotarpiu. </w:t>
      </w:r>
    </w:p>
    <w:p w14:paraId="66EC47D8" w14:textId="2700607C" w:rsidR="007B7E4B" w:rsidRDefault="00AA1D86" w:rsidP="00AA1D86">
      <w:pPr>
        <w:ind w:firstLine="851"/>
        <w:jc w:val="both"/>
      </w:pPr>
      <w:r>
        <w:t>- Pa</w:t>
      </w:r>
      <w:r w:rsidR="008D1715">
        <w:t>laikome</w:t>
      </w:r>
      <w:r>
        <w:t xml:space="preserve"> skiriamą didesnį finansavimą EU4Health programai. Tai turi būti patikimas instrumentas įgyvendinti ambicingą ES darbotvarkę ir užtikrintų geresnį grėsmių sveikatai valdymą bei geresnę ES gyventojų sveikatą.</w:t>
      </w:r>
    </w:p>
    <w:p w14:paraId="1B1F322A" w14:textId="362B4755" w:rsidR="006528DB" w:rsidRDefault="006528DB" w:rsidP="00AA1D86">
      <w:pPr>
        <w:ind w:firstLine="851"/>
        <w:jc w:val="both"/>
        <w:rPr>
          <w:lang w:bidi="lt-LT"/>
        </w:rPr>
      </w:pPr>
      <w:r>
        <w:t xml:space="preserve">- </w:t>
      </w:r>
      <w:r w:rsidRPr="009E5E8A">
        <w:rPr>
          <w:lang w:bidi="lt-LT"/>
        </w:rPr>
        <w:t>Valstybės narės jaučia pandemijos pasekmes, todėl visoms reikalingi finansiniai ištekliai išspręsti socialinius ir ekonominius iššūkius bei atstatyti ekonomiką. Būtina užtikrinti, kad naujuoju Gaivinimo instrumentu galėtų pasinaudoti visos valstybės narės, o jo lėšos būtų skiriamos, remiantis objektyviais ir sąžiningais kriterijais, atspindinčiais krizės ekonominį poveikį.</w:t>
      </w:r>
    </w:p>
    <w:p w14:paraId="355C67A3" w14:textId="44E19CEF" w:rsidR="00C2212F" w:rsidRDefault="00C2212F" w:rsidP="00AA1D86">
      <w:pPr>
        <w:ind w:firstLine="851"/>
        <w:jc w:val="both"/>
        <w:rPr>
          <w:lang w:bidi="lt-LT"/>
        </w:rPr>
      </w:pPr>
      <w:r>
        <w:rPr>
          <w:lang w:bidi="lt-LT"/>
        </w:rPr>
        <w:lastRenderedPageBreak/>
        <w:t>Lietuvai svarbiausi šie programoje išskiriami prioritetai, kurie, mūsų manymu, aktualūs ir ES lygmeniu:</w:t>
      </w:r>
    </w:p>
    <w:p w14:paraId="436FE6BB" w14:textId="340B7E41" w:rsidR="00FA5536" w:rsidRPr="00FA5536" w:rsidRDefault="00FA5536" w:rsidP="00FA5536">
      <w:pPr>
        <w:ind w:firstLine="851"/>
        <w:jc w:val="both"/>
        <w:rPr>
          <w:iCs/>
        </w:rPr>
      </w:pPr>
      <w:r w:rsidRPr="00FA5536">
        <w:rPr>
          <w:iCs/>
        </w:rPr>
        <w:t>1) Sąjungos didelių tarpvalstybinio pobūdžio grėsmių sveikatai prevencijos, pasirengimo joms ir reagavimo į jas, taip pat sveikatos krizių valdymo pajėgum</w:t>
      </w:r>
      <w:r w:rsidR="005D77E6">
        <w:rPr>
          <w:iCs/>
        </w:rPr>
        <w:t>ų</w:t>
      </w:r>
      <w:r w:rsidR="005D77E6" w:rsidRPr="005D77E6">
        <w:rPr>
          <w:iCs/>
        </w:rPr>
        <w:t xml:space="preserve"> </w:t>
      </w:r>
      <w:r w:rsidR="005D77E6">
        <w:rPr>
          <w:iCs/>
        </w:rPr>
        <w:t>stiprinimas</w:t>
      </w:r>
      <w:r w:rsidRPr="00FA5536">
        <w:rPr>
          <w:iCs/>
        </w:rPr>
        <w:t xml:space="preserve">, be kita ko, koordinuojant, teikiant ir dislokuojant skubios sveikatos priežiūros pajėgumus, renkant duomenis ir vykdant stebėseną; </w:t>
      </w:r>
    </w:p>
    <w:p w14:paraId="36F365AE" w14:textId="0CB90343" w:rsidR="00FA5536" w:rsidRPr="00FA5536" w:rsidRDefault="00FA5536" w:rsidP="00FA5536">
      <w:pPr>
        <w:ind w:firstLine="851"/>
        <w:jc w:val="both"/>
        <w:rPr>
          <w:iCs/>
        </w:rPr>
      </w:pPr>
      <w:r w:rsidRPr="00FA5536">
        <w:rPr>
          <w:iCs/>
        </w:rPr>
        <w:t>2)</w:t>
      </w:r>
      <w:r w:rsidR="008E3B3E">
        <w:rPr>
          <w:iCs/>
        </w:rPr>
        <w:t xml:space="preserve"> S</w:t>
      </w:r>
      <w:r w:rsidRPr="00FA5536">
        <w:rPr>
          <w:iCs/>
        </w:rPr>
        <w:t>u krize susijusių produktų atsargų arba rezervų</w:t>
      </w:r>
      <w:r w:rsidR="008E3B3E">
        <w:rPr>
          <w:iCs/>
        </w:rPr>
        <w:t xml:space="preserve"> užtikrinimas ES mastu;</w:t>
      </w:r>
      <w:r w:rsidRPr="00FA5536">
        <w:rPr>
          <w:iCs/>
        </w:rPr>
        <w:t xml:space="preserve"> taip pat medicinos, sveikatos priežiūros ir pagalbinio personalo rezervas, kurį būtų galima mobilizuoti krizės atveju;</w:t>
      </w:r>
    </w:p>
    <w:p w14:paraId="3290A492" w14:textId="142008BD" w:rsidR="00FA5536" w:rsidRPr="00FA5536" w:rsidRDefault="00FA5536" w:rsidP="00FA5536">
      <w:pPr>
        <w:ind w:firstLine="851"/>
        <w:jc w:val="both"/>
        <w:rPr>
          <w:iCs/>
        </w:rPr>
      </w:pPr>
      <w:r w:rsidRPr="00FA5536">
        <w:rPr>
          <w:iCs/>
        </w:rPr>
        <w:t>3)</w:t>
      </w:r>
      <w:r w:rsidR="00096EEC">
        <w:rPr>
          <w:iCs/>
        </w:rPr>
        <w:t xml:space="preserve"> Parama</w:t>
      </w:r>
      <w:r w:rsidRPr="00FA5536">
        <w:rPr>
          <w:iCs/>
        </w:rPr>
        <w:t xml:space="preserve"> veiksm</w:t>
      </w:r>
      <w:r w:rsidR="00096EEC">
        <w:rPr>
          <w:iCs/>
        </w:rPr>
        <w:t>ams</w:t>
      </w:r>
      <w:r w:rsidRPr="00FA5536">
        <w:rPr>
          <w:iCs/>
        </w:rPr>
        <w:t>, kuriais siekiama užtikrinti tinkamą su krize susijusių produktų ir kitų būtinų sveikatos priežiūros reikmenų prieinamumą, pasiekiamumą ir įperkamumą;</w:t>
      </w:r>
    </w:p>
    <w:p w14:paraId="72063F24" w14:textId="53055B2C" w:rsidR="00FA5536" w:rsidRPr="00FA5536" w:rsidRDefault="00FA5536" w:rsidP="00FA5536">
      <w:pPr>
        <w:ind w:firstLine="851"/>
        <w:jc w:val="both"/>
        <w:rPr>
          <w:iCs/>
        </w:rPr>
      </w:pPr>
      <w:r w:rsidRPr="00FA5536">
        <w:rPr>
          <w:iCs/>
        </w:rPr>
        <w:t>4)</w:t>
      </w:r>
      <w:r w:rsidR="00CD625A">
        <w:rPr>
          <w:iCs/>
        </w:rPr>
        <w:t xml:space="preserve"> S</w:t>
      </w:r>
      <w:r w:rsidRPr="00FA5536">
        <w:rPr>
          <w:iCs/>
        </w:rPr>
        <w:t>veikatos sistemų veiksmingum</w:t>
      </w:r>
      <w:r w:rsidR="00CD625A">
        <w:rPr>
          <w:iCs/>
        </w:rPr>
        <w:t>o</w:t>
      </w:r>
      <w:r w:rsidRPr="00FA5536">
        <w:rPr>
          <w:iCs/>
        </w:rPr>
        <w:t>, prieinamum</w:t>
      </w:r>
      <w:r w:rsidR="00CD625A">
        <w:rPr>
          <w:iCs/>
        </w:rPr>
        <w:t>o</w:t>
      </w:r>
      <w:r w:rsidRPr="00FA5536">
        <w:rPr>
          <w:iCs/>
        </w:rPr>
        <w:t>, tvarum</w:t>
      </w:r>
      <w:r w:rsidR="00CD625A">
        <w:rPr>
          <w:iCs/>
        </w:rPr>
        <w:t>o</w:t>
      </w:r>
      <w:r w:rsidRPr="00FA5536">
        <w:rPr>
          <w:iCs/>
        </w:rPr>
        <w:t xml:space="preserve"> ir atsparum</w:t>
      </w:r>
      <w:r w:rsidR="00CD625A">
        <w:rPr>
          <w:iCs/>
        </w:rPr>
        <w:t>o didinimas</w:t>
      </w:r>
      <w:r w:rsidRPr="00FA5536">
        <w:rPr>
          <w:iCs/>
        </w:rPr>
        <w:t>, be kita ko, remiant skaitmeninę transformaciją, skaitmeninių priemonių ir paslaugų įsisavinimą, sistemines reformas, naujų priežiūros modelių įgyvendinimą ir visuotinę sveikatos priežiūros aprėptį, ir spr</w:t>
      </w:r>
      <w:r w:rsidR="00594085">
        <w:rPr>
          <w:iCs/>
        </w:rPr>
        <w:t>endžiant</w:t>
      </w:r>
      <w:r w:rsidRPr="00FA5536">
        <w:rPr>
          <w:iCs/>
        </w:rPr>
        <w:t xml:space="preserve"> sveikatos </w:t>
      </w:r>
      <w:r w:rsidR="00594085">
        <w:rPr>
          <w:iCs/>
        </w:rPr>
        <w:t xml:space="preserve">netolygumų </w:t>
      </w:r>
      <w:r w:rsidRPr="00FA5536">
        <w:rPr>
          <w:iCs/>
        </w:rPr>
        <w:t>problemą;</w:t>
      </w:r>
    </w:p>
    <w:p w14:paraId="74B13A91" w14:textId="22E0F4D9" w:rsidR="00FA5536" w:rsidRPr="00FA5536" w:rsidRDefault="002E09E3" w:rsidP="00FA5536">
      <w:pPr>
        <w:ind w:firstLine="851"/>
        <w:jc w:val="both"/>
        <w:rPr>
          <w:iCs/>
        </w:rPr>
      </w:pPr>
      <w:r>
        <w:rPr>
          <w:iCs/>
        </w:rPr>
        <w:t>5</w:t>
      </w:r>
      <w:r w:rsidR="00FA5536" w:rsidRPr="00FA5536">
        <w:rPr>
          <w:iCs/>
        </w:rPr>
        <w:t xml:space="preserve">) </w:t>
      </w:r>
      <w:r w:rsidR="008D4291">
        <w:rPr>
          <w:iCs/>
        </w:rPr>
        <w:t>Parama</w:t>
      </w:r>
      <w:r w:rsidR="00FA5536" w:rsidRPr="00FA5536">
        <w:rPr>
          <w:iCs/>
        </w:rPr>
        <w:t xml:space="preserve"> neužkrečiamųjų ligų, ypač vėžio, priežiūros, prevencijos, diagnostikos, gydymo ir priežiūros veiksm</w:t>
      </w:r>
      <w:r w:rsidR="008D4291">
        <w:rPr>
          <w:iCs/>
        </w:rPr>
        <w:t>ams</w:t>
      </w:r>
      <w:r w:rsidR="00A160A5">
        <w:rPr>
          <w:iCs/>
        </w:rPr>
        <w:t>.</w:t>
      </w:r>
    </w:p>
    <w:p w14:paraId="1793F348" w14:textId="6CF90873" w:rsidR="006C62EC" w:rsidRDefault="006C62EC" w:rsidP="006C62EC">
      <w:pPr>
        <w:ind w:firstLine="851"/>
        <w:jc w:val="both"/>
      </w:pPr>
      <w:r>
        <w:t>Manome, kad svarbiausias tikslas trumpuoju laikotarpiu būtų geresnis pasirengimas užkrečiamųjų ligų valdymui. Itin naudingas iš numatytų veiksmų – gydymo įstaigų infrastruktūros adaptavimas infekcinėms ligoms.</w:t>
      </w:r>
    </w:p>
    <w:p w14:paraId="17C60C2F" w14:textId="21B78F64" w:rsidR="00EB5D7B" w:rsidRDefault="006C62EC" w:rsidP="006C62EC">
      <w:pPr>
        <w:ind w:firstLine="851"/>
        <w:jc w:val="both"/>
        <w:rPr>
          <w:rFonts w:eastAsia="Calibri"/>
          <w:noProof/>
          <w:szCs w:val="22"/>
        </w:rPr>
      </w:pPr>
      <w:r>
        <w:t xml:space="preserve">Sinergijos užtikrinimas tarp skirtingų ES paramos instrumentų, kurie gali būti naudojami investicijoms sveikatos sektoriuje, taip pat yra labai svarbus aspektas. Geriausias būdas šiai sinergijai užtikrinti, mūsų manymu, būtų kuo mažesni apribojimai ES lėšų panaudojimui ir galimybės valstybėms narėms pačioms spręsti, kur investicijos labiausiai reikalingos. Valstybės narės geriausiai gali užtikrinti, kad nebūtų </w:t>
      </w:r>
      <w:r w:rsidR="00E617AF">
        <w:t xml:space="preserve">finansavimo </w:t>
      </w:r>
      <w:bookmarkStart w:id="0" w:name="_GoBack"/>
      <w:bookmarkEnd w:id="0"/>
      <w:r>
        <w:t>dubliavimo. Taip pat pasisakytume už didesnį bendrųjų veiksmų skaičių, nes tokiose veik</w:t>
      </w:r>
      <w:r w:rsidR="00A0593F">
        <w:t>l</w:t>
      </w:r>
      <w:r>
        <w:t>ose lengviau dalyvauti mažoms valstybėms narėms.</w:t>
      </w:r>
    </w:p>
    <w:p w14:paraId="663F8722" w14:textId="2E300DFA" w:rsidR="00A93AAE" w:rsidRDefault="00A93AAE" w:rsidP="00A93AAE">
      <w:pPr>
        <w:jc w:val="both"/>
        <w:rPr>
          <w:rFonts w:eastAsia="Calibri"/>
          <w:noProof/>
          <w:szCs w:val="22"/>
        </w:rPr>
      </w:pPr>
    </w:p>
    <w:p w14:paraId="0494F582" w14:textId="619B2CDA" w:rsidR="00A93AAE" w:rsidRDefault="00A93AAE" w:rsidP="00A93AAE">
      <w:pPr>
        <w:jc w:val="both"/>
        <w:rPr>
          <w:rFonts w:eastAsia="Calibri"/>
          <w:noProof/>
          <w:szCs w:val="22"/>
        </w:rPr>
      </w:pPr>
    </w:p>
    <w:p w14:paraId="1914A2FB" w14:textId="10532581" w:rsidR="00A93AAE" w:rsidRDefault="00A93AAE" w:rsidP="00A93AAE">
      <w:pPr>
        <w:jc w:val="both"/>
        <w:rPr>
          <w:b/>
          <w:bCs/>
        </w:rPr>
      </w:pPr>
      <w:r w:rsidRPr="00A93AAE">
        <w:rPr>
          <w:rFonts w:eastAsia="Calibri"/>
          <w:b/>
          <w:bCs/>
          <w:noProof/>
          <w:szCs w:val="22"/>
        </w:rPr>
        <w:t xml:space="preserve">2. </w:t>
      </w:r>
      <w:r w:rsidRPr="00A93AAE">
        <w:rPr>
          <w:b/>
          <w:bCs/>
        </w:rPr>
        <w:t>Komisijos pristatymas dėl vakcinų strategijos</w:t>
      </w:r>
    </w:p>
    <w:p w14:paraId="06BC4250" w14:textId="77777777" w:rsidR="00A93AAE" w:rsidRDefault="00A93AAE" w:rsidP="00A93AAE">
      <w:pPr>
        <w:jc w:val="both"/>
        <w:rPr>
          <w:i/>
          <w:u w:val="single"/>
        </w:rPr>
      </w:pPr>
      <w:r w:rsidRPr="00A8289C">
        <w:rPr>
          <w:i/>
          <w:u w:val="single"/>
        </w:rPr>
        <w:t>Klausimo esmė</w:t>
      </w:r>
    </w:p>
    <w:p w14:paraId="7DBAC1DE" w14:textId="0D6DC8F4" w:rsidR="004972D7" w:rsidRDefault="00A93AAE" w:rsidP="00A93AAE">
      <w:pPr>
        <w:jc w:val="both"/>
        <w:rPr>
          <w:iCs/>
        </w:rPr>
      </w:pPr>
      <w:r>
        <w:rPr>
          <w:iCs/>
        </w:rPr>
        <w:t xml:space="preserve">Europos Komisija pristatys siūlymus dėl veiksmų, kuriais būtų siekiama užsitikrinti </w:t>
      </w:r>
      <w:r w:rsidR="0043764A">
        <w:rPr>
          <w:iCs/>
        </w:rPr>
        <w:t xml:space="preserve">reikiamo skaičiaus </w:t>
      </w:r>
      <w:r>
        <w:rPr>
          <w:iCs/>
        </w:rPr>
        <w:t>vakcinų nuo COVID-19</w:t>
      </w:r>
      <w:r w:rsidR="0043764A">
        <w:rPr>
          <w:iCs/>
        </w:rPr>
        <w:t xml:space="preserve"> dozių</w:t>
      </w:r>
      <w:r>
        <w:rPr>
          <w:iCs/>
        </w:rPr>
        <w:t xml:space="preserve"> prieinamumą ES, kai tik atsiras efektyvios ir saugios vakcinos. </w:t>
      </w:r>
      <w:r w:rsidR="003B76DA">
        <w:rPr>
          <w:iCs/>
        </w:rPr>
        <w:t>Tarp Europos Komisijos siūlomų veiksmų yra finansinė parama gamintojams, kurių atliekami tyrimai rodo, kad jie turi daugiausiai potencialo greičiausiai pagaminti tinkamas naudoti vakcinas.</w:t>
      </w:r>
      <w:r w:rsidR="0008275E">
        <w:rPr>
          <w:iCs/>
        </w:rPr>
        <w:t xml:space="preserve"> Finansinė parama būtų skiriama iš ES finansinių instrumentų (pirmiausia Skubios pagalbos instrumento (ESI)). </w:t>
      </w:r>
      <w:r w:rsidR="0005685B">
        <w:rPr>
          <w:iCs/>
        </w:rPr>
        <w:t>Taip pat siūlomas tam tikras teisinio reguliavimo supaprastinimas, kad tinkamos naudoti vakcinos galėtų kuo greičiau patekti į ES rinką.</w:t>
      </w:r>
      <w:r w:rsidR="0043764A">
        <w:rPr>
          <w:iCs/>
        </w:rPr>
        <w:t xml:space="preserve"> </w:t>
      </w:r>
      <w:r w:rsidR="00EC6476">
        <w:rPr>
          <w:iCs/>
        </w:rPr>
        <w:t xml:space="preserve">Europos Komisija suderinusi su Valstybėmis Narėmis pateiktų bendrą tikėtiną vakcinų dozių poreikį. Tai padidintų Valstybių Narių derybines galias ir palengvintų planavimą gamintojams. </w:t>
      </w:r>
      <w:r w:rsidR="00725413">
        <w:rPr>
          <w:iCs/>
        </w:rPr>
        <w:t>Su farmacijos kompanijomis dėl išankstinio vakcinų pirkimo kontraktų/ rezervacijų derėtųsi jungtinė Komisijos ir valstybių narių komanda.</w:t>
      </w:r>
    </w:p>
    <w:p w14:paraId="6554409C" w14:textId="56CA4194" w:rsidR="004972D7" w:rsidRDefault="004972D7" w:rsidP="00A93AAE">
      <w:pPr>
        <w:jc w:val="both"/>
        <w:rPr>
          <w:i/>
          <w:u w:val="single"/>
        </w:rPr>
      </w:pPr>
      <w:r w:rsidRPr="00465AF9">
        <w:rPr>
          <w:i/>
          <w:u w:val="single"/>
        </w:rPr>
        <w:t>Lietuvos pozicija</w:t>
      </w:r>
    </w:p>
    <w:p w14:paraId="2842ACEC" w14:textId="0064636D" w:rsidR="00465AF9" w:rsidRDefault="00465AF9" w:rsidP="00A93AAE">
      <w:pPr>
        <w:jc w:val="both"/>
        <w:rPr>
          <w:iCs/>
        </w:rPr>
      </w:pPr>
      <w:r>
        <w:rPr>
          <w:iCs/>
        </w:rPr>
        <w:t>Išklausyti informaciją.</w:t>
      </w:r>
    </w:p>
    <w:p w14:paraId="2646F656" w14:textId="0B64FB64" w:rsidR="00465AF9" w:rsidRDefault="00465AF9" w:rsidP="00A93AAE">
      <w:pPr>
        <w:jc w:val="both"/>
        <w:rPr>
          <w:iCs/>
        </w:rPr>
      </w:pPr>
    </w:p>
    <w:p w14:paraId="3C0CEB64" w14:textId="3412D080" w:rsidR="00465AF9" w:rsidRPr="00465AF9" w:rsidRDefault="00465AF9" w:rsidP="00A93AAE">
      <w:pPr>
        <w:jc w:val="both"/>
        <w:rPr>
          <w:b/>
          <w:bCs/>
          <w:iCs/>
        </w:rPr>
      </w:pPr>
      <w:r w:rsidRPr="00465AF9">
        <w:rPr>
          <w:b/>
          <w:bCs/>
          <w:iCs/>
        </w:rPr>
        <w:t>3. Kiti klausimai</w:t>
      </w:r>
    </w:p>
    <w:p w14:paraId="50D58C0D" w14:textId="1D531215" w:rsidR="00465AF9" w:rsidRDefault="00465AF9" w:rsidP="00A93AAE">
      <w:pPr>
        <w:jc w:val="both"/>
        <w:rPr>
          <w:iCs/>
        </w:rPr>
      </w:pPr>
      <w:r>
        <w:rPr>
          <w:iCs/>
        </w:rPr>
        <w:t>Pirmininkaujanti šalis pristatys savo nuveiktus darbus sveikatos srityje. Vokietija pristatys savo pirmininkavimo ES Tarybai prioritetus 2020 m. II pusmečiui.</w:t>
      </w:r>
    </w:p>
    <w:p w14:paraId="169985CC" w14:textId="77777777" w:rsidR="00465AF9" w:rsidRDefault="00465AF9" w:rsidP="00465AF9">
      <w:pPr>
        <w:jc w:val="both"/>
        <w:rPr>
          <w:i/>
          <w:u w:val="single"/>
        </w:rPr>
      </w:pPr>
      <w:r w:rsidRPr="00465AF9">
        <w:rPr>
          <w:i/>
          <w:u w:val="single"/>
        </w:rPr>
        <w:t>Lietuvos pozicija</w:t>
      </w:r>
    </w:p>
    <w:p w14:paraId="16E97E28" w14:textId="38075C54" w:rsidR="00465AF9" w:rsidRPr="00465AF9" w:rsidRDefault="00465AF9" w:rsidP="00A93AAE">
      <w:pPr>
        <w:jc w:val="both"/>
        <w:rPr>
          <w:iCs/>
        </w:rPr>
      </w:pPr>
      <w:r>
        <w:rPr>
          <w:iCs/>
        </w:rPr>
        <w:t>Išklausyti informaciją.</w:t>
      </w:r>
    </w:p>
    <w:sectPr w:rsidR="00465AF9" w:rsidRPr="00465AF9" w:rsidSect="007C3399">
      <w:footerReference w:type="default" r:id="rId7"/>
      <w:pgSz w:w="11906" w:h="16838"/>
      <w:pgMar w:top="1276" w:right="1133"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5B8F3" w14:textId="77777777" w:rsidR="00D26191" w:rsidRDefault="00D26191" w:rsidP="0074064E">
      <w:r>
        <w:separator/>
      </w:r>
    </w:p>
  </w:endnote>
  <w:endnote w:type="continuationSeparator" w:id="0">
    <w:p w14:paraId="50B9BFEF" w14:textId="77777777" w:rsidR="00D26191" w:rsidRDefault="00D26191" w:rsidP="0074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51402"/>
      <w:docPartObj>
        <w:docPartGallery w:val="Page Numbers (Bottom of Page)"/>
        <w:docPartUnique/>
      </w:docPartObj>
    </w:sdtPr>
    <w:sdtEndPr/>
    <w:sdtContent>
      <w:p w14:paraId="41FBE4C9" w14:textId="77777777" w:rsidR="0074064E" w:rsidRDefault="002471FD">
        <w:pPr>
          <w:pStyle w:val="Porat"/>
          <w:jc w:val="right"/>
        </w:pPr>
        <w:r>
          <w:fldChar w:fldCharType="begin"/>
        </w:r>
        <w:r w:rsidR="0074064E">
          <w:instrText xml:space="preserve"> PAGE   \* MERGEFORMAT </w:instrText>
        </w:r>
        <w:r>
          <w:fldChar w:fldCharType="separate"/>
        </w:r>
        <w:r w:rsidR="007702BD">
          <w:rPr>
            <w:noProof/>
          </w:rPr>
          <w:t>3</w:t>
        </w:r>
        <w:r>
          <w:fldChar w:fldCharType="end"/>
        </w:r>
      </w:p>
    </w:sdtContent>
  </w:sdt>
  <w:p w14:paraId="7784C1FE" w14:textId="77777777" w:rsidR="0074064E" w:rsidRDefault="007406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41DF6" w14:textId="77777777" w:rsidR="00D26191" w:rsidRDefault="00D26191" w:rsidP="0074064E">
      <w:r>
        <w:separator/>
      </w:r>
    </w:p>
  </w:footnote>
  <w:footnote w:type="continuationSeparator" w:id="0">
    <w:p w14:paraId="5C97A18F" w14:textId="77777777" w:rsidR="00D26191" w:rsidRDefault="00D26191" w:rsidP="00740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5982"/>
    <w:multiLevelType w:val="hybridMultilevel"/>
    <w:tmpl w:val="DEBC731C"/>
    <w:lvl w:ilvl="0" w:tplc="4DB232A2">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D122DD9"/>
    <w:multiLevelType w:val="hybridMultilevel"/>
    <w:tmpl w:val="F2A07D34"/>
    <w:lvl w:ilvl="0" w:tplc="04270001">
      <w:start w:val="1"/>
      <w:numFmt w:val="bullet"/>
      <w:lvlText w:val=""/>
      <w:lvlJc w:val="left"/>
      <w:pPr>
        <w:ind w:left="1545" w:hanging="360"/>
      </w:pPr>
      <w:rPr>
        <w:rFonts w:ascii="Symbol" w:hAnsi="Symbol" w:hint="default"/>
      </w:rPr>
    </w:lvl>
    <w:lvl w:ilvl="1" w:tplc="04270003" w:tentative="1">
      <w:start w:val="1"/>
      <w:numFmt w:val="bullet"/>
      <w:lvlText w:val="o"/>
      <w:lvlJc w:val="left"/>
      <w:pPr>
        <w:ind w:left="2265" w:hanging="360"/>
      </w:pPr>
      <w:rPr>
        <w:rFonts w:ascii="Courier New" w:hAnsi="Courier New" w:cs="Courier New" w:hint="default"/>
      </w:rPr>
    </w:lvl>
    <w:lvl w:ilvl="2" w:tplc="04270005" w:tentative="1">
      <w:start w:val="1"/>
      <w:numFmt w:val="bullet"/>
      <w:lvlText w:val=""/>
      <w:lvlJc w:val="left"/>
      <w:pPr>
        <w:ind w:left="2985" w:hanging="360"/>
      </w:pPr>
      <w:rPr>
        <w:rFonts w:ascii="Wingdings" w:hAnsi="Wingdings" w:hint="default"/>
      </w:rPr>
    </w:lvl>
    <w:lvl w:ilvl="3" w:tplc="04270001" w:tentative="1">
      <w:start w:val="1"/>
      <w:numFmt w:val="bullet"/>
      <w:lvlText w:val=""/>
      <w:lvlJc w:val="left"/>
      <w:pPr>
        <w:ind w:left="3705" w:hanging="360"/>
      </w:pPr>
      <w:rPr>
        <w:rFonts w:ascii="Symbol" w:hAnsi="Symbol" w:hint="default"/>
      </w:rPr>
    </w:lvl>
    <w:lvl w:ilvl="4" w:tplc="04270003" w:tentative="1">
      <w:start w:val="1"/>
      <w:numFmt w:val="bullet"/>
      <w:lvlText w:val="o"/>
      <w:lvlJc w:val="left"/>
      <w:pPr>
        <w:ind w:left="4425" w:hanging="360"/>
      </w:pPr>
      <w:rPr>
        <w:rFonts w:ascii="Courier New" w:hAnsi="Courier New" w:cs="Courier New" w:hint="default"/>
      </w:rPr>
    </w:lvl>
    <w:lvl w:ilvl="5" w:tplc="04270005" w:tentative="1">
      <w:start w:val="1"/>
      <w:numFmt w:val="bullet"/>
      <w:lvlText w:val=""/>
      <w:lvlJc w:val="left"/>
      <w:pPr>
        <w:ind w:left="5145" w:hanging="360"/>
      </w:pPr>
      <w:rPr>
        <w:rFonts w:ascii="Wingdings" w:hAnsi="Wingdings" w:hint="default"/>
      </w:rPr>
    </w:lvl>
    <w:lvl w:ilvl="6" w:tplc="04270001" w:tentative="1">
      <w:start w:val="1"/>
      <w:numFmt w:val="bullet"/>
      <w:lvlText w:val=""/>
      <w:lvlJc w:val="left"/>
      <w:pPr>
        <w:ind w:left="5865" w:hanging="360"/>
      </w:pPr>
      <w:rPr>
        <w:rFonts w:ascii="Symbol" w:hAnsi="Symbol" w:hint="default"/>
      </w:rPr>
    </w:lvl>
    <w:lvl w:ilvl="7" w:tplc="04270003" w:tentative="1">
      <w:start w:val="1"/>
      <w:numFmt w:val="bullet"/>
      <w:lvlText w:val="o"/>
      <w:lvlJc w:val="left"/>
      <w:pPr>
        <w:ind w:left="6585" w:hanging="360"/>
      </w:pPr>
      <w:rPr>
        <w:rFonts w:ascii="Courier New" w:hAnsi="Courier New" w:cs="Courier New" w:hint="default"/>
      </w:rPr>
    </w:lvl>
    <w:lvl w:ilvl="8" w:tplc="04270005" w:tentative="1">
      <w:start w:val="1"/>
      <w:numFmt w:val="bullet"/>
      <w:lvlText w:val=""/>
      <w:lvlJc w:val="left"/>
      <w:pPr>
        <w:ind w:left="7305" w:hanging="360"/>
      </w:pPr>
      <w:rPr>
        <w:rFonts w:ascii="Wingdings" w:hAnsi="Wingdings" w:hint="default"/>
      </w:rPr>
    </w:lvl>
  </w:abstractNum>
  <w:abstractNum w:abstractNumId="2" w15:restartNumberingAfterBreak="0">
    <w:nsid w:val="15854504"/>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40056FB"/>
    <w:multiLevelType w:val="hybridMultilevel"/>
    <w:tmpl w:val="E3E213DA"/>
    <w:lvl w:ilvl="0" w:tplc="D9C26E88">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E750918"/>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EE25D3A"/>
    <w:multiLevelType w:val="hybridMultilevel"/>
    <w:tmpl w:val="BADAC8EA"/>
    <w:lvl w:ilvl="0" w:tplc="70CCE44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37C40A51"/>
    <w:multiLevelType w:val="hybridMultilevel"/>
    <w:tmpl w:val="D24893A4"/>
    <w:lvl w:ilvl="0" w:tplc="C53654A6">
      <w:numFmt w:val="bullet"/>
      <w:lvlText w:val="·"/>
      <w:lvlJc w:val="left"/>
      <w:pPr>
        <w:ind w:left="1286" w:hanging="435"/>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8BB164A"/>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A6A2A55"/>
    <w:multiLevelType w:val="hybridMultilevel"/>
    <w:tmpl w:val="78CA7A4E"/>
    <w:lvl w:ilvl="0" w:tplc="70CCE444">
      <w:start w:val="3"/>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3E8074A5"/>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2F45DAB"/>
    <w:multiLevelType w:val="hybridMultilevel"/>
    <w:tmpl w:val="6E3C4B22"/>
    <w:lvl w:ilvl="0" w:tplc="70FCF07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DF516A"/>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EED4D3F"/>
    <w:multiLevelType w:val="hybridMultilevel"/>
    <w:tmpl w:val="6142B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AF0A9C"/>
    <w:multiLevelType w:val="hybridMultilevel"/>
    <w:tmpl w:val="4E44EF3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55431F"/>
    <w:multiLevelType w:val="hybridMultilevel"/>
    <w:tmpl w:val="F522A736"/>
    <w:lvl w:ilvl="0" w:tplc="415819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11"/>
  </w:num>
  <w:num w:numId="5">
    <w:abstractNumId w:val="12"/>
  </w:num>
  <w:num w:numId="6">
    <w:abstractNumId w:val="0"/>
  </w:num>
  <w:num w:numId="7">
    <w:abstractNumId w:val="4"/>
  </w:num>
  <w:num w:numId="8">
    <w:abstractNumId w:val="10"/>
  </w:num>
  <w:num w:numId="9">
    <w:abstractNumId w:val="1"/>
  </w:num>
  <w:num w:numId="10">
    <w:abstractNumId w:val="7"/>
  </w:num>
  <w:num w:numId="11">
    <w:abstractNumId w:val="5"/>
  </w:num>
  <w:num w:numId="12">
    <w:abstractNumId w:val="8"/>
  </w:num>
  <w:num w:numId="13">
    <w:abstractNumId w:val="6"/>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59"/>
    <w:rsid w:val="00002496"/>
    <w:rsid w:val="00005EB7"/>
    <w:rsid w:val="00005F9C"/>
    <w:rsid w:val="0000601F"/>
    <w:rsid w:val="00010871"/>
    <w:rsid w:val="00010C78"/>
    <w:rsid w:val="0001590C"/>
    <w:rsid w:val="0001600B"/>
    <w:rsid w:val="000242EC"/>
    <w:rsid w:val="00024AC4"/>
    <w:rsid w:val="00024C8E"/>
    <w:rsid w:val="000259AC"/>
    <w:rsid w:val="00025E6F"/>
    <w:rsid w:val="000330AD"/>
    <w:rsid w:val="0003470E"/>
    <w:rsid w:val="00040414"/>
    <w:rsid w:val="00040D57"/>
    <w:rsid w:val="0004111A"/>
    <w:rsid w:val="000458E9"/>
    <w:rsid w:val="00046489"/>
    <w:rsid w:val="00047E4F"/>
    <w:rsid w:val="00052AB8"/>
    <w:rsid w:val="00053011"/>
    <w:rsid w:val="00054383"/>
    <w:rsid w:val="0005486E"/>
    <w:rsid w:val="00054BE3"/>
    <w:rsid w:val="00055353"/>
    <w:rsid w:val="0005685B"/>
    <w:rsid w:val="00061CA7"/>
    <w:rsid w:val="00071641"/>
    <w:rsid w:val="00072E9B"/>
    <w:rsid w:val="00074E5D"/>
    <w:rsid w:val="0008108B"/>
    <w:rsid w:val="0008222E"/>
    <w:rsid w:val="0008275E"/>
    <w:rsid w:val="000841F6"/>
    <w:rsid w:val="000922B0"/>
    <w:rsid w:val="00096044"/>
    <w:rsid w:val="00096EEC"/>
    <w:rsid w:val="00097AE0"/>
    <w:rsid w:val="000A4E7C"/>
    <w:rsid w:val="000A547E"/>
    <w:rsid w:val="000B0BEA"/>
    <w:rsid w:val="000B1506"/>
    <w:rsid w:val="000B16F5"/>
    <w:rsid w:val="000B3BED"/>
    <w:rsid w:val="000B7C55"/>
    <w:rsid w:val="000C63CF"/>
    <w:rsid w:val="000D08F6"/>
    <w:rsid w:val="000D2CA3"/>
    <w:rsid w:val="000D2DD4"/>
    <w:rsid w:val="000D3329"/>
    <w:rsid w:val="000D3853"/>
    <w:rsid w:val="000D4EDA"/>
    <w:rsid w:val="000D5B9E"/>
    <w:rsid w:val="000D5F5D"/>
    <w:rsid w:val="000E0711"/>
    <w:rsid w:val="000E10FF"/>
    <w:rsid w:val="000E27D4"/>
    <w:rsid w:val="000E2915"/>
    <w:rsid w:val="000E35BA"/>
    <w:rsid w:val="000E3CB1"/>
    <w:rsid w:val="000E47D1"/>
    <w:rsid w:val="000E5E4D"/>
    <w:rsid w:val="000E5E6F"/>
    <w:rsid w:val="000E6D60"/>
    <w:rsid w:val="000F0896"/>
    <w:rsid w:val="000F6B07"/>
    <w:rsid w:val="00100AE5"/>
    <w:rsid w:val="00105619"/>
    <w:rsid w:val="001057EA"/>
    <w:rsid w:val="001069F8"/>
    <w:rsid w:val="00110878"/>
    <w:rsid w:val="001110CA"/>
    <w:rsid w:val="00115395"/>
    <w:rsid w:val="00120F31"/>
    <w:rsid w:val="0012113E"/>
    <w:rsid w:val="00124867"/>
    <w:rsid w:val="00124CD5"/>
    <w:rsid w:val="00126B99"/>
    <w:rsid w:val="00133F0D"/>
    <w:rsid w:val="001352DB"/>
    <w:rsid w:val="00136A15"/>
    <w:rsid w:val="00137AF0"/>
    <w:rsid w:val="001402B5"/>
    <w:rsid w:val="001406B3"/>
    <w:rsid w:val="00142028"/>
    <w:rsid w:val="00144119"/>
    <w:rsid w:val="00145C74"/>
    <w:rsid w:val="00147ECE"/>
    <w:rsid w:val="00153EEE"/>
    <w:rsid w:val="00161A65"/>
    <w:rsid w:val="001639D4"/>
    <w:rsid w:val="00164985"/>
    <w:rsid w:val="00164D03"/>
    <w:rsid w:val="001673D3"/>
    <w:rsid w:val="001711C8"/>
    <w:rsid w:val="0017218C"/>
    <w:rsid w:val="001726ED"/>
    <w:rsid w:val="00174875"/>
    <w:rsid w:val="00174D3C"/>
    <w:rsid w:val="0018150B"/>
    <w:rsid w:val="00186C5A"/>
    <w:rsid w:val="0019050A"/>
    <w:rsid w:val="0019078F"/>
    <w:rsid w:val="00190B9D"/>
    <w:rsid w:val="001920A4"/>
    <w:rsid w:val="00196887"/>
    <w:rsid w:val="00197383"/>
    <w:rsid w:val="001A0295"/>
    <w:rsid w:val="001A1B18"/>
    <w:rsid w:val="001A6F8E"/>
    <w:rsid w:val="001B01D3"/>
    <w:rsid w:val="001B1298"/>
    <w:rsid w:val="001B25AE"/>
    <w:rsid w:val="001B2800"/>
    <w:rsid w:val="001B334F"/>
    <w:rsid w:val="001B39C1"/>
    <w:rsid w:val="001B4F25"/>
    <w:rsid w:val="001B50B9"/>
    <w:rsid w:val="001B5A4E"/>
    <w:rsid w:val="001C27CA"/>
    <w:rsid w:val="001C3372"/>
    <w:rsid w:val="001C34E7"/>
    <w:rsid w:val="001C57F8"/>
    <w:rsid w:val="001C6AAB"/>
    <w:rsid w:val="001C7B9E"/>
    <w:rsid w:val="001D0009"/>
    <w:rsid w:val="001D295E"/>
    <w:rsid w:val="001D29D4"/>
    <w:rsid w:val="001D3026"/>
    <w:rsid w:val="001D755E"/>
    <w:rsid w:val="001E09E7"/>
    <w:rsid w:val="001E1287"/>
    <w:rsid w:val="001E4CB0"/>
    <w:rsid w:val="001E65B4"/>
    <w:rsid w:val="001F19B6"/>
    <w:rsid w:val="001F1E4C"/>
    <w:rsid w:val="001F3E48"/>
    <w:rsid w:val="001F4AEB"/>
    <w:rsid w:val="001F4B6A"/>
    <w:rsid w:val="001F58B6"/>
    <w:rsid w:val="00203D69"/>
    <w:rsid w:val="00203D9A"/>
    <w:rsid w:val="002056C1"/>
    <w:rsid w:val="0020589C"/>
    <w:rsid w:val="00213C51"/>
    <w:rsid w:val="0021503C"/>
    <w:rsid w:val="0021521C"/>
    <w:rsid w:val="002164D2"/>
    <w:rsid w:val="00217F9E"/>
    <w:rsid w:val="00227037"/>
    <w:rsid w:val="0023652F"/>
    <w:rsid w:val="00237A31"/>
    <w:rsid w:val="00240263"/>
    <w:rsid w:val="002412F7"/>
    <w:rsid w:val="002471FD"/>
    <w:rsid w:val="00251147"/>
    <w:rsid w:val="00251307"/>
    <w:rsid w:val="00254C98"/>
    <w:rsid w:val="002565F0"/>
    <w:rsid w:val="002618E1"/>
    <w:rsid w:val="00262F8C"/>
    <w:rsid w:val="00263E41"/>
    <w:rsid w:val="002649E0"/>
    <w:rsid w:val="00264B01"/>
    <w:rsid w:val="00264E06"/>
    <w:rsid w:val="00265F54"/>
    <w:rsid w:val="002722E6"/>
    <w:rsid w:val="00273E26"/>
    <w:rsid w:val="00276003"/>
    <w:rsid w:val="00280074"/>
    <w:rsid w:val="00283100"/>
    <w:rsid w:val="00283613"/>
    <w:rsid w:val="00285010"/>
    <w:rsid w:val="002879C5"/>
    <w:rsid w:val="0029207A"/>
    <w:rsid w:val="00294AB4"/>
    <w:rsid w:val="002958B1"/>
    <w:rsid w:val="00296CAB"/>
    <w:rsid w:val="002970D3"/>
    <w:rsid w:val="002A0823"/>
    <w:rsid w:val="002A32B5"/>
    <w:rsid w:val="002A32C5"/>
    <w:rsid w:val="002A3C3C"/>
    <w:rsid w:val="002A3C4E"/>
    <w:rsid w:val="002A3DAC"/>
    <w:rsid w:val="002A578E"/>
    <w:rsid w:val="002A7371"/>
    <w:rsid w:val="002B0BA9"/>
    <w:rsid w:val="002B2C59"/>
    <w:rsid w:val="002B3CAA"/>
    <w:rsid w:val="002C21E2"/>
    <w:rsid w:val="002C411E"/>
    <w:rsid w:val="002C4DEC"/>
    <w:rsid w:val="002C78D1"/>
    <w:rsid w:val="002D1907"/>
    <w:rsid w:val="002D1D08"/>
    <w:rsid w:val="002D4951"/>
    <w:rsid w:val="002D4BEC"/>
    <w:rsid w:val="002D7D43"/>
    <w:rsid w:val="002E09E3"/>
    <w:rsid w:val="002E1051"/>
    <w:rsid w:val="002F22B4"/>
    <w:rsid w:val="002F515C"/>
    <w:rsid w:val="002F58A0"/>
    <w:rsid w:val="002F7A9E"/>
    <w:rsid w:val="00310A8D"/>
    <w:rsid w:val="003110A1"/>
    <w:rsid w:val="0031132F"/>
    <w:rsid w:val="00311880"/>
    <w:rsid w:val="00311CE3"/>
    <w:rsid w:val="0031424E"/>
    <w:rsid w:val="00315265"/>
    <w:rsid w:val="00320996"/>
    <w:rsid w:val="00321B85"/>
    <w:rsid w:val="00321D71"/>
    <w:rsid w:val="00326E9F"/>
    <w:rsid w:val="003301D9"/>
    <w:rsid w:val="00330C64"/>
    <w:rsid w:val="003330E0"/>
    <w:rsid w:val="00334ADA"/>
    <w:rsid w:val="00341D9A"/>
    <w:rsid w:val="00342AB8"/>
    <w:rsid w:val="0034322B"/>
    <w:rsid w:val="00344D5C"/>
    <w:rsid w:val="00347411"/>
    <w:rsid w:val="00351D17"/>
    <w:rsid w:val="00352B07"/>
    <w:rsid w:val="0035315B"/>
    <w:rsid w:val="00353180"/>
    <w:rsid w:val="003547E1"/>
    <w:rsid w:val="003577E2"/>
    <w:rsid w:val="00361898"/>
    <w:rsid w:val="00364A6A"/>
    <w:rsid w:val="00365166"/>
    <w:rsid w:val="0037368C"/>
    <w:rsid w:val="00376EA5"/>
    <w:rsid w:val="00381A0C"/>
    <w:rsid w:val="00385B24"/>
    <w:rsid w:val="00392CC7"/>
    <w:rsid w:val="00396864"/>
    <w:rsid w:val="003A28E5"/>
    <w:rsid w:val="003A3BB4"/>
    <w:rsid w:val="003A4CE5"/>
    <w:rsid w:val="003A542C"/>
    <w:rsid w:val="003A5D34"/>
    <w:rsid w:val="003B0348"/>
    <w:rsid w:val="003B12D5"/>
    <w:rsid w:val="003B2557"/>
    <w:rsid w:val="003B4337"/>
    <w:rsid w:val="003B5865"/>
    <w:rsid w:val="003B5AF6"/>
    <w:rsid w:val="003B76DA"/>
    <w:rsid w:val="003C3EC4"/>
    <w:rsid w:val="003C4A17"/>
    <w:rsid w:val="003C7860"/>
    <w:rsid w:val="003D22C5"/>
    <w:rsid w:val="003D2572"/>
    <w:rsid w:val="003D33C9"/>
    <w:rsid w:val="003D42AB"/>
    <w:rsid w:val="003D5BE3"/>
    <w:rsid w:val="003E091E"/>
    <w:rsid w:val="003E0BEF"/>
    <w:rsid w:val="003E0DAE"/>
    <w:rsid w:val="003E707A"/>
    <w:rsid w:val="003E7C26"/>
    <w:rsid w:val="003E7C5E"/>
    <w:rsid w:val="003E7E81"/>
    <w:rsid w:val="003F2533"/>
    <w:rsid w:val="003F27F3"/>
    <w:rsid w:val="003F3F00"/>
    <w:rsid w:val="003F4DDA"/>
    <w:rsid w:val="003F4E36"/>
    <w:rsid w:val="003F7342"/>
    <w:rsid w:val="00401CDF"/>
    <w:rsid w:val="004041F8"/>
    <w:rsid w:val="0041259C"/>
    <w:rsid w:val="00415911"/>
    <w:rsid w:val="00422353"/>
    <w:rsid w:val="004230A3"/>
    <w:rsid w:val="0042312A"/>
    <w:rsid w:val="0042428E"/>
    <w:rsid w:val="004347B3"/>
    <w:rsid w:val="0043764A"/>
    <w:rsid w:val="0044008F"/>
    <w:rsid w:val="00443350"/>
    <w:rsid w:val="00444704"/>
    <w:rsid w:val="00445334"/>
    <w:rsid w:val="00450552"/>
    <w:rsid w:val="00452037"/>
    <w:rsid w:val="00452C0D"/>
    <w:rsid w:val="00452C62"/>
    <w:rsid w:val="0045500A"/>
    <w:rsid w:val="00455CFD"/>
    <w:rsid w:val="004578F1"/>
    <w:rsid w:val="00457F7E"/>
    <w:rsid w:val="00462029"/>
    <w:rsid w:val="00465AF9"/>
    <w:rsid w:val="00472E0B"/>
    <w:rsid w:val="004737DF"/>
    <w:rsid w:val="0047467A"/>
    <w:rsid w:val="004753AB"/>
    <w:rsid w:val="00480B05"/>
    <w:rsid w:val="00481523"/>
    <w:rsid w:val="00482570"/>
    <w:rsid w:val="004839EA"/>
    <w:rsid w:val="004843F9"/>
    <w:rsid w:val="00486A87"/>
    <w:rsid w:val="00486B9E"/>
    <w:rsid w:val="00486E14"/>
    <w:rsid w:val="004929BC"/>
    <w:rsid w:val="00493024"/>
    <w:rsid w:val="0049359A"/>
    <w:rsid w:val="00495546"/>
    <w:rsid w:val="00495813"/>
    <w:rsid w:val="004964AA"/>
    <w:rsid w:val="00496A2E"/>
    <w:rsid w:val="00496BCE"/>
    <w:rsid w:val="004972D7"/>
    <w:rsid w:val="004A02C3"/>
    <w:rsid w:val="004A4C1A"/>
    <w:rsid w:val="004B00E6"/>
    <w:rsid w:val="004C19B5"/>
    <w:rsid w:val="004C4DC4"/>
    <w:rsid w:val="004C5011"/>
    <w:rsid w:val="004C58E5"/>
    <w:rsid w:val="004D0C8A"/>
    <w:rsid w:val="004D143D"/>
    <w:rsid w:val="004D1BC6"/>
    <w:rsid w:val="004D1FD6"/>
    <w:rsid w:val="004D34CD"/>
    <w:rsid w:val="004D3B12"/>
    <w:rsid w:val="004D4D55"/>
    <w:rsid w:val="004E0DDD"/>
    <w:rsid w:val="004E21C8"/>
    <w:rsid w:val="004E3920"/>
    <w:rsid w:val="004F0A51"/>
    <w:rsid w:val="004F2EF5"/>
    <w:rsid w:val="004F34FF"/>
    <w:rsid w:val="004F75A7"/>
    <w:rsid w:val="00500BE9"/>
    <w:rsid w:val="00501BB4"/>
    <w:rsid w:val="0050407A"/>
    <w:rsid w:val="0050429D"/>
    <w:rsid w:val="005071CD"/>
    <w:rsid w:val="005130FE"/>
    <w:rsid w:val="00513E62"/>
    <w:rsid w:val="0051447C"/>
    <w:rsid w:val="00514F27"/>
    <w:rsid w:val="00515459"/>
    <w:rsid w:val="005202FD"/>
    <w:rsid w:val="00521985"/>
    <w:rsid w:val="00522DB3"/>
    <w:rsid w:val="00523925"/>
    <w:rsid w:val="00526713"/>
    <w:rsid w:val="00526D25"/>
    <w:rsid w:val="00527A0A"/>
    <w:rsid w:val="00531390"/>
    <w:rsid w:val="00532F67"/>
    <w:rsid w:val="00533C3A"/>
    <w:rsid w:val="00534A1F"/>
    <w:rsid w:val="0053593A"/>
    <w:rsid w:val="0054116D"/>
    <w:rsid w:val="00541589"/>
    <w:rsid w:val="005441E6"/>
    <w:rsid w:val="00545239"/>
    <w:rsid w:val="00547E18"/>
    <w:rsid w:val="00552D50"/>
    <w:rsid w:val="00553EBB"/>
    <w:rsid w:val="00554882"/>
    <w:rsid w:val="00556E44"/>
    <w:rsid w:val="00557680"/>
    <w:rsid w:val="0056055F"/>
    <w:rsid w:val="00562711"/>
    <w:rsid w:val="00562E07"/>
    <w:rsid w:val="00564240"/>
    <w:rsid w:val="00564896"/>
    <w:rsid w:val="00565933"/>
    <w:rsid w:val="00565B01"/>
    <w:rsid w:val="00566F7B"/>
    <w:rsid w:val="0057317B"/>
    <w:rsid w:val="0057389F"/>
    <w:rsid w:val="005765D1"/>
    <w:rsid w:val="005805D4"/>
    <w:rsid w:val="00583919"/>
    <w:rsid w:val="00583BBC"/>
    <w:rsid w:val="00584CAB"/>
    <w:rsid w:val="00585140"/>
    <w:rsid w:val="00585DA0"/>
    <w:rsid w:val="0059149D"/>
    <w:rsid w:val="00592502"/>
    <w:rsid w:val="00594085"/>
    <w:rsid w:val="00594591"/>
    <w:rsid w:val="005966FF"/>
    <w:rsid w:val="005970D0"/>
    <w:rsid w:val="00597A89"/>
    <w:rsid w:val="005A17FA"/>
    <w:rsid w:val="005A1D68"/>
    <w:rsid w:val="005A1EC6"/>
    <w:rsid w:val="005A498E"/>
    <w:rsid w:val="005A5872"/>
    <w:rsid w:val="005A61E0"/>
    <w:rsid w:val="005A7FBE"/>
    <w:rsid w:val="005B2191"/>
    <w:rsid w:val="005B2C75"/>
    <w:rsid w:val="005B30FA"/>
    <w:rsid w:val="005B3DE4"/>
    <w:rsid w:val="005B498D"/>
    <w:rsid w:val="005B6105"/>
    <w:rsid w:val="005B7B85"/>
    <w:rsid w:val="005C514A"/>
    <w:rsid w:val="005C6E41"/>
    <w:rsid w:val="005D2359"/>
    <w:rsid w:val="005D650C"/>
    <w:rsid w:val="005D77E6"/>
    <w:rsid w:val="005E0FB4"/>
    <w:rsid w:val="005E2785"/>
    <w:rsid w:val="005E36E7"/>
    <w:rsid w:val="005E42C5"/>
    <w:rsid w:val="005E598B"/>
    <w:rsid w:val="005E6717"/>
    <w:rsid w:val="005F19F9"/>
    <w:rsid w:val="005F2564"/>
    <w:rsid w:val="005F57A3"/>
    <w:rsid w:val="005F6FE6"/>
    <w:rsid w:val="005F79B5"/>
    <w:rsid w:val="006000AB"/>
    <w:rsid w:val="00601DD1"/>
    <w:rsid w:val="006033E5"/>
    <w:rsid w:val="00604DA4"/>
    <w:rsid w:val="00605237"/>
    <w:rsid w:val="006101BC"/>
    <w:rsid w:val="00611610"/>
    <w:rsid w:val="006134A3"/>
    <w:rsid w:val="00614294"/>
    <w:rsid w:val="00616E4A"/>
    <w:rsid w:val="00617914"/>
    <w:rsid w:val="0063011B"/>
    <w:rsid w:val="0063015A"/>
    <w:rsid w:val="00630844"/>
    <w:rsid w:val="00634F40"/>
    <w:rsid w:val="00636573"/>
    <w:rsid w:val="00636B9D"/>
    <w:rsid w:val="0064521F"/>
    <w:rsid w:val="006466BE"/>
    <w:rsid w:val="006514AB"/>
    <w:rsid w:val="006528DB"/>
    <w:rsid w:val="00652C69"/>
    <w:rsid w:val="006536A7"/>
    <w:rsid w:val="00656C1E"/>
    <w:rsid w:val="00656F1D"/>
    <w:rsid w:val="006603EA"/>
    <w:rsid w:val="006667B3"/>
    <w:rsid w:val="00674F39"/>
    <w:rsid w:val="00681F58"/>
    <w:rsid w:val="00682AF5"/>
    <w:rsid w:val="00683D4D"/>
    <w:rsid w:val="00684AFD"/>
    <w:rsid w:val="00684E9E"/>
    <w:rsid w:val="00685588"/>
    <w:rsid w:val="00691186"/>
    <w:rsid w:val="00692B78"/>
    <w:rsid w:val="00694FC1"/>
    <w:rsid w:val="006954E5"/>
    <w:rsid w:val="006978D8"/>
    <w:rsid w:val="006A5E2B"/>
    <w:rsid w:val="006A6462"/>
    <w:rsid w:val="006A786F"/>
    <w:rsid w:val="006B02AA"/>
    <w:rsid w:val="006B188D"/>
    <w:rsid w:val="006B2380"/>
    <w:rsid w:val="006C47BC"/>
    <w:rsid w:val="006C4CF2"/>
    <w:rsid w:val="006C62EC"/>
    <w:rsid w:val="006C71E1"/>
    <w:rsid w:val="006D01F1"/>
    <w:rsid w:val="006D131E"/>
    <w:rsid w:val="006D15ED"/>
    <w:rsid w:val="006D39D1"/>
    <w:rsid w:val="006D4A8D"/>
    <w:rsid w:val="006D6C67"/>
    <w:rsid w:val="006D6DE9"/>
    <w:rsid w:val="006E06AE"/>
    <w:rsid w:val="006E15BF"/>
    <w:rsid w:val="006E20C3"/>
    <w:rsid w:val="006E2BD9"/>
    <w:rsid w:val="006E35BB"/>
    <w:rsid w:val="006E3F54"/>
    <w:rsid w:val="006E7684"/>
    <w:rsid w:val="006E7D9C"/>
    <w:rsid w:val="006F03FA"/>
    <w:rsid w:val="006F2717"/>
    <w:rsid w:val="006F4683"/>
    <w:rsid w:val="006F7546"/>
    <w:rsid w:val="00700BB1"/>
    <w:rsid w:val="0070117E"/>
    <w:rsid w:val="0070241D"/>
    <w:rsid w:val="00704BDC"/>
    <w:rsid w:val="00713CED"/>
    <w:rsid w:val="0072001C"/>
    <w:rsid w:val="0072137B"/>
    <w:rsid w:val="00721955"/>
    <w:rsid w:val="0072522C"/>
    <w:rsid w:val="00725391"/>
    <w:rsid w:val="00725413"/>
    <w:rsid w:val="007263F4"/>
    <w:rsid w:val="00730160"/>
    <w:rsid w:val="007343A1"/>
    <w:rsid w:val="00737547"/>
    <w:rsid w:val="007402B1"/>
    <w:rsid w:val="0074064E"/>
    <w:rsid w:val="00740D78"/>
    <w:rsid w:val="00740F72"/>
    <w:rsid w:val="00745481"/>
    <w:rsid w:val="007456BC"/>
    <w:rsid w:val="0074605D"/>
    <w:rsid w:val="007461C3"/>
    <w:rsid w:val="00750722"/>
    <w:rsid w:val="00750966"/>
    <w:rsid w:val="0075556E"/>
    <w:rsid w:val="0075626E"/>
    <w:rsid w:val="0075692E"/>
    <w:rsid w:val="00757976"/>
    <w:rsid w:val="00757C53"/>
    <w:rsid w:val="007665EA"/>
    <w:rsid w:val="007702BD"/>
    <w:rsid w:val="007715DA"/>
    <w:rsid w:val="007728EC"/>
    <w:rsid w:val="007741CE"/>
    <w:rsid w:val="0078065F"/>
    <w:rsid w:val="00780AE4"/>
    <w:rsid w:val="00782990"/>
    <w:rsid w:val="00782B57"/>
    <w:rsid w:val="00783EC7"/>
    <w:rsid w:val="00790DEA"/>
    <w:rsid w:val="007919E5"/>
    <w:rsid w:val="00791E50"/>
    <w:rsid w:val="007941E5"/>
    <w:rsid w:val="00795561"/>
    <w:rsid w:val="00795F06"/>
    <w:rsid w:val="00796A65"/>
    <w:rsid w:val="007A23DC"/>
    <w:rsid w:val="007A353F"/>
    <w:rsid w:val="007A4F35"/>
    <w:rsid w:val="007A51E5"/>
    <w:rsid w:val="007A56BB"/>
    <w:rsid w:val="007B5529"/>
    <w:rsid w:val="007B5A80"/>
    <w:rsid w:val="007B7E4B"/>
    <w:rsid w:val="007C3399"/>
    <w:rsid w:val="007C4A41"/>
    <w:rsid w:val="007C59DC"/>
    <w:rsid w:val="007C6F54"/>
    <w:rsid w:val="007D0FCC"/>
    <w:rsid w:val="007D22DD"/>
    <w:rsid w:val="007D2C5F"/>
    <w:rsid w:val="007E18B3"/>
    <w:rsid w:val="007E2DB4"/>
    <w:rsid w:val="007E392A"/>
    <w:rsid w:val="007E3C28"/>
    <w:rsid w:val="007E788B"/>
    <w:rsid w:val="007F1A10"/>
    <w:rsid w:val="007F4098"/>
    <w:rsid w:val="007F4256"/>
    <w:rsid w:val="00801846"/>
    <w:rsid w:val="00810303"/>
    <w:rsid w:val="008105C5"/>
    <w:rsid w:val="00810932"/>
    <w:rsid w:val="0081791B"/>
    <w:rsid w:val="008200F6"/>
    <w:rsid w:val="00820301"/>
    <w:rsid w:val="00821418"/>
    <w:rsid w:val="00821DB8"/>
    <w:rsid w:val="008257C7"/>
    <w:rsid w:val="008261BF"/>
    <w:rsid w:val="00832783"/>
    <w:rsid w:val="00833155"/>
    <w:rsid w:val="0083346A"/>
    <w:rsid w:val="00833E32"/>
    <w:rsid w:val="00840892"/>
    <w:rsid w:val="00841F67"/>
    <w:rsid w:val="00842157"/>
    <w:rsid w:val="0084355F"/>
    <w:rsid w:val="00851C39"/>
    <w:rsid w:val="0086067A"/>
    <w:rsid w:val="0086454F"/>
    <w:rsid w:val="00864F85"/>
    <w:rsid w:val="00865B97"/>
    <w:rsid w:val="00880420"/>
    <w:rsid w:val="00882D73"/>
    <w:rsid w:val="00885D7A"/>
    <w:rsid w:val="00887EB9"/>
    <w:rsid w:val="00891281"/>
    <w:rsid w:val="00893B9F"/>
    <w:rsid w:val="008954AF"/>
    <w:rsid w:val="00895E02"/>
    <w:rsid w:val="00896BA7"/>
    <w:rsid w:val="008A0743"/>
    <w:rsid w:val="008A1A46"/>
    <w:rsid w:val="008A28A1"/>
    <w:rsid w:val="008A36A9"/>
    <w:rsid w:val="008A38DD"/>
    <w:rsid w:val="008A5630"/>
    <w:rsid w:val="008B3DC9"/>
    <w:rsid w:val="008B5C20"/>
    <w:rsid w:val="008B7B3D"/>
    <w:rsid w:val="008C0C9F"/>
    <w:rsid w:val="008C166F"/>
    <w:rsid w:val="008C24C5"/>
    <w:rsid w:val="008C37DF"/>
    <w:rsid w:val="008C390F"/>
    <w:rsid w:val="008C40BC"/>
    <w:rsid w:val="008C4A46"/>
    <w:rsid w:val="008C682C"/>
    <w:rsid w:val="008C6D73"/>
    <w:rsid w:val="008C736B"/>
    <w:rsid w:val="008D05F0"/>
    <w:rsid w:val="008D1715"/>
    <w:rsid w:val="008D1A20"/>
    <w:rsid w:val="008D2AC7"/>
    <w:rsid w:val="008D4291"/>
    <w:rsid w:val="008D4382"/>
    <w:rsid w:val="008D49B2"/>
    <w:rsid w:val="008E1AD0"/>
    <w:rsid w:val="008E3B3E"/>
    <w:rsid w:val="008E3FAC"/>
    <w:rsid w:val="008E79E0"/>
    <w:rsid w:val="008F0610"/>
    <w:rsid w:val="008F3582"/>
    <w:rsid w:val="008F6ADE"/>
    <w:rsid w:val="008F74FF"/>
    <w:rsid w:val="00902C83"/>
    <w:rsid w:val="009034AD"/>
    <w:rsid w:val="00905094"/>
    <w:rsid w:val="009053E3"/>
    <w:rsid w:val="00905E3A"/>
    <w:rsid w:val="00906BA2"/>
    <w:rsid w:val="00910D85"/>
    <w:rsid w:val="00922875"/>
    <w:rsid w:val="009302DD"/>
    <w:rsid w:val="00930827"/>
    <w:rsid w:val="00932DEF"/>
    <w:rsid w:val="009334C8"/>
    <w:rsid w:val="00934D6B"/>
    <w:rsid w:val="009403B4"/>
    <w:rsid w:val="009406BC"/>
    <w:rsid w:val="00944C9D"/>
    <w:rsid w:val="00947BAF"/>
    <w:rsid w:val="00951EE7"/>
    <w:rsid w:val="00956CF4"/>
    <w:rsid w:val="009623D9"/>
    <w:rsid w:val="00962B1D"/>
    <w:rsid w:val="00962BA0"/>
    <w:rsid w:val="00962F82"/>
    <w:rsid w:val="0096342B"/>
    <w:rsid w:val="00966539"/>
    <w:rsid w:val="00966A91"/>
    <w:rsid w:val="009676DF"/>
    <w:rsid w:val="00974CF9"/>
    <w:rsid w:val="00976A8B"/>
    <w:rsid w:val="0098090E"/>
    <w:rsid w:val="0098396E"/>
    <w:rsid w:val="00986925"/>
    <w:rsid w:val="00987268"/>
    <w:rsid w:val="009915FA"/>
    <w:rsid w:val="00993941"/>
    <w:rsid w:val="00994955"/>
    <w:rsid w:val="00994A85"/>
    <w:rsid w:val="009A00D4"/>
    <w:rsid w:val="009A36F5"/>
    <w:rsid w:val="009A6F13"/>
    <w:rsid w:val="009A7DEF"/>
    <w:rsid w:val="009B107E"/>
    <w:rsid w:val="009C430C"/>
    <w:rsid w:val="009C59E5"/>
    <w:rsid w:val="009C5EF6"/>
    <w:rsid w:val="009C6ED6"/>
    <w:rsid w:val="009D2D9E"/>
    <w:rsid w:val="009D30E8"/>
    <w:rsid w:val="009E4722"/>
    <w:rsid w:val="009E492F"/>
    <w:rsid w:val="009F2BF6"/>
    <w:rsid w:val="009F59E6"/>
    <w:rsid w:val="009F59EB"/>
    <w:rsid w:val="00A00973"/>
    <w:rsid w:val="00A04287"/>
    <w:rsid w:val="00A0593F"/>
    <w:rsid w:val="00A0626F"/>
    <w:rsid w:val="00A112E4"/>
    <w:rsid w:val="00A115F3"/>
    <w:rsid w:val="00A13387"/>
    <w:rsid w:val="00A1394F"/>
    <w:rsid w:val="00A14D26"/>
    <w:rsid w:val="00A160A5"/>
    <w:rsid w:val="00A255A0"/>
    <w:rsid w:val="00A27522"/>
    <w:rsid w:val="00A310AB"/>
    <w:rsid w:val="00A33CB6"/>
    <w:rsid w:val="00A343A7"/>
    <w:rsid w:val="00A361D1"/>
    <w:rsid w:val="00A40A85"/>
    <w:rsid w:val="00A42F30"/>
    <w:rsid w:val="00A440E8"/>
    <w:rsid w:val="00A465E8"/>
    <w:rsid w:val="00A4772C"/>
    <w:rsid w:val="00A51934"/>
    <w:rsid w:val="00A556A6"/>
    <w:rsid w:val="00A618A9"/>
    <w:rsid w:val="00A624B7"/>
    <w:rsid w:val="00A63AAA"/>
    <w:rsid w:val="00A67973"/>
    <w:rsid w:val="00A706D2"/>
    <w:rsid w:val="00A71ED1"/>
    <w:rsid w:val="00A72FD3"/>
    <w:rsid w:val="00A76148"/>
    <w:rsid w:val="00A76408"/>
    <w:rsid w:val="00A76C6A"/>
    <w:rsid w:val="00A8080F"/>
    <w:rsid w:val="00A8289C"/>
    <w:rsid w:val="00A85726"/>
    <w:rsid w:val="00A93AAE"/>
    <w:rsid w:val="00A953D1"/>
    <w:rsid w:val="00A97BEC"/>
    <w:rsid w:val="00AA1BA0"/>
    <w:rsid w:val="00AA1D86"/>
    <w:rsid w:val="00AA2546"/>
    <w:rsid w:val="00AA3084"/>
    <w:rsid w:val="00AA38D8"/>
    <w:rsid w:val="00AA47C5"/>
    <w:rsid w:val="00AA6287"/>
    <w:rsid w:val="00AB3BE5"/>
    <w:rsid w:val="00AB55DA"/>
    <w:rsid w:val="00AB6AA4"/>
    <w:rsid w:val="00AC0F03"/>
    <w:rsid w:val="00AC1083"/>
    <w:rsid w:val="00AC16B2"/>
    <w:rsid w:val="00AC41E5"/>
    <w:rsid w:val="00AC43D3"/>
    <w:rsid w:val="00AC4F03"/>
    <w:rsid w:val="00AD30A5"/>
    <w:rsid w:val="00AD3EAC"/>
    <w:rsid w:val="00AD44B3"/>
    <w:rsid w:val="00AD4ACF"/>
    <w:rsid w:val="00AD4E44"/>
    <w:rsid w:val="00AE2235"/>
    <w:rsid w:val="00AE35A1"/>
    <w:rsid w:val="00AE5056"/>
    <w:rsid w:val="00AE50A8"/>
    <w:rsid w:val="00AE6586"/>
    <w:rsid w:val="00AF269A"/>
    <w:rsid w:val="00AF2951"/>
    <w:rsid w:val="00AF3618"/>
    <w:rsid w:val="00B03DDA"/>
    <w:rsid w:val="00B0672C"/>
    <w:rsid w:val="00B136B3"/>
    <w:rsid w:val="00B13FD5"/>
    <w:rsid w:val="00B1599C"/>
    <w:rsid w:val="00B21219"/>
    <w:rsid w:val="00B217B9"/>
    <w:rsid w:val="00B225CE"/>
    <w:rsid w:val="00B23940"/>
    <w:rsid w:val="00B23C72"/>
    <w:rsid w:val="00B26F8B"/>
    <w:rsid w:val="00B334C6"/>
    <w:rsid w:val="00B337C0"/>
    <w:rsid w:val="00B338AD"/>
    <w:rsid w:val="00B349C2"/>
    <w:rsid w:val="00B34F7F"/>
    <w:rsid w:val="00B37916"/>
    <w:rsid w:val="00B40397"/>
    <w:rsid w:val="00B433B0"/>
    <w:rsid w:val="00B43D14"/>
    <w:rsid w:val="00B443A0"/>
    <w:rsid w:val="00B47CA4"/>
    <w:rsid w:val="00B50CF0"/>
    <w:rsid w:val="00B540D7"/>
    <w:rsid w:val="00B55009"/>
    <w:rsid w:val="00B60CE6"/>
    <w:rsid w:val="00B62F1F"/>
    <w:rsid w:val="00B656FB"/>
    <w:rsid w:val="00B65CF2"/>
    <w:rsid w:val="00B66178"/>
    <w:rsid w:val="00B670A4"/>
    <w:rsid w:val="00B673D3"/>
    <w:rsid w:val="00B720F2"/>
    <w:rsid w:val="00B77FE8"/>
    <w:rsid w:val="00B83602"/>
    <w:rsid w:val="00B8538C"/>
    <w:rsid w:val="00B86C18"/>
    <w:rsid w:val="00B872F0"/>
    <w:rsid w:val="00B9096D"/>
    <w:rsid w:val="00B91CC8"/>
    <w:rsid w:val="00BA01DA"/>
    <w:rsid w:val="00BA246F"/>
    <w:rsid w:val="00BA2884"/>
    <w:rsid w:val="00BA6D79"/>
    <w:rsid w:val="00BB3037"/>
    <w:rsid w:val="00BB536E"/>
    <w:rsid w:val="00BB5B5E"/>
    <w:rsid w:val="00BC0DD8"/>
    <w:rsid w:val="00BC3144"/>
    <w:rsid w:val="00BC3A1C"/>
    <w:rsid w:val="00BD293D"/>
    <w:rsid w:val="00BD2A3E"/>
    <w:rsid w:val="00BD2BE4"/>
    <w:rsid w:val="00BD73B4"/>
    <w:rsid w:val="00BE4BE1"/>
    <w:rsid w:val="00BE5498"/>
    <w:rsid w:val="00BE7C42"/>
    <w:rsid w:val="00BF07B5"/>
    <w:rsid w:val="00BF2190"/>
    <w:rsid w:val="00BF5209"/>
    <w:rsid w:val="00C044D1"/>
    <w:rsid w:val="00C04BC2"/>
    <w:rsid w:val="00C13996"/>
    <w:rsid w:val="00C150D2"/>
    <w:rsid w:val="00C15810"/>
    <w:rsid w:val="00C20FA7"/>
    <w:rsid w:val="00C2212F"/>
    <w:rsid w:val="00C22452"/>
    <w:rsid w:val="00C2262C"/>
    <w:rsid w:val="00C22E2E"/>
    <w:rsid w:val="00C233AB"/>
    <w:rsid w:val="00C31C6A"/>
    <w:rsid w:val="00C33DBA"/>
    <w:rsid w:val="00C3726F"/>
    <w:rsid w:val="00C41F95"/>
    <w:rsid w:val="00C478CA"/>
    <w:rsid w:val="00C514E3"/>
    <w:rsid w:val="00C52149"/>
    <w:rsid w:val="00C5296E"/>
    <w:rsid w:val="00C52B48"/>
    <w:rsid w:val="00C55A2C"/>
    <w:rsid w:val="00C56587"/>
    <w:rsid w:val="00C602CA"/>
    <w:rsid w:val="00C60EB3"/>
    <w:rsid w:val="00C6118F"/>
    <w:rsid w:val="00C620D5"/>
    <w:rsid w:val="00C6344C"/>
    <w:rsid w:val="00C6389C"/>
    <w:rsid w:val="00C63C57"/>
    <w:rsid w:val="00C65CCE"/>
    <w:rsid w:val="00C70CB3"/>
    <w:rsid w:val="00C71BCC"/>
    <w:rsid w:val="00C72257"/>
    <w:rsid w:val="00C72B8B"/>
    <w:rsid w:val="00C74589"/>
    <w:rsid w:val="00C75DF9"/>
    <w:rsid w:val="00C82CC9"/>
    <w:rsid w:val="00C85B23"/>
    <w:rsid w:val="00C878E1"/>
    <w:rsid w:val="00C90564"/>
    <w:rsid w:val="00C93198"/>
    <w:rsid w:val="00C9386D"/>
    <w:rsid w:val="00C93FC2"/>
    <w:rsid w:val="00C941F3"/>
    <w:rsid w:val="00C9499E"/>
    <w:rsid w:val="00C978E6"/>
    <w:rsid w:val="00CA3A9E"/>
    <w:rsid w:val="00CB0CDC"/>
    <w:rsid w:val="00CB0F8A"/>
    <w:rsid w:val="00CB5B2B"/>
    <w:rsid w:val="00CB5E96"/>
    <w:rsid w:val="00CC2194"/>
    <w:rsid w:val="00CC2DFE"/>
    <w:rsid w:val="00CC3B86"/>
    <w:rsid w:val="00CC51B4"/>
    <w:rsid w:val="00CC64F6"/>
    <w:rsid w:val="00CC75BD"/>
    <w:rsid w:val="00CD0414"/>
    <w:rsid w:val="00CD0D8B"/>
    <w:rsid w:val="00CD25AC"/>
    <w:rsid w:val="00CD4637"/>
    <w:rsid w:val="00CD625A"/>
    <w:rsid w:val="00CD7D9C"/>
    <w:rsid w:val="00CD7FBC"/>
    <w:rsid w:val="00CE000E"/>
    <w:rsid w:val="00CE0A9C"/>
    <w:rsid w:val="00CE12CE"/>
    <w:rsid w:val="00CE19D5"/>
    <w:rsid w:val="00CE5561"/>
    <w:rsid w:val="00CE5A0B"/>
    <w:rsid w:val="00CF300E"/>
    <w:rsid w:val="00D00D2E"/>
    <w:rsid w:val="00D01B13"/>
    <w:rsid w:val="00D0232E"/>
    <w:rsid w:val="00D062E7"/>
    <w:rsid w:val="00D1645C"/>
    <w:rsid w:val="00D21305"/>
    <w:rsid w:val="00D2230B"/>
    <w:rsid w:val="00D22A55"/>
    <w:rsid w:val="00D26191"/>
    <w:rsid w:val="00D26B2F"/>
    <w:rsid w:val="00D3335E"/>
    <w:rsid w:val="00D34F12"/>
    <w:rsid w:val="00D34FE1"/>
    <w:rsid w:val="00D36F7B"/>
    <w:rsid w:val="00D40A57"/>
    <w:rsid w:val="00D4259A"/>
    <w:rsid w:val="00D43C55"/>
    <w:rsid w:val="00D45652"/>
    <w:rsid w:val="00D45AF1"/>
    <w:rsid w:val="00D478CB"/>
    <w:rsid w:val="00D53088"/>
    <w:rsid w:val="00D53B41"/>
    <w:rsid w:val="00D53CA3"/>
    <w:rsid w:val="00D56688"/>
    <w:rsid w:val="00D7064A"/>
    <w:rsid w:val="00D70B4C"/>
    <w:rsid w:val="00D71564"/>
    <w:rsid w:val="00D71DA5"/>
    <w:rsid w:val="00D724C1"/>
    <w:rsid w:val="00D72BCC"/>
    <w:rsid w:val="00D72CFB"/>
    <w:rsid w:val="00D74A45"/>
    <w:rsid w:val="00D76957"/>
    <w:rsid w:val="00D76B34"/>
    <w:rsid w:val="00D80D54"/>
    <w:rsid w:val="00D81994"/>
    <w:rsid w:val="00D85474"/>
    <w:rsid w:val="00D86FF6"/>
    <w:rsid w:val="00D90876"/>
    <w:rsid w:val="00D90CA4"/>
    <w:rsid w:val="00D91078"/>
    <w:rsid w:val="00D91CEE"/>
    <w:rsid w:val="00D9277E"/>
    <w:rsid w:val="00D93116"/>
    <w:rsid w:val="00DA0033"/>
    <w:rsid w:val="00DA4354"/>
    <w:rsid w:val="00DA4CDA"/>
    <w:rsid w:val="00DB0258"/>
    <w:rsid w:val="00DB24A4"/>
    <w:rsid w:val="00DB514C"/>
    <w:rsid w:val="00DB71A4"/>
    <w:rsid w:val="00DB74CA"/>
    <w:rsid w:val="00DB7B4C"/>
    <w:rsid w:val="00DB7E96"/>
    <w:rsid w:val="00DC1301"/>
    <w:rsid w:val="00DC223F"/>
    <w:rsid w:val="00DC360B"/>
    <w:rsid w:val="00DC51E6"/>
    <w:rsid w:val="00DC7BC2"/>
    <w:rsid w:val="00DD2299"/>
    <w:rsid w:val="00DD4CDC"/>
    <w:rsid w:val="00DD5F62"/>
    <w:rsid w:val="00DD656C"/>
    <w:rsid w:val="00DD6FAC"/>
    <w:rsid w:val="00DD7F04"/>
    <w:rsid w:val="00DE16B1"/>
    <w:rsid w:val="00DE6304"/>
    <w:rsid w:val="00DE68AC"/>
    <w:rsid w:val="00DF0253"/>
    <w:rsid w:val="00DF2D20"/>
    <w:rsid w:val="00DF4ABE"/>
    <w:rsid w:val="00DF5E65"/>
    <w:rsid w:val="00DF78A7"/>
    <w:rsid w:val="00E0094F"/>
    <w:rsid w:val="00E035F7"/>
    <w:rsid w:val="00E037CD"/>
    <w:rsid w:val="00E0413D"/>
    <w:rsid w:val="00E0696B"/>
    <w:rsid w:val="00E2151B"/>
    <w:rsid w:val="00E215AA"/>
    <w:rsid w:val="00E30DA9"/>
    <w:rsid w:val="00E32EDC"/>
    <w:rsid w:val="00E33732"/>
    <w:rsid w:val="00E363C9"/>
    <w:rsid w:val="00E375E6"/>
    <w:rsid w:val="00E37A07"/>
    <w:rsid w:val="00E4181E"/>
    <w:rsid w:val="00E41B31"/>
    <w:rsid w:val="00E42A4E"/>
    <w:rsid w:val="00E433B8"/>
    <w:rsid w:val="00E434BE"/>
    <w:rsid w:val="00E44214"/>
    <w:rsid w:val="00E45C4F"/>
    <w:rsid w:val="00E50223"/>
    <w:rsid w:val="00E506BE"/>
    <w:rsid w:val="00E515F0"/>
    <w:rsid w:val="00E524E2"/>
    <w:rsid w:val="00E5529D"/>
    <w:rsid w:val="00E56FD5"/>
    <w:rsid w:val="00E57BEA"/>
    <w:rsid w:val="00E617AF"/>
    <w:rsid w:val="00E650E2"/>
    <w:rsid w:val="00E66E41"/>
    <w:rsid w:val="00E7467E"/>
    <w:rsid w:val="00E74B48"/>
    <w:rsid w:val="00E77EBE"/>
    <w:rsid w:val="00E802F7"/>
    <w:rsid w:val="00E8176B"/>
    <w:rsid w:val="00E83E9D"/>
    <w:rsid w:val="00E92FB9"/>
    <w:rsid w:val="00E94350"/>
    <w:rsid w:val="00E94CE4"/>
    <w:rsid w:val="00EA26FC"/>
    <w:rsid w:val="00EA420F"/>
    <w:rsid w:val="00EB1B4F"/>
    <w:rsid w:val="00EB55DB"/>
    <w:rsid w:val="00EB5D7B"/>
    <w:rsid w:val="00EB761D"/>
    <w:rsid w:val="00EC143B"/>
    <w:rsid w:val="00EC2ADD"/>
    <w:rsid w:val="00EC6476"/>
    <w:rsid w:val="00EC685B"/>
    <w:rsid w:val="00ED0F96"/>
    <w:rsid w:val="00ED2423"/>
    <w:rsid w:val="00ED3367"/>
    <w:rsid w:val="00ED449F"/>
    <w:rsid w:val="00ED618B"/>
    <w:rsid w:val="00ED710C"/>
    <w:rsid w:val="00EE0392"/>
    <w:rsid w:val="00EE267B"/>
    <w:rsid w:val="00EF5574"/>
    <w:rsid w:val="00F00AAB"/>
    <w:rsid w:val="00F02F65"/>
    <w:rsid w:val="00F0497F"/>
    <w:rsid w:val="00F04C6E"/>
    <w:rsid w:val="00F126CE"/>
    <w:rsid w:val="00F1296F"/>
    <w:rsid w:val="00F207B9"/>
    <w:rsid w:val="00F20CC7"/>
    <w:rsid w:val="00F22005"/>
    <w:rsid w:val="00F22568"/>
    <w:rsid w:val="00F225B6"/>
    <w:rsid w:val="00F23B64"/>
    <w:rsid w:val="00F2423E"/>
    <w:rsid w:val="00F2750A"/>
    <w:rsid w:val="00F31851"/>
    <w:rsid w:val="00F321EA"/>
    <w:rsid w:val="00F342E2"/>
    <w:rsid w:val="00F3552E"/>
    <w:rsid w:val="00F35B8A"/>
    <w:rsid w:val="00F363F4"/>
    <w:rsid w:val="00F364D5"/>
    <w:rsid w:val="00F37A99"/>
    <w:rsid w:val="00F42E65"/>
    <w:rsid w:val="00F43FDC"/>
    <w:rsid w:val="00F4415F"/>
    <w:rsid w:val="00F458EC"/>
    <w:rsid w:val="00F462DB"/>
    <w:rsid w:val="00F46E95"/>
    <w:rsid w:val="00F50E90"/>
    <w:rsid w:val="00F53FB0"/>
    <w:rsid w:val="00F55CB4"/>
    <w:rsid w:val="00F5609F"/>
    <w:rsid w:val="00F562D3"/>
    <w:rsid w:val="00F573D7"/>
    <w:rsid w:val="00F60769"/>
    <w:rsid w:val="00F63F4C"/>
    <w:rsid w:val="00F64F44"/>
    <w:rsid w:val="00F7064E"/>
    <w:rsid w:val="00F72150"/>
    <w:rsid w:val="00F73D25"/>
    <w:rsid w:val="00F748F9"/>
    <w:rsid w:val="00F80768"/>
    <w:rsid w:val="00F82674"/>
    <w:rsid w:val="00F82CDA"/>
    <w:rsid w:val="00F83EA8"/>
    <w:rsid w:val="00F83F15"/>
    <w:rsid w:val="00F85C13"/>
    <w:rsid w:val="00F93108"/>
    <w:rsid w:val="00F939DB"/>
    <w:rsid w:val="00F97981"/>
    <w:rsid w:val="00FA126C"/>
    <w:rsid w:val="00FA1810"/>
    <w:rsid w:val="00FA18EE"/>
    <w:rsid w:val="00FA418D"/>
    <w:rsid w:val="00FA4DCC"/>
    <w:rsid w:val="00FA5536"/>
    <w:rsid w:val="00FA6A00"/>
    <w:rsid w:val="00FB0B23"/>
    <w:rsid w:val="00FB1D3C"/>
    <w:rsid w:val="00FB349E"/>
    <w:rsid w:val="00FB4370"/>
    <w:rsid w:val="00FB5C43"/>
    <w:rsid w:val="00FB7DDB"/>
    <w:rsid w:val="00FC43A3"/>
    <w:rsid w:val="00FC4D68"/>
    <w:rsid w:val="00FC4FEC"/>
    <w:rsid w:val="00FD31AA"/>
    <w:rsid w:val="00FD32D1"/>
    <w:rsid w:val="00FD38AA"/>
    <w:rsid w:val="00FE06AC"/>
    <w:rsid w:val="00FE32C5"/>
    <w:rsid w:val="00FE456E"/>
    <w:rsid w:val="00FE4CBF"/>
    <w:rsid w:val="00FF09DE"/>
    <w:rsid w:val="00FF1A56"/>
    <w:rsid w:val="00FF38F6"/>
    <w:rsid w:val="00FF4C69"/>
    <w:rsid w:val="00FF72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7FB1"/>
  <w15:docId w15:val="{E483C360-F910-48DB-BF32-28E7DF10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2B2C5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7FBC"/>
    <w:pPr>
      <w:ind w:left="720"/>
      <w:contextualSpacing/>
    </w:pPr>
  </w:style>
  <w:style w:type="paragraph" w:styleId="Porat">
    <w:name w:val="footer"/>
    <w:basedOn w:val="prastasis"/>
    <w:link w:val="PoratDiagrama"/>
    <w:uiPriority w:val="99"/>
    <w:rsid w:val="00443350"/>
    <w:pPr>
      <w:tabs>
        <w:tab w:val="center" w:pos="4819"/>
        <w:tab w:val="right" w:pos="9638"/>
      </w:tabs>
    </w:pPr>
  </w:style>
  <w:style w:type="character" w:customStyle="1" w:styleId="PoratDiagrama">
    <w:name w:val="Poraštė Diagrama"/>
    <w:basedOn w:val="Numatytasispastraiposriftas"/>
    <w:link w:val="Porat"/>
    <w:uiPriority w:val="99"/>
    <w:rsid w:val="00443350"/>
    <w:rPr>
      <w:rFonts w:ascii="Times New Roman" w:eastAsia="Times New Roman" w:hAnsi="Times New Roman" w:cs="Times New Roman"/>
      <w:sz w:val="24"/>
      <w:szCs w:val="24"/>
    </w:rPr>
  </w:style>
  <w:style w:type="character" w:customStyle="1" w:styleId="hps">
    <w:name w:val="hps"/>
    <w:rsid w:val="001C6AAB"/>
  </w:style>
  <w:style w:type="paragraph" w:styleId="Antrats">
    <w:name w:val="header"/>
    <w:basedOn w:val="prastasis"/>
    <w:link w:val="AntratsDiagrama"/>
    <w:semiHidden/>
    <w:unhideWhenUsed/>
    <w:rsid w:val="0074064E"/>
    <w:pPr>
      <w:tabs>
        <w:tab w:val="center" w:pos="4819"/>
        <w:tab w:val="right" w:pos="9638"/>
      </w:tabs>
    </w:pPr>
  </w:style>
  <w:style w:type="character" w:customStyle="1" w:styleId="AntratsDiagrama">
    <w:name w:val="Antraštės Diagrama"/>
    <w:basedOn w:val="Numatytasispastraiposriftas"/>
    <w:link w:val="Antrats"/>
    <w:semiHidden/>
    <w:rsid w:val="0074064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440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008F"/>
    <w:rPr>
      <w:rFonts w:ascii="Tahoma" w:eastAsia="Times New Roman" w:hAnsi="Tahoma" w:cs="Tahoma"/>
      <w:sz w:val="16"/>
      <w:szCs w:val="16"/>
    </w:rPr>
  </w:style>
  <w:style w:type="paragraph" w:customStyle="1" w:styleId="PointManual">
    <w:name w:val="Point Manual"/>
    <w:basedOn w:val="prastasis"/>
    <w:rsid w:val="00D21305"/>
    <w:pPr>
      <w:spacing w:before="200"/>
      <w:ind w:left="567" w:hanging="567"/>
    </w:pPr>
    <w:rPr>
      <w:lang w:eastAsia="lt-LT" w:bidi="lt-LT"/>
    </w:rPr>
  </w:style>
  <w:style w:type="character" w:styleId="Komentaronuoroda">
    <w:name w:val="annotation reference"/>
    <w:basedOn w:val="Numatytasispastraiposriftas"/>
    <w:uiPriority w:val="99"/>
    <w:semiHidden/>
    <w:unhideWhenUsed/>
    <w:rsid w:val="00262F8C"/>
    <w:rPr>
      <w:sz w:val="16"/>
      <w:szCs w:val="16"/>
    </w:rPr>
  </w:style>
  <w:style w:type="paragraph" w:styleId="Komentarotekstas">
    <w:name w:val="annotation text"/>
    <w:basedOn w:val="prastasis"/>
    <w:link w:val="KomentarotekstasDiagrama"/>
    <w:uiPriority w:val="99"/>
    <w:semiHidden/>
    <w:unhideWhenUsed/>
    <w:rsid w:val="00262F8C"/>
    <w:rPr>
      <w:sz w:val="20"/>
      <w:szCs w:val="20"/>
    </w:rPr>
  </w:style>
  <w:style w:type="character" w:customStyle="1" w:styleId="KomentarotekstasDiagrama">
    <w:name w:val="Komentaro tekstas Diagrama"/>
    <w:basedOn w:val="Numatytasispastraiposriftas"/>
    <w:link w:val="Komentarotekstas"/>
    <w:uiPriority w:val="99"/>
    <w:semiHidden/>
    <w:rsid w:val="00262F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62F8C"/>
    <w:rPr>
      <w:b/>
      <w:bCs/>
    </w:rPr>
  </w:style>
  <w:style w:type="character" w:customStyle="1" w:styleId="KomentarotemaDiagrama">
    <w:name w:val="Komentaro tema Diagrama"/>
    <w:basedOn w:val="KomentarotekstasDiagrama"/>
    <w:link w:val="Komentarotema"/>
    <w:uiPriority w:val="99"/>
    <w:semiHidden/>
    <w:rsid w:val="00262F8C"/>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F97981"/>
    <w:rPr>
      <w:lang w:eastAsia="lt-LT"/>
    </w:rPr>
  </w:style>
  <w:style w:type="character" w:customStyle="1" w:styleId="st">
    <w:name w:val="st"/>
    <w:basedOn w:val="Numatytasispastraiposriftas"/>
    <w:rsid w:val="00493024"/>
  </w:style>
  <w:style w:type="character" w:styleId="Emfaz">
    <w:name w:val="Emphasis"/>
    <w:basedOn w:val="Numatytasispastraiposriftas"/>
    <w:uiPriority w:val="20"/>
    <w:qFormat/>
    <w:rsid w:val="004930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064332">
      <w:bodyDiv w:val="1"/>
      <w:marLeft w:val="0"/>
      <w:marRight w:val="0"/>
      <w:marTop w:val="0"/>
      <w:marBottom w:val="0"/>
      <w:divBdr>
        <w:top w:val="none" w:sz="0" w:space="0" w:color="auto"/>
        <w:left w:val="none" w:sz="0" w:space="0" w:color="auto"/>
        <w:bottom w:val="none" w:sz="0" w:space="0" w:color="auto"/>
        <w:right w:val="none" w:sz="0" w:space="0" w:color="auto"/>
      </w:divBdr>
    </w:div>
    <w:div w:id="450242365">
      <w:bodyDiv w:val="1"/>
      <w:marLeft w:val="0"/>
      <w:marRight w:val="0"/>
      <w:marTop w:val="0"/>
      <w:marBottom w:val="0"/>
      <w:divBdr>
        <w:top w:val="none" w:sz="0" w:space="0" w:color="auto"/>
        <w:left w:val="none" w:sz="0" w:space="0" w:color="auto"/>
        <w:bottom w:val="none" w:sz="0" w:space="0" w:color="auto"/>
        <w:right w:val="none" w:sz="0" w:space="0" w:color="auto"/>
      </w:divBdr>
    </w:div>
    <w:div w:id="711619224">
      <w:bodyDiv w:val="1"/>
      <w:marLeft w:val="0"/>
      <w:marRight w:val="0"/>
      <w:marTop w:val="0"/>
      <w:marBottom w:val="0"/>
      <w:divBdr>
        <w:top w:val="none" w:sz="0" w:space="0" w:color="auto"/>
        <w:left w:val="none" w:sz="0" w:space="0" w:color="auto"/>
        <w:bottom w:val="none" w:sz="0" w:space="0" w:color="auto"/>
        <w:right w:val="none" w:sz="0" w:space="0" w:color="auto"/>
      </w:divBdr>
    </w:div>
    <w:div w:id="896743478">
      <w:bodyDiv w:val="1"/>
      <w:marLeft w:val="0"/>
      <w:marRight w:val="0"/>
      <w:marTop w:val="0"/>
      <w:marBottom w:val="0"/>
      <w:divBdr>
        <w:top w:val="none" w:sz="0" w:space="0" w:color="auto"/>
        <w:left w:val="none" w:sz="0" w:space="0" w:color="auto"/>
        <w:bottom w:val="none" w:sz="0" w:space="0" w:color="auto"/>
        <w:right w:val="none" w:sz="0" w:space="0" w:color="auto"/>
      </w:divBdr>
    </w:div>
    <w:div w:id="1045569517">
      <w:bodyDiv w:val="1"/>
      <w:marLeft w:val="0"/>
      <w:marRight w:val="0"/>
      <w:marTop w:val="0"/>
      <w:marBottom w:val="0"/>
      <w:divBdr>
        <w:top w:val="none" w:sz="0" w:space="0" w:color="auto"/>
        <w:left w:val="none" w:sz="0" w:space="0" w:color="auto"/>
        <w:bottom w:val="none" w:sz="0" w:space="0" w:color="auto"/>
        <w:right w:val="none" w:sz="0" w:space="0" w:color="auto"/>
      </w:divBdr>
    </w:div>
    <w:div w:id="1232543579">
      <w:bodyDiv w:val="1"/>
      <w:marLeft w:val="0"/>
      <w:marRight w:val="0"/>
      <w:marTop w:val="0"/>
      <w:marBottom w:val="0"/>
      <w:divBdr>
        <w:top w:val="none" w:sz="0" w:space="0" w:color="auto"/>
        <w:left w:val="none" w:sz="0" w:space="0" w:color="auto"/>
        <w:bottom w:val="none" w:sz="0" w:space="0" w:color="auto"/>
        <w:right w:val="none" w:sz="0" w:space="0" w:color="auto"/>
      </w:divBdr>
    </w:div>
    <w:div w:id="202639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3</Pages>
  <Words>6779</Words>
  <Characters>3865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svazaite</dc:creator>
  <cp:lastModifiedBy>Donata Švažaitė</cp:lastModifiedBy>
  <cp:revision>60</cp:revision>
  <cp:lastPrinted>2020-06-09T09:39:00Z</cp:lastPrinted>
  <dcterms:created xsi:type="dcterms:W3CDTF">2020-04-09T13:33:00Z</dcterms:created>
  <dcterms:modified xsi:type="dcterms:W3CDTF">2020-06-09T12:14:00Z</dcterms:modified>
</cp:coreProperties>
</file>