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835" w:rsidRPr="002379F6" w:rsidRDefault="002379F6" w:rsidP="00E47835">
      <w:pPr>
        <w:jc w:val="center"/>
        <w:rPr>
          <w:b/>
        </w:rPr>
      </w:pPr>
      <w:bookmarkStart w:id="0" w:name="_GoBack"/>
      <w:bookmarkEnd w:id="0"/>
      <w:r w:rsidRPr="002379F6">
        <w:rPr>
          <w:b/>
          <w:lang w:eastAsia="lt-LT"/>
        </w:rPr>
        <w:t>VALSTYBEI SVARBAUS PROJEKTO (TOLIAU – PROJEKTAS) ĮGYVENDINIMO ATASKAITOS FORMA</w:t>
      </w:r>
    </w:p>
    <w:p w:rsidR="00E47835" w:rsidRPr="002379F6" w:rsidRDefault="00E47835" w:rsidP="00E47835"/>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E47835" w:rsidRPr="002379F6" w:rsidTr="002379F6">
        <w:tc>
          <w:tcPr>
            <w:tcW w:w="10490" w:type="dxa"/>
            <w:shd w:val="clear" w:color="auto" w:fill="auto"/>
          </w:tcPr>
          <w:p w:rsidR="00E47835" w:rsidRPr="002379F6" w:rsidRDefault="00E47835" w:rsidP="008C1544">
            <w:pPr>
              <w:rPr>
                <w:rFonts w:eastAsia="Calibri"/>
                <w:b/>
                <w:szCs w:val="22"/>
              </w:rPr>
            </w:pPr>
            <w:r w:rsidRPr="002379F6">
              <w:rPr>
                <w:rFonts w:eastAsia="Calibri"/>
                <w:b/>
                <w:szCs w:val="22"/>
              </w:rPr>
              <w:t>Projekto pavadinimas:</w:t>
            </w:r>
            <w:r w:rsidR="00416AD7" w:rsidRPr="002379F6">
              <w:rPr>
                <w:rFonts w:eastAsia="Calibri"/>
                <w:b/>
                <w:szCs w:val="22"/>
              </w:rPr>
              <w:t xml:space="preserve"> </w:t>
            </w:r>
            <w:r w:rsidR="00416AD7" w:rsidRPr="002379F6">
              <w:rPr>
                <w:rFonts w:eastAsia="Calibri"/>
                <w:szCs w:val="22"/>
              </w:rPr>
              <w:t>Modernaus meno centro projektas</w:t>
            </w:r>
          </w:p>
        </w:tc>
      </w:tr>
      <w:tr w:rsidR="00E47835" w:rsidRPr="002379F6" w:rsidTr="002379F6">
        <w:tc>
          <w:tcPr>
            <w:tcW w:w="10490" w:type="dxa"/>
            <w:shd w:val="clear" w:color="auto" w:fill="auto"/>
          </w:tcPr>
          <w:p w:rsidR="00E47835" w:rsidRPr="002379F6" w:rsidRDefault="00E47835" w:rsidP="008C1544">
            <w:pPr>
              <w:rPr>
                <w:rFonts w:eastAsia="Calibri"/>
                <w:b/>
                <w:szCs w:val="22"/>
              </w:rPr>
            </w:pPr>
            <w:r w:rsidRPr="002379F6">
              <w:rPr>
                <w:rFonts w:eastAsia="Calibri"/>
                <w:b/>
                <w:szCs w:val="22"/>
              </w:rPr>
              <w:t>Atsakinga ministerija:</w:t>
            </w:r>
            <w:r w:rsidR="00416AD7" w:rsidRPr="002379F6">
              <w:rPr>
                <w:rFonts w:eastAsia="Calibri"/>
                <w:b/>
                <w:szCs w:val="22"/>
              </w:rPr>
              <w:t xml:space="preserve"> </w:t>
            </w:r>
            <w:r w:rsidR="00F17B87" w:rsidRPr="002379F6">
              <w:rPr>
                <w:rFonts w:eastAsia="Calibri"/>
                <w:szCs w:val="22"/>
              </w:rPr>
              <w:t>Lietuvos Respublikos k</w:t>
            </w:r>
            <w:r w:rsidR="00416AD7" w:rsidRPr="002379F6">
              <w:rPr>
                <w:rFonts w:eastAsia="Calibri"/>
                <w:szCs w:val="22"/>
              </w:rPr>
              <w:t>ultūros ministerija</w:t>
            </w:r>
          </w:p>
        </w:tc>
      </w:tr>
      <w:tr w:rsidR="00E47835" w:rsidRPr="002379F6" w:rsidTr="002379F6">
        <w:tc>
          <w:tcPr>
            <w:tcW w:w="10490" w:type="dxa"/>
            <w:shd w:val="clear" w:color="auto" w:fill="auto"/>
          </w:tcPr>
          <w:p w:rsidR="00E47835" w:rsidRPr="002379F6" w:rsidRDefault="00E47835" w:rsidP="008C1544">
            <w:pPr>
              <w:rPr>
                <w:rFonts w:eastAsia="Calibri"/>
                <w:b/>
                <w:szCs w:val="22"/>
              </w:rPr>
            </w:pPr>
            <w:r w:rsidRPr="002379F6">
              <w:rPr>
                <w:rFonts w:eastAsia="Calibri"/>
                <w:b/>
                <w:szCs w:val="22"/>
              </w:rPr>
              <w:t>Projekto vykdytojas:</w:t>
            </w:r>
            <w:r w:rsidR="003760E9" w:rsidRPr="002379F6">
              <w:rPr>
                <w:rFonts w:eastAsia="Calibri"/>
                <w:b/>
                <w:szCs w:val="22"/>
              </w:rPr>
              <w:t xml:space="preserve"> </w:t>
            </w:r>
            <w:r w:rsidR="003760E9" w:rsidRPr="002379F6">
              <w:rPr>
                <w:rFonts w:eastAsia="Calibri"/>
                <w:szCs w:val="22"/>
              </w:rPr>
              <w:t>V</w:t>
            </w:r>
            <w:r w:rsidR="00453039" w:rsidRPr="002379F6">
              <w:rPr>
                <w:rFonts w:eastAsia="Calibri"/>
                <w:szCs w:val="22"/>
              </w:rPr>
              <w:t>šĮ MO muziejus</w:t>
            </w:r>
          </w:p>
        </w:tc>
      </w:tr>
      <w:tr w:rsidR="00E47835" w:rsidRPr="002379F6" w:rsidTr="002379F6">
        <w:tc>
          <w:tcPr>
            <w:tcW w:w="10490" w:type="dxa"/>
            <w:shd w:val="clear" w:color="auto" w:fill="auto"/>
          </w:tcPr>
          <w:p w:rsidR="00E47835" w:rsidRPr="002379F6" w:rsidRDefault="00E47835" w:rsidP="008C1544">
            <w:pPr>
              <w:rPr>
                <w:rFonts w:eastAsia="Calibri"/>
                <w:szCs w:val="22"/>
              </w:rPr>
            </w:pPr>
            <w:r w:rsidRPr="002379F6">
              <w:rPr>
                <w:rFonts w:eastAsia="Calibri"/>
                <w:b/>
                <w:szCs w:val="22"/>
              </w:rPr>
              <w:t>Projekto tikslas:</w:t>
            </w:r>
            <w:r w:rsidR="00453039" w:rsidRPr="002379F6">
              <w:rPr>
                <w:rFonts w:eastAsia="Calibri"/>
                <w:b/>
                <w:szCs w:val="22"/>
              </w:rPr>
              <w:t xml:space="preserve"> </w:t>
            </w:r>
            <w:r w:rsidR="00DD3E3E" w:rsidRPr="002379F6">
              <w:rPr>
                <w:rFonts w:eastAsia="Calibri"/>
                <w:szCs w:val="22"/>
              </w:rPr>
              <w:t xml:space="preserve">MO muziejus – nauja kultūrinė erdvė Vilniaus centre. Pastatas suprojektuotas pasaulinio garso architekto Daniel Libeskind. Parodose bus eksponuoja Lietuvos aukso fondui priklausantys vizualaus meno kūriniai nuo XX amžiaus 6 dešimtmečio iki šių dienų. </w:t>
            </w:r>
          </w:p>
          <w:p w:rsidR="00E47835" w:rsidRPr="002379F6" w:rsidRDefault="00F26544" w:rsidP="002379F6">
            <w:pPr>
              <w:spacing w:after="60"/>
              <w:rPr>
                <w:rFonts w:eastAsia="Calibri"/>
                <w:szCs w:val="22"/>
              </w:rPr>
            </w:pPr>
            <w:r w:rsidRPr="002379F6">
              <w:rPr>
                <w:rFonts w:eastAsia="Calibri"/>
                <w:szCs w:val="22"/>
              </w:rPr>
              <w:t>Tikslas pasiekti, kad MO muziejus taptų „būtina aplankyti“ vieta Lietuvos gyventojams ir užsienio svečiams.</w:t>
            </w:r>
          </w:p>
        </w:tc>
      </w:tr>
      <w:tr w:rsidR="00E47835" w:rsidRPr="002379F6" w:rsidTr="002379F6">
        <w:tc>
          <w:tcPr>
            <w:tcW w:w="10490" w:type="dxa"/>
            <w:shd w:val="clear" w:color="auto" w:fill="auto"/>
          </w:tcPr>
          <w:p w:rsidR="00E47835" w:rsidRPr="002379F6" w:rsidRDefault="00E47835" w:rsidP="008C1544">
            <w:pPr>
              <w:rPr>
                <w:rFonts w:eastAsia="Calibri"/>
                <w:szCs w:val="22"/>
              </w:rPr>
            </w:pPr>
            <w:r w:rsidRPr="002379F6">
              <w:rPr>
                <w:rFonts w:eastAsia="Calibri"/>
                <w:b/>
                <w:szCs w:val="22"/>
              </w:rPr>
              <w:t xml:space="preserve">Projekto įgyvendinimo terminai, </w:t>
            </w:r>
            <w:r w:rsidRPr="002379F6">
              <w:rPr>
                <w:rFonts w:eastAsia="Calibri"/>
                <w:szCs w:val="22"/>
              </w:rPr>
              <w:t>planiniai</w:t>
            </w:r>
            <w:r w:rsidR="00B55AA9" w:rsidRPr="002379F6">
              <w:rPr>
                <w:rFonts w:eastAsia="Calibri"/>
                <w:szCs w:val="22"/>
              </w:rPr>
              <w:t xml:space="preserve"> </w:t>
            </w:r>
            <w:r w:rsidRPr="002379F6">
              <w:rPr>
                <w:rFonts w:eastAsia="Calibri"/>
                <w:szCs w:val="22"/>
              </w:rPr>
              <w:t>/</w:t>
            </w:r>
            <w:r w:rsidR="00B55AA9" w:rsidRPr="002379F6">
              <w:rPr>
                <w:rFonts w:eastAsia="Calibri"/>
                <w:szCs w:val="22"/>
              </w:rPr>
              <w:t xml:space="preserve"> </w:t>
            </w:r>
            <w:r w:rsidRPr="002379F6">
              <w:rPr>
                <w:rFonts w:eastAsia="Calibri"/>
                <w:szCs w:val="22"/>
              </w:rPr>
              <w:t>faktiniai</w:t>
            </w:r>
            <w:r w:rsidRPr="002379F6">
              <w:rPr>
                <w:rFonts w:eastAsia="Calibri"/>
                <w:b/>
                <w:szCs w:val="22"/>
              </w:rPr>
              <w:t xml:space="preserve"> </w:t>
            </w:r>
            <w:r w:rsidRPr="002379F6">
              <w:rPr>
                <w:rFonts w:eastAsia="Calibri"/>
                <w:szCs w:val="22"/>
              </w:rPr>
              <w:t>(galutinis ir, jeigu yra, etapų – nustatyti Vyriausybės nutarime dėl projekto pripažinimo valstybei svarbiu ir (ar) projekto sutartyje):</w:t>
            </w:r>
          </w:p>
          <w:p w:rsidR="00E47835" w:rsidRPr="002379F6" w:rsidRDefault="00DD3E3E" w:rsidP="002379F6">
            <w:pPr>
              <w:rPr>
                <w:rFonts w:eastAsia="Calibri"/>
                <w:szCs w:val="22"/>
              </w:rPr>
            </w:pPr>
            <w:r w:rsidRPr="002379F6">
              <w:rPr>
                <w:rFonts w:eastAsia="Calibri"/>
                <w:szCs w:val="22"/>
              </w:rPr>
              <w:t>Muziejus atsidaro 2018 m. spalio 18 d.</w:t>
            </w:r>
          </w:p>
        </w:tc>
      </w:tr>
      <w:tr w:rsidR="00E47835" w:rsidRPr="002379F6" w:rsidTr="002379F6">
        <w:tc>
          <w:tcPr>
            <w:tcW w:w="10490" w:type="dxa"/>
            <w:shd w:val="clear" w:color="auto" w:fill="auto"/>
          </w:tcPr>
          <w:p w:rsidR="00E47835" w:rsidRPr="002379F6" w:rsidRDefault="00E47835" w:rsidP="008C1544">
            <w:pPr>
              <w:rPr>
                <w:rFonts w:eastAsia="Calibri"/>
                <w:szCs w:val="22"/>
              </w:rPr>
            </w:pPr>
            <w:r w:rsidRPr="002379F6">
              <w:rPr>
                <w:rFonts w:eastAsia="Calibri"/>
                <w:b/>
                <w:szCs w:val="22"/>
              </w:rPr>
              <w:t xml:space="preserve">Projekto įgyvendinimo rezultatai ir jų rodikliai, </w:t>
            </w:r>
            <w:r w:rsidRPr="002379F6">
              <w:rPr>
                <w:rFonts w:eastAsia="Calibri"/>
                <w:szCs w:val="22"/>
              </w:rPr>
              <w:t>planiniai</w:t>
            </w:r>
            <w:r w:rsidR="00B55AA9" w:rsidRPr="002379F6">
              <w:rPr>
                <w:rFonts w:eastAsia="Calibri"/>
                <w:szCs w:val="22"/>
              </w:rPr>
              <w:t xml:space="preserve"> </w:t>
            </w:r>
            <w:r w:rsidRPr="002379F6">
              <w:rPr>
                <w:rFonts w:eastAsia="Calibri"/>
                <w:szCs w:val="22"/>
              </w:rPr>
              <w:t>/</w:t>
            </w:r>
            <w:r w:rsidR="00B55AA9" w:rsidRPr="002379F6">
              <w:rPr>
                <w:rFonts w:eastAsia="Calibri"/>
                <w:szCs w:val="22"/>
              </w:rPr>
              <w:t xml:space="preserve"> </w:t>
            </w:r>
            <w:r w:rsidRPr="002379F6">
              <w:rPr>
                <w:rFonts w:eastAsia="Calibri"/>
                <w:szCs w:val="22"/>
              </w:rPr>
              <w:t>faktiniai (galutiniai ir, jeigu yra, etapų – nustatyti Vyriausybės nutarime dėl projekto pripažinimo valstybei svarbiu ir (ar) projekto sutartyje):</w:t>
            </w:r>
          </w:p>
          <w:p w:rsidR="00E47835" w:rsidRPr="002379F6" w:rsidRDefault="00DD3E3E" w:rsidP="002379F6">
            <w:pPr>
              <w:spacing w:after="60"/>
              <w:rPr>
                <w:rFonts w:eastAsia="Calibri"/>
                <w:szCs w:val="22"/>
              </w:rPr>
            </w:pPr>
            <w:r w:rsidRPr="002379F6">
              <w:rPr>
                <w:rFonts w:eastAsia="Calibri"/>
                <w:szCs w:val="22"/>
              </w:rPr>
              <w:t>Tikslas per metus pritraukti 100 000 lankytojų.</w:t>
            </w:r>
          </w:p>
        </w:tc>
      </w:tr>
      <w:tr w:rsidR="00E47835" w:rsidRPr="002379F6" w:rsidTr="002379F6">
        <w:tc>
          <w:tcPr>
            <w:tcW w:w="10490" w:type="dxa"/>
            <w:shd w:val="clear" w:color="auto" w:fill="auto"/>
          </w:tcPr>
          <w:p w:rsidR="00E47835" w:rsidRPr="002379F6" w:rsidRDefault="00E47835" w:rsidP="008C1544">
            <w:pPr>
              <w:rPr>
                <w:rFonts w:eastAsia="Calibri"/>
                <w:b/>
                <w:szCs w:val="22"/>
              </w:rPr>
            </w:pPr>
            <w:r w:rsidRPr="002379F6">
              <w:rPr>
                <w:rFonts w:eastAsia="Calibri"/>
                <w:b/>
                <w:szCs w:val="22"/>
              </w:rPr>
              <w:t xml:space="preserve">Projekto investicijų vertė, </w:t>
            </w:r>
            <w:r w:rsidRPr="002379F6">
              <w:rPr>
                <w:rFonts w:eastAsia="Calibri"/>
                <w:szCs w:val="22"/>
              </w:rPr>
              <w:t>planinė</w:t>
            </w:r>
            <w:r w:rsidR="00086EBB" w:rsidRPr="002379F6">
              <w:rPr>
                <w:rFonts w:eastAsia="Calibri"/>
                <w:szCs w:val="22"/>
              </w:rPr>
              <w:t xml:space="preserve"> </w:t>
            </w:r>
            <w:r w:rsidRPr="002379F6">
              <w:rPr>
                <w:rFonts w:eastAsia="Calibri"/>
                <w:szCs w:val="22"/>
              </w:rPr>
              <w:t>/</w:t>
            </w:r>
            <w:r w:rsidR="00086EBB" w:rsidRPr="002379F6">
              <w:rPr>
                <w:rFonts w:eastAsia="Calibri"/>
                <w:szCs w:val="22"/>
              </w:rPr>
              <w:t xml:space="preserve"> </w:t>
            </w:r>
            <w:r w:rsidRPr="002379F6">
              <w:rPr>
                <w:rFonts w:eastAsia="Calibri"/>
                <w:szCs w:val="22"/>
              </w:rPr>
              <w:t>faktinė</w:t>
            </w:r>
            <w:r w:rsidRPr="002379F6">
              <w:rPr>
                <w:rFonts w:eastAsia="Calibri"/>
                <w:b/>
                <w:szCs w:val="22"/>
              </w:rPr>
              <w:t>:</w:t>
            </w:r>
          </w:p>
          <w:p w:rsidR="00DD3E3E" w:rsidRPr="002379F6" w:rsidRDefault="00DD3E3E" w:rsidP="008C1544">
            <w:pPr>
              <w:rPr>
                <w:rFonts w:eastAsia="Calibri"/>
                <w:szCs w:val="22"/>
              </w:rPr>
            </w:pPr>
            <w:r w:rsidRPr="002379F6">
              <w:rPr>
                <w:rFonts w:eastAsia="Calibri"/>
                <w:szCs w:val="22"/>
              </w:rPr>
              <w:t xml:space="preserve">Projektas finansuojamas privačiomis lėšomis. Muziejaus pastatas, kolekcija ir projektinė bei leidybinė veikla iki muziejaus atidarymo </w:t>
            </w:r>
            <w:r w:rsidR="00F26544" w:rsidRPr="002379F6">
              <w:rPr>
                <w:rFonts w:eastAsia="Calibri"/>
                <w:szCs w:val="22"/>
              </w:rPr>
              <w:t xml:space="preserve">mecenatų šeimai </w:t>
            </w:r>
            <w:r w:rsidRPr="002379F6">
              <w:rPr>
                <w:rFonts w:eastAsia="Calibri"/>
                <w:szCs w:val="22"/>
              </w:rPr>
              <w:t>kainuos 20 milijonų eurų.</w:t>
            </w:r>
          </w:p>
          <w:p w:rsidR="00E47835" w:rsidRPr="002379F6" w:rsidRDefault="00DD3E3E" w:rsidP="002379F6">
            <w:pPr>
              <w:spacing w:after="60"/>
              <w:rPr>
                <w:rFonts w:eastAsia="Calibri"/>
                <w:szCs w:val="22"/>
              </w:rPr>
            </w:pPr>
            <w:r w:rsidRPr="002379F6">
              <w:rPr>
                <w:rFonts w:eastAsia="Calibri"/>
                <w:szCs w:val="22"/>
              </w:rPr>
              <w:t>Nuo muziejaus atidarymo momento muziejus sieks išsilaikyti pats, pritraukdamas valstybinę ir privačią paramą.</w:t>
            </w:r>
          </w:p>
        </w:tc>
      </w:tr>
      <w:tr w:rsidR="00E47835" w:rsidRPr="002379F6" w:rsidTr="002379F6">
        <w:tc>
          <w:tcPr>
            <w:tcW w:w="10490" w:type="dxa"/>
            <w:shd w:val="clear" w:color="auto" w:fill="auto"/>
          </w:tcPr>
          <w:p w:rsidR="00E47835" w:rsidRPr="002379F6" w:rsidRDefault="00E47835" w:rsidP="008C1544">
            <w:pPr>
              <w:rPr>
                <w:rFonts w:eastAsia="Calibri"/>
                <w:szCs w:val="22"/>
              </w:rPr>
            </w:pPr>
            <w:r w:rsidRPr="002379F6">
              <w:rPr>
                <w:rFonts w:eastAsia="Calibri"/>
                <w:b/>
                <w:szCs w:val="22"/>
              </w:rPr>
              <w:t xml:space="preserve">Projekto įgyvendinimo priemonės, </w:t>
            </w:r>
            <w:r w:rsidRPr="002379F6">
              <w:rPr>
                <w:rFonts w:eastAsia="Calibri"/>
                <w:szCs w:val="22"/>
              </w:rPr>
              <w:t>planinės</w:t>
            </w:r>
            <w:r w:rsidR="00086EBB" w:rsidRPr="002379F6">
              <w:rPr>
                <w:rFonts w:eastAsia="Calibri"/>
                <w:szCs w:val="22"/>
              </w:rPr>
              <w:t xml:space="preserve"> </w:t>
            </w:r>
            <w:r w:rsidRPr="002379F6">
              <w:rPr>
                <w:rFonts w:eastAsia="Calibri"/>
                <w:szCs w:val="22"/>
              </w:rPr>
              <w:t>/</w:t>
            </w:r>
            <w:r w:rsidR="00086EBB" w:rsidRPr="002379F6">
              <w:rPr>
                <w:rFonts w:eastAsia="Calibri"/>
                <w:szCs w:val="22"/>
              </w:rPr>
              <w:t xml:space="preserve"> </w:t>
            </w:r>
            <w:r w:rsidRPr="002379F6">
              <w:rPr>
                <w:rFonts w:eastAsia="Calibri"/>
                <w:szCs w:val="22"/>
              </w:rPr>
              <w:t>faktinės</w:t>
            </w:r>
            <w:r w:rsidRPr="002379F6">
              <w:rPr>
                <w:rFonts w:eastAsia="Calibri"/>
                <w:b/>
                <w:szCs w:val="22"/>
              </w:rPr>
              <w:t xml:space="preserve"> </w:t>
            </w:r>
            <w:r w:rsidRPr="002379F6">
              <w:rPr>
                <w:rFonts w:eastAsia="Calibri"/>
                <w:szCs w:val="22"/>
              </w:rPr>
              <w:t>(kurias projekto vykdytojas sutartimi su ministerija įsipareigojo nustatytu laiku ir apimtimi įvykdyti įgyvendindamas projektą):</w:t>
            </w:r>
          </w:p>
          <w:p w:rsidR="00DD3E3E" w:rsidRPr="002379F6" w:rsidRDefault="00DD3E3E" w:rsidP="008C1544">
            <w:pPr>
              <w:rPr>
                <w:rFonts w:eastAsia="Calibri"/>
                <w:szCs w:val="22"/>
              </w:rPr>
            </w:pPr>
            <w:r w:rsidRPr="002379F6">
              <w:rPr>
                <w:rFonts w:eastAsia="Calibri"/>
                <w:szCs w:val="22"/>
              </w:rPr>
              <w:t>Sukaupta Lietuvių dailės aukso fondą formuojanti kolekcija nuo XX a. 6 dešimtmečio iki šių dienų.</w:t>
            </w:r>
          </w:p>
          <w:p w:rsidR="00F26544" w:rsidRPr="002379F6" w:rsidRDefault="00F26544" w:rsidP="008C1544">
            <w:pPr>
              <w:rPr>
                <w:rFonts w:eastAsia="Calibri"/>
                <w:szCs w:val="22"/>
              </w:rPr>
            </w:pPr>
            <w:r w:rsidRPr="002379F6">
              <w:rPr>
                <w:rFonts w:eastAsia="Calibri"/>
                <w:szCs w:val="22"/>
              </w:rPr>
              <w:t>Kolekcija apima visas dailės šakas, surinkta virš 4500 kūrinių, reprezentuojama virš 200 menininkų.</w:t>
            </w:r>
          </w:p>
          <w:p w:rsidR="00E47835" w:rsidRPr="002379F6" w:rsidRDefault="00F26544" w:rsidP="002379F6">
            <w:pPr>
              <w:spacing w:after="60"/>
              <w:rPr>
                <w:rFonts w:eastAsia="Calibri"/>
                <w:szCs w:val="22"/>
              </w:rPr>
            </w:pPr>
            <w:r w:rsidRPr="002379F6">
              <w:rPr>
                <w:rFonts w:eastAsia="Calibri"/>
                <w:szCs w:val="22"/>
              </w:rPr>
              <w:t>Pasaulinio garso architektas Daniel Libeskindas s</w:t>
            </w:r>
            <w:r w:rsidR="00DD3E3E" w:rsidRPr="002379F6">
              <w:rPr>
                <w:rFonts w:eastAsia="Calibri"/>
                <w:szCs w:val="22"/>
              </w:rPr>
              <w:t>uprojekt</w:t>
            </w:r>
            <w:r w:rsidRPr="002379F6">
              <w:rPr>
                <w:rFonts w:eastAsia="Calibri"/>
                <w:szCs w:val="22"/>
              </w:rPr>
              <w:t>avo</w:t>
            </w:r>
            <w:r w:rsidR="00DD3E3E" w:rsidRPr="002379F6">
              <w:rPr>
                <w:rFonts w:eastAsia="Calibri"/>
                <w:szCs w:val="22"/>
              </w:rPr>
              <w:t xml:space="preserve"> pastat</w:t>
            </w:r>
            <w:r w:rsidRPr="002379F6">
              <w:rPr>
                <w:rFonts w:eastAsia="Calibri"/>
                <w:szCs w:val="22"/>
              </w:rPr>
              <w:t>ą</w:t>
            </w:r>
            <w:r w:rsidR="00DD3E3E" w:rsidRPr="002379F6">
              <w:rPr>
                <w:rFonts w:eastAsia="Calibri"/>
                <w:szCs w:val="22"/>
              </w:rPr>
              <w:t xml:space="preserve"> jai eksponuoti</w:t>
            </w:r>
            <w:r w:rsidRPr="002379F6">
              <w:rPr>
                <w:rFonts w:eastAsia="Calibri"/>
                <w:szCs w:val="22"/>
              </w:rPr>
              <w:t>.</w:t>
            </w:r>
            <w:r w:rsidR="00DD3E3E" w:rsidRPr="002379F6">
              <w:rPr>
                <w:rFonts w:eastAsia="Calibri"/>
                <w:szCs w:val="22"/>
              </w:rPr>
              <w:t xml:space="preserve"> </w:t>
            </w:r>
          </w:p>
        </w:tc>
      </w:tr>
      <w:tr w:rsidR="00E47835" w:rsidRPr="002379F6" w:rsidTr="002379F6">
        <w:tc>
          <w:tcPr>
            <w:tcW w:w="10490" w:type="dxa"/>
            <w:shd w:val="clear" w:color="auto" w:fill="auto"/>
          </w:tcPr>
          <w:p w:rsidR="00E47835" w:rsidRPr="002379F6" w:rsidRDefault="00E47835" w:rsidP="008C1544">
            <w:pPr>
              <w:rPr>
                <w:rFonts w:eastAsia="Calibri"/>
                <w:b/>
                <w:szCs w:val="22"/>
              </w:rPr>
            </w:pPr>
            <w:r w:rsidRPr="002379F6">
              <w:rPr>
                <w:rFonts w:eastAsia="Calibri"/>
                <w:b/>
                <w:szCs w:val="22"/>
              </w:rPr>
              <w:t xml:space="preserve">Projekto įgyvendinimo metu numatomos taikyti įstatymais ir kitais teisės aktais nustatytos konkrečios lengvatos, jų taikymo sąlygos, </w:t>
            </w:r>
            <w:r w:rsidRPr="002379F6">
              <w:rPr>
                <w:rFonts w:eastAsia="Calibri"/>
                <w:szCs w:val="22"/>
              </w:rPr>
              <w:t>nustatytos</w:t>
            </w:r>
            <w:r w:rsidR="00086EBB" w:rsidRPr="002379F6">
              <w:rPr>
                <w:rFonts w:eastAsia="Calibri"/>
                <w:szCs w:val="22"/>
              </w:rPr>
              <w:t xml:space="preserve"> </w:t>
            </w:r>
            <w:r w:rsidRPr="002379F6">
              <w:rPr>
                <w:rFonts w:eastAsia="Calibri"/>
                <w:szCs w:val="22"/>
              </w:rPr>
              <w:t>/</w:t>
            </w:r>
            <w:r w:rsidR="00086EBB" w:rsidRPr="002379F6">
              <w:rPr>
                <w:rFonts w:eastAsia="Calibri"/>
                <w:szCs w:val="22"/>
              </w:rPr>
              <w:t xml:space="preserve"> </w:t>
            </w:r>
            <w:r w:rsidRPr="002379F6">
              <w:rPr>
                <w:rFonts w:eastAsia="Calibri"/>
                <w:szCs w:val="22"/>
              </w:rPr>
              <w:t>suteiktos</w:t>
            </w:r>
            <w:r w:rsidRPr="002379F6">
              <w:rPr>
                <w:rFonts w:eastAsia="Calibri"/>
                <w:b/>
                <w:szCs w:val="22"/>
              </w:rPr>
              <w:t>:</w:t>
            </w:r>
          </w:p>
          <w:p w:rsidR="00E47835" w:rsidRPr="002379F6" w:rsidRDefault="00DD3E3E" w:rsidP="002379F6">
            <w:pPr>
              <w:spacing w:after="60"/>
              <w:rPr>
                <w:rFonts w:eastAsia="Calibri"/>
                <w:szCs w:val="22"/>
              </w:rPr>
            </w:pPr>
            <w:r w:rsidRPr="002379F6">
              <w:rPr>
                <w:rFonts w:eastAsia="Calibri"/>
                <w:szCs w:val="22"/>
              </w:rPr>
              <w:t>Taikoma nekilnojamo turto mokesčio lengvata.</w:t>
            </w:r>
          </w:p>
        </w:tc>
      </w:tr>
      <w:tr w:rsidR="00E47835" w:rsidRPr="002379F6" w:rsidTr="002379F6">
        <w:tc>
          <w:tcPr>
            <w:tcW w:w="10490" w:type="dxa"/>
            <w:shd w:val="clear" w:color="auto" w:fill="auto"/>
          </w:tcPr>
          <w:p w:rsidR="00F26544" w:rsidRPr="002379F6" w:rsidRDefault="00E47835" w:rsidP="008C1544">
            <w:pPr>
              <w:rPr>
                <w:rFonts w:eastAsia="Calibri"/>
                <w:szCs w:val="22"/>
              </w:rPr>
            </w:pPr>
            <w:r w:rsidRPr="002379F6">
              <w:rPr>
                <w:rFonts w:eastAsia="Calibri"/>
                <w:b/>
                <w:szCs w:val="22"/>
              </w:rPr>
              <w:t>Projekto įgyvendinimo eiga</w:t>
            </w:r>
            <w:r w:rsidRPr="002379F6">
              <w:rPr>
                <w:rFonts w:eastAsia="Calibri"/>
                <w:szCs w:val="22"/>
              </w:rPr>
              <w:t xml:space="preserve"> (apibendrina</w:t>
            </w:r>
            <w:r w:rsidR="00086EBB" w:rsidRPr="002379F6">
              <w:rPr>
                <w:rFonts w:eastAsia="Calibri"/>
                <w:szCs w:val="22"/>
              </w:rPr>
              <w:t>mojo</w:t>
            </w:r>
            <w:r w:rsidRPr="002379F6">
              <w:rPr>
                <w:rFonts w:eastAsia="Calibri"/>
                <w:szCs w:val="22"/>
              </w:rPr>
              <w:t xml:space="preserve"> pobūdžio informacija):</w:t>
            </w:r>
          </w:p>
          <w:p w:rsidR="00F26544" w:rsidRPr="002379F6" w:rsidRDefault="00DD3E3E" w:rsidP="008C1544">
            <w:pPr>
              <w:rPr>
                <w:rFonts w:eastAsia="Calibri"/>
                <w:szCs w:val="22"/>
              </w:rPr>
            </w:pPr>
            <w:r w:rsidRPr="002379F6">
              <w:rPr>
                <w:rFonts w:eastAsia="Calibri"/>
                <w:szCs w:val="22"/>
              </w:rPr>
              <w:t xml:space="preserve">Projektas prasidėjo 2009 m. </w:t>
            </w:r>
          </w:p>
          <w:p w:rsidR="00F26544" w:rsidRPr="002379F6" w:rsidRDefault="00F26544" w:rsidP="008C1544">
            <w:pPr>
              <w:rPr>
                <w:rFonts w:eastAsia="Calibri"/>
                <w:szCs w:val="22"/>
              </w:rPr>
            </w:pPr>
            <w:r w:rsidRPr="002379F6">
              <w:rPr>
                <w:rFonts w:eastAsia="Calibri"/>
                <w:szCs w:val="22"/>
              </w:rPr>
              <w:t>Kolekcija: pirmiausia buvo sukaupta modernaus ir šiuolaikinio Lietuvos meno kolekcija nuo 6 dešimtmečio iki šių dienų. Kolekcija yra vystoma toliau.</w:t>
            </w:r>
          </w:p>
          <w:p w:rsidR="00E47835" w:rsidRPr="002379F6" w:rsidRDefault="00F26544" w:rsidP="00FA749B">
            <w:pPr>
              <w:spacing w:after="60"/>
              <w:rPr>
                <w:rFonts w:eastAsia="Calibri"/>
                <w:szCs w:val="22"/>
              </w:rPr>
            </w:pPr>
            <w:r w:rsidRPr="002379F6">
              <w:rPr>
                <w:rFonts w:eastAsia="Calibri"/>
                <w:szCs w:val="22"/>
              </w:rPr>
              <w:t>Pastatas: Muziejus i</w:t>
            </w:r>
            <w:r w:rsidR="00DD3E3E" w:rsidRPr="002379F6">
              <w:rPr>
                <w:rFonts w:eastAsia="Calibri"/>
                <w:szCs w:val="22"/>
              </w:rPr>
              <w:t xml:space="preserve">š pradžių buvo sumanytas kaip viešo ir privataus kapitalo bendradarbiavimo projektas dešiniajame Neries krante. </w:t>
            </w:r>
            <w:r w:rsidRPr="002379F6">
              <w:rPr>
                <w:rFonts w:eastAsia="Calibri"/>
                <w:szCs w:val="22"/>
              </w:rPr>
              <w:t>Nepasisekus to įgyvendinti, v</w:t>
            </w:r>
            <w:r w:rsidR="00DD3E3E" w:rsidRPr="002379F6">
              <w:rPr>
                <w:rFonts w:eastAsia="Calibri"/>
                <w:szCs w:val="22"/>
              </w:rPr>
              <w:t>ėliau buvo mėginama vystyti privataus kapitalo bendradarbiavimo projektą</w:t>
            </w:r>
            <w:r w:rsidRPr="002379F6">
              <w:rPr>
                <w:rFonts w:eastAsia="Calibri"/>
                <w:szCs w:val="22"/>
              </w:rPr>
              <w:t xml:space="preserve"> vietoje buvusio Lietuvos kino teatro</w:t>
            </w:r>
            <w:r w:rsidR="00DD3E3E" w:rsidRPr="002379F6">
              <w:rPr>
                <w:rFonts w:eastAsia="Calibri"/>
                <w:szCs w:val="22"/>
              </w:rPr>
              <w:t xml:space="preserve">, </w:t>
            </w:r>
            <w:r w:rsidRPr="002379F6">
              <w:rPr>
                <w:rFonts w:eastAsia="Calibri"/>
                <w:szCs w:val="22"/>
              </w:rPr>
              <w:t xml:space="preserve">projektuojant </w:t>
            </w:r>
            <w:r w:rsidR="00DD3E3E" w:rsidRPr="002379F6">
              <w:rPr>
                <w:rFonts w:eastAsia="Calibri"/>
                <w:szCs w:val="22"/>
              </w:rPr>
              <w:t>muziejų ir komercinės paskirties pastatą. Vis dėlto muziejaus institucija reikalauja ypatingų architektūrinių sprendimų bei klimato ir kitų sąlygų, todėl nuo 2015 m. nuspręsta projektą vystyti vien privačiomis mecenatų Viktoro ir Danguolės Buktų lėšomis, projektuo</w:t>
            </w:r>
            <w:r w:rsidR="00FA749B">
              <w:rPr>
                <w:rFonts w:eastAsia="Calibri"/>
                <w:szCs w:val="22"/>
              </w:rPr>
              <w:t>j</w:t>
            </w:r>
            <w:r w:rsidR="00DD3E3E" w:rsidRPr="002379F6">
              <w:rPr>
                <w:rFonts w:eastAsia="Calibri"/>
                <w:szCs w:val="22"/>
              </w:rPr>
              <w:t xml:space="preserve">ant išimtai muziejinės paskirties pastatą. Architektu pasirinktas Danielis Libeskindas, kuris 2015 m. pabaigoje pristatė </w:t>
            </w:r>
            <w:r w:rsidRPr="002379F6">
              <w:rPr>
                <w:rFonts w:eastAsia="Calibri"/>
                <w:szCs w:val="22"/>
              </w:rPr>
              <w:t xml:space="preserve">pastato projektą. </w:t>
            </w:r>
            <w:r w:rsidR="00DD3E3E" w:rsidRPr="002379F6">
              <w:rPr>
                <w:rFonts w:eastAsia="Calibri"/>
                <w:szCs w:val="22"/>
              </w:rPr>
              <w:t xml:space="preserve">2018 </w:t>
            </w:r>
            <w:r w:rsidRPr="002379F6">
              <w:rPr>
                <w:rFonts w:eastAsia="Calibri"/>
                <w:szCs w:val="22"/>
              </w:rPr>
              <w:t>m. spalio 18 d. muziejus atvers duris lankytojams.</w:t>
            </w:r>
          </w:p>
        </w:tc>
      </w:tr>
      <w:tr w:rsidR="00E47835" w:rsidRPr="002379F6" w:rsidTr="002379F6">
        <w:tc>
          <w:tcPr>
            <w:tcW w:w="10490" w:type="dxa"/>
            <w:shd w:val="clear" w:color="auto" w:fill="auto"/>
          </w:tcPr>
          <w:p w:rsidR="00E47835" w:rsidRPr="002379F6" w:rsidRDefault="00E47835" w:rsidP="00086EBB">
            <w:pPr>
              <w:rPr>
                <w:rFonts w:eastAsia="Calibri"/>
                <w:b/>
                <w:szCs w:val="22"/>
              </w:rPr>
            </w:pPr>
            <w:r w:rsidRPr="002379F6">
              <w:rPr>
                <w:rFonts w:eastAsia="Calibri"/>
                <w:b/>
                <w:szCs w:val="22"/>
              </w:rPr>
              <w:t xml:space="preserve">Siūlymai dėl projekto </w:t>
            </w:r>
            <w:r w:rsidR="00086EBB" w:rsidRPr="002379F6">
              <w:rPr>
                <w:rFonts w:eastAsia="Calibri"/>
                <w:b/>
                <w:szCs w:val="22"/>
              </w:rPr>
              <w:t xml:space="preserve">įgyvendinimo </w:t>
            </w:r>
            <w:r w:rsidRPr="002379F6">
              <w:rPr>
                <w:rFonts w:eastAsia="Calibri"/>
                <w:b/>
                <w:szCs w:val="22"/>
              </w:rPr>
              <w:t>/</w:t>
            </w:r>
            <w:r w:rsidR="00086EBB" w:rsidRPr="002379F6">
              <w:rPr>
                <w:rFonts w:eastAsia="Calibri"/>
                <w:b/>
                <w:szCs w:val="22"/>
              </w:rPr>
              <w:t xml:space="preserve"> </w:t>
            </w:r>
            <w:r w:rsidRPr="002379F6">
              <w:rPr>
                <w:rFonts w:eastAsia="Calibri"/>
                <w:b/>
                <w:szCs w:val="22"/>
              </w:rPr>
              <w:t>statuso reikalingumo:</w:t>
            </w:r>
          </w:p>
          <w:p w:rsidR="00F26544" w:rsidRPr="002379F6" w:rsidRDefault="00F26544" w:rsidP="00086EBB">
            <w:pPr>
              <w:rPr>
                <w:rFonts w:eastAsia="Calibri"/>
                <w:szCs w:val="22"/>
              </w:rPr>
            </w:pPr>
            <w:r w:rsidRPr="002379F6">
              <w:rPr>
                <w:rFonts w:eastAsia="Calibri"/>
                <w:szCs w:val="22"/>
              </w:rPr>
              <w:t>Nacionalinės reikšmės statusas patvirtina surinktos kolekcijos muziejinę reikšmę valstybiniu lygiu. Tai svarbu pristatant muziejų tiek Lietuvoje, tiek užsieny</w:t>
            </w:r>
            <w:r w:rsidR="00FE2B13">
              <w:rPr>
                <w:rFonts w:eastAsia="Calibri"/>
                <w:szCs w:val="22"/>
              </w:rPr>
              <w:t>je; taip pat mezgant partnerystę</w:t>
            </w:r>
            <w:r w:rsidRPr="002379F6">
              <w:rPr>
                <w:rFonts w:eastAsia="Calibri"/>
                <w:szCs w:val="22"/>
              </w:rPr>
              <w:t xml:space="preserve"> su užsienio valstybiniais muziejais. </w:t>
            </w:r>
          </w:p>
          <w:p w:rsidR="00D774EA" w:rsidRPr="002379F6" w:rsidRDefault="00F26544" w:rsidP="00086EBB">
            <w:pPr>
              <w:rPr>
                <w:rFonts w:eastAsia="Calibri"/>
                <w:szCs w:val="22"/>
              </w:rPr>
            </w:pPr>
            <w:r w:rsidRPr="002379F6">
              <w:rPr>
                <w:rFonts w:eastAsia="Calibri"/>
                <w:szCs w:val="22"/>
              </w:rPr>
              <w:t xml:space="preserve">Ši kolekcija </w:t>
            </w:r>
            <w:r w:rsidR="00D774EA" w:rsidRPr="002379F6">
              <w:rPr>
                <w:rFonts w:eastAsia="Calibri"/>
                <w:szCs w:val="22"/>
              </w:rPr>
              <w:t>atitinka nacionalinės reikšmės statusą, nes užpildo</w:t>
            </w:r>
            <w:r w:rsidRPr="002379F6">
              <w:rPr>
                <w:rFonts w:eastAsia="Calibri"/>
                <w:szCs w:val="22"/>
              </w:rPr>
              <w:t xml:space="preserve"> ne tik valstybinių muziejų kolekcijose esančią sovietinio laikotarpio meno kūrinių spr</w:t>
            </w:r>
            <w:r w:rsidR="00D774EA" w:rsidRPr="002379F6">
              <w:rPr>
                <w:rFonts w:eastAsia="Calibri"/>
                <w:szCs w:val="22"/>
              </w:rPr>
              <w:t>agas, bet taip pat reprezentuoja po Nepriklausomybės į meno sceną įžengusius autorius, užpildydama kitą – dvidešimties metų laikotarpio – valstybinių muziejų kolekcijose esančią spragą.</w:t>
            </w:r>
          </w:p>
          <w:p w:rsidR="00D774EA" w:rsidRPr="002379F6" w:rsidRDefault="00D774EA" w:rsidP="00086EBB">
            <w:pPr>
              <w:rPr>
                <w:rFonts w:eastAsia="Calibri"/>
                <w:szCs w:val="22"/>
              </w:rPr>
            </w:pPr>
            <w:r w:rsidRPr="002379F6">
              <w:rPr>
                <w:rFonts w:eastAsia="Calibri"/>
                <w:szCs w:val="22"/>
              </w:rPr>
              <w:t>Ši kolekcija buvo renkama profesionalių menotyrininkų (prof. Raminta Jurėnaitė ir kiti), siekiant užtikrinti svarbiausių Lietuvos menininkų reprezentaciją, buvo įsigyjama kūrinių grupėmis, formuojant reprezentatyvią apsibrėžto laikotarpio muziejinę kolekciją.</w:t>
            </w:r>
          </w:p>
        </w:tc>
      </w:tr>
    </w:tbl>
    <w:p w:rsidR="003F6611" w:rsidRPr="002379F6" w:rsidRDefault="003F6611" w:rsidP="003F6611">
      <w:pPr>
        <w:jc w:val="center"/>
      </w:pPr>
      <w:r w:rsidRPr="002379F6">
        <w:t>___________</w:t>
      </w:r>
    </w:p>
    <w:sectPr w:rsidR="003F6611" w:rsidRPr="002379F6" w:rsidSect="002379F6">
      <w:headerReference w:type="default" r:id="rId9"/>
      <w:footerReference w:type="even" r:id="rId10"/>
      <w:headerReference w:type="first" r:id="rId11"/>
      <w:footerReference w:type="first" r:id="rId12"/>
      <w:pgSz w:w="11906" w:h="16838" w:code="9"/>
      <w:pgMar w:top="709" w:right="566" w:bottom="567" w:left="1701" w:header="426" w:footer="255"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EF5" w:rsidRDefault="00150EF5">
      <w:r>
        <w:separator/>
      </w:r>
    </w:p>
  </w:endnote>
  <w:endnote w:type="continuationSeparator" w:id="0">
    <w:p w:rsidR="00150EF5" w:rsidRDefault="0015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rsidR="00675A68" w:rsidRDefault="00675A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5B" w:rsidRDefault="00CB5B5F"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7728" behindDoc="0" locked="0" layoutInCell="1" allowOverlap="1">
              <wp:simplePos x="0" y="0"/>
              <wp:positionH relativeFrom="column">
                <wp:posOffset>4234815</wp:posOffset>
              </wp:positionH>
              <wp:positionV relativeFrom="paragraph">
                <wp:posOffset>-241300</wp:posOffset>
              </wp:positionV>
              <wp:extent cx="1562100" cy="523875"/>
              <wp:effectExtent l="0" t="0" r="0" b="9525"/>
              <wp:wrapNone/>
              <wp:docPr id="20"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523875"/>
                      </a:xfrm>
                      <a:prstGeom prst="rect">
                        <a:avLst/>
                      </a:prstGeom>
                      <a:solidFill>
                        <a:sysClr val="window" lastClr="FFFFFF"/>
                      </a:solidFill>
                      <a:ln w="6350">
                        <a:noFill/>
                      </a:ln>
                    </wps:spPr>
                    <wps:txbx>
                      <w:txbxContent>
                        <w:p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" fillcolor="window" stroked="f" strokeweight=".5pt">
              <v:path arrowok="t"/>
              <v:textbox>
                <w:txbxContent>
                  <w:p w:rsidR="00A22FAF" w:rsidRDefault="00A22FAF"/>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EF5" w:rsidRDefault="00150EF5">
      <w:r>
        <w:separator/>
      </w:r>
    </w:p>
  </w:footnote>
  <w:footnote w:type="continuationSeparator" w:id="0">
    <w:p w:rsidR="00150EF5" w:rsidRDefault="00150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2379F6">
      <w:rPr>
        <w:rStyle w:val="PageNumber"/>
        <w:noProof/>
      </w:rPr>
      <w:t>2</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C5C" w:rsidRDefault="00051C5C" w:rsidP="00051C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F1E36"/>
    <w:multiLevelType w:val="hybridMultilevel"/>
    <w:tmpl w:val="901CF2F2"/>
    <w:lvl w:ilvl="0" w:tplc="CC3A832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7BC"/>
    <w:rsid w:val="000018CD"/>
    <w:rsid w:val="000026D3"/>
    <w:rsid w:val="00014606"/>
    <w:rsid w:val="00015E01"/>
    <w:rsid w:val="000430CC"/>
    <w:rsid w:val="00044CD8"/>
    <w:rsid w:val="000501DF"/>
    <w:rsid w:val="00051C5C"/>
    <w:rsid w:val="000654B4"/>
    <w:rsid w:val="0007009B"/>
    <w:rsid w:val="00073A57"/>
    <w:rsid w:val="00082D15"/>
    <w:rsid w:val="00083A9A"/>
    <w:rsid w:val="000861E7"/>
    <w:rsid w:val="00086EBB"/>
    <w:rsid w:val="0009649D"/>
    <w:rsid w:val="000A0194"/>
    <w:rsid w:val="000C34DA"/>
    <w:rsid w:val="000E0F34"/>
    <w:rsid w:val="000E1D04"/>
    <w:rsid w:val="000E26AA"/>
    <w:rsid w:val="00135424"/>
    <w:rsid w:val="001413DE"/>
    <w:rsid w:val="00150EF5"/>
    <w:rsid w:val="001750BE"/>
    <w:rsid w:val="001A691C"/>
    <w:rsid w:val="001C252E"/>
    <w:rsid w:val="001D312F"/>
    <w:rsid w:val="001E4D57"/>
    <w:rsid w:val="001E68C0"/>
    <w:rsid w:val="0020043D"/>
    <w:rsid w:val="00216990"/>
    <w:rsid w:val="00221AA0"/>
    <w:rsid w:val="0022797B"/>
    <w:rsid w:val="002379F6"/>
    <w:rsid w:val="00237DE4"/>
    <w:rsid w:val="002428B6"/>
    <w:rsid w:val="002548DC"/>
    <w:rsid w:val="0026102F"/>
    <w:rsid w:val="002650CA"/>
    <w:rsid w:val="0027097F"/>
    <w:rsid w:val="00282963"/>
    <w:rsid w:val="0028347D"/>
    <w:rsid w:val="002A05AA"/>
    <w:rsid w:val="002A2A51"/>
    <w:rsid w:val="002A490D"/>
    <w:rsid w:val="002A65E6"/>
    <w:rsid w:val="002B51D4"/>
    <w:rsid w:val="002C0CD1"/>
    <w:rsid w:val="002C40BD"/>
    <w:rsid w:val="002C6615"/>
    <w:rsid w:val="002E0EE3"/>
    <w:rsid w:val="002E3B09"/>
    <w:rsid w:val="002E3D53"/>
    <w:rsid w:val="00302D51"/>
    <w:rsid w:val="00314211"/>
    <w:rsid w:val="003168D0"/>
    <w:rsid w:val="00316DAE"/>
    <w:rsid w:val="00330224"/>
    <w:rsid w:val="00331148"/>
    <w:rsid w:val="00332C42"/>
    <w:rsid w:val="003357FF"/>
    <w:rsid w:val="00335C5D"/>
    <w:rsid w:val="00341027"/>
    <w:rsid w:val="00346165"/>
    <w:rsid w:val="003476E7"/>
    <w:rsid w:val="00356DD2"/>
    <w:rsid w:val="00362BED"/>
    <w:rsid w:val="003760E9"/>
    <w:rsid w:val="003824C5"/>
    <w:rsid w:val="003837BC"/>
    <w:rsid w:val="003961F3"/>
    <w:rsid w:val="003B7A74"/>
    <w:rsid w:val="003C5E81"/>
    <w:rsid w:val="003D77C6"/>
    <w:rsid w:val="003E1B57"/>
    <w:rsid w:val="003F6611"/>
    <w:rsid w:val="00410408"/>
    <w:rsid w:val="00416AD7"/>
    <w:rsid w:val="004265D2"/>
    <w:rsid w:val="00436B8E"/>
    <w:rsid w:val="00446272"/>
    <w:rsid w:val="00450112"/>
    <w:rsid w:val="00453039"/>
    <w:rsid w:val="004559A1"/>
    <w:rsid w:val="00462E88"/>
    <w:rsid w:val="00466264"/>
    <w:rsid w:val="004B0000"/>
    <w:rsid w:val="004B3B29"/>
    <w:rsid w:val="004D41CE"/>
    <w:rsid w:val="00502237"/>
    <w:rsid w:val="00512DB5"/>
    <w:rsid w:val="00526D7F"/>
    <w:rsid w:val="00530126"/>
    <w:rsid w:val="00546278"/>
    <w:rsid w:val="00560DA1"/>
    <w:rsid w:val="00567651"/>
    <w:rsid w:val="00573404"/>
    <w:rsid w:val="00574199"/>
    <w:rsid w:val="0057578B"/>
    <w:rsid w:val="00576898"/>
    <w:rsid w:val="0058577F"/>
    <w:rsid w:val="005858B1"/>
    <w:rsid w:val="00587923"/>
    <w:rsid w:val="005A0B9B"/>
    <w:rsid w:val="005A245F"/>
    <w:rsid w:val="005B1429"/>
    <w:rsid w:val="005B74E4"/>
    <w:rsid w:val="005B7E49"/>
    <w:rsid w:val="005D13FE"/>
    <w:rsid w:val="005D2F4B"/>
    <w:rsid w:val="005E0048"/>
    <w:rsid w:val="005E605E"/>
    <w:rsid w:val="005F5189"/>
    <w:rsid w:val="00605517"/>
    <w:rsid w:val="00624FB4"/>
    <w:rsid w:val="00626596"/>
    <w:rsid w:val="0063169D"/>
    <w:rsid w:val="00637B3E"/>
    <w:rsid w:val="00647770"/>
    <w:rsid w:val="00662349"/>
    <w:rsid w:val="0066573D"/>
    <w:rsid w:val="0066668D"/>
    <w:rsid w:val="0066699B"/>
    <w:rsid w:val="00671BD4"/>
    <w:rsid w:val="006720E7"/>
    <w:rsid w:val="00672B55"/>
    <w:rsid w:val="00675A68"/>
    <w:rsid w:val="0068646F"/>
    <w:rsid w:val="00686818"/>
    <w:rsid w:val="00695022"/>
    <w:rsid w:val="006C56C9"/>
    <w:rsid w:val="006D58A7"/>
    <w:rsid w:val="006D6441"/>
    <w:rsid w:val="006E4290"/>
    <w:rsid w:val="0073469A"/>
    <w:rsid w:val="00735503"/>
    <w:rsid w:val="00746BB6"/>
    <w:rsid w:val="00774452"/>
    <w:rsid w:val="007802DB"/>
    <w:rsid w:val="00780517"/>
    <w:rsid w:val="00791AE0"/>
    <w:rsid w:val="007B65AF"/>
    <w:rsid w:val="007C33F2"/>
    <w:rsid w:val="007C6457"/>
    <w:rsid w:val="007D4ABA"/>
    <w:rsid w:val="007D4D2D"/>
    <w:rsid w:val="007E58D6"/>
    <w:rsid w:val="007F2B88"/>
    <w:rsid w:val="00817FE2"/>
    <w:rsid w:val="00827E74"/>
    <w:rsid w:val="00837100"/>
    <w:rsid w:val="00837318"/>
    <w:rsid w:val="008449F6"/>
    <w:rsid w:val="00856038"/>
    <w:rsid w:val="008774EC"/>
    <w:rsid w:val="00877969"/>
    <w:rsid w:val="0088024F"/>
    <w:rsid w:val="00880F45"/>
    <w:rsid w:val="00883673"/>
    <w:rsid w:val="008B32FB"/>
    <w:rsid w:val="008C1544"/>
    <w:rsid w:val="008C1570"/>
    <w:rsid w:val="008C52EC"/>
    <w:rsid w:val="008D710A"/>
    <w:rsid w:val="008E6BE9"/>
    <w:rsid w:val="00902C51"/>
    <w:rsid w:val="00930E90"/>
    <w:rsid w:val="00935B44"/>
    <w:rsid w:val="00946E2B"/>
    <w:rsid w:val="009624F1"/>
    <w:rsid w:val="009757FC"/>
    <w:rsid w:val="00977353"/>
    <w:rsid w:val="009853E1"/>
    <w:rsid w:val="009865F4"/>
    <w:rsid w:val="00995EE0"/>
    <w:rsid w:val="00995F94"/>
    <w:rsid w:val="009A142C"/>
    <w:rsid w:val="009A3EB6"/>
    <w:rsid w:val="009A7DF1"/>
    <w:rsid w:val="009B469B"/>
    <w:rsid w:val="009D1210"/>
    <w:rsid w:val="009D1B8B"/>
    <w:rsid w:val="009D2E5B"/>
    <w:rsid w:val="009D6B78"/>
    <w:rsid w:val="009F47A4"/>
    <w:rsid w:val="009F6429"/>
    <w:rsid w:val="00A22FAF"/>
    <w:rsid w:val="00A2301D"/>
    <w:rsid w:val="00A23CD8"/>
    <w:rsid w:val="00A27813"/>
    <w:rsid w:val="00A36DD0"/>
    <w:rsid w:val="00A3721C"/>
    <w:rsid w:val="00A465FF"/>
    <w:rsid w:val="00A521FB"/>
    <w:rsid w:val="00A53184"/>
    <w:rsid w:val="00A6178C"/>
    <w:rsid w:val="00A67340"/>
    <w:rsid w:val="00A67841"/>
    <w:rsid w:val="00A7463A"/>
    <w:rsid w:val="00A74E27"/>
    <w:rsid w:val="00A82288"/>
    <w:rsid w:val="00A842B6"/>
    <w:rsid w:val="00A844E2"/>
    <w:rsid w:val="00A92BB2"/>
    <w:rsid w:val="00AA7486"/>
    <w:rsid w:val="00AC507F"/>
    <w:rsid w:val="00AC66A6"/>
    <w:rsid w:val="00AD1210"/>
    <w:rsid w:val="00AE0B44"/>
    <w:rsid w:val="00AE4604"/>
    <w:rsid w:val="00AF06BE"/>
    <w:rsid w:val="00AF0E99"/>
    <w:rsid w:val="00AF1950"/>
    <w:rsid w:val="00AF65D8"/>
    <w:rsid w:val="00B0194E"/>
    <w:rsid w:val="00B20FC5"/>
    <w:rsid w:val="00B214EF"/>
    <w:rsid w:val="00B30316"/>
    <w:rsid w:val="00B315CD"/>
    <w:rsid w:val="00B55AA9"/>
    <w:rsid w:val="00B60BCE"/>
    <w:rsid w:val="00B60F32"/>
    <w:rsid w:val="00B679B3"/>
    <w:rsid w:val="00B717E4"/>
    <w:rsid w:val="00B83D7E"/>
    <w:rsid w:val="00B86C4D"/>
    <w:rsid w:val="00B92871"/>
    <w:rsid w:val="00B95236"/>
    <w:rsid w:val="00B9557A"/>
    <w:rsid w:val="00BB0848"/>
    <w:rsid w:val="00BB270B"/>
    <w:rsid w:val="00BC2F58"/>
    <w:rsid w:val="00BC4589"/>
    <w:rsid w:val="00BC528F"/>
    <w:rsid w:val="00BE7624"/>
    <w:rsid w:val="00BF24AB"/>
    <w:rsid w:val="00BF6F58"/>
    <w:rsid w:val="00C04DB2"/>
    <w:rsid w:val="00C07DA2"/>
    <w:rsid w:val="00C106DA"/>
    <w:rsid w:val="00C10B3B"/>
    <w:rsid w:val="00C265DC"/>
    <w:rsid w:val="00C27615"/>
    <w:rsid w:val="00C416DF"/>
    <w:rsid w:val="00C5072E"/>
    <w:rsid w:val="00C67F00"/>
    <w:rsid w:val="00C714F3"/>
    <w:rsid w:val="00C73186"/>
    <w:rsid w:val="00C84543"/>
    <w:rsid w:val="00C86DA2"/>
    <w:rsid w:val="00CA1FD8"/>
    <w:rsid w:val="00CB438D"/>
    <w:rsid w:val="00CB5B5F"/>
    <w:rsid w:val="00CB7AA3"/>
    <w:rsid w:val="00CC70AE"/>
    <w:rsid w:val="00CD69B0"/>
    <w:rsid w:val="00CE74FE"/>
    <w:rsid w:val="00CF03FA"/>
    <w:rsid w:val="00CF258D"/>
    <w:rsid w:val="00CF3F06"/>
    <w:rsid w:val="00D02C25"/>
    <w:rsid w:val="00D17018"/>
    <w:rsid w:val="00D355E8"/>
    <w:rsid w:val="00D452EC"/>
    <w:rsid w:val="00D52573"/>
    <w:rsid w:val="00D55CA3"/>
    <w:rsid w:val="00D70352"/>
    <w:rsid w:val="00D774EA"/>
    <w:rsid w:val="00D802FD"/>
    <w:rsid w:val="00DA5F4A"/>
    <w:rsid w:val="00DC45CA"/>
    <w:rsid w:val="00DC6950"/>
    <w:rsid w:val="00DD3E3E"/>
    <w:rsid w:val="00E05F32"/>
    <w:rsid w:val="00E147C3"/>
    <w:rsid w:val="00E159F8"/>
    <w:rsid w:val="00E4006E"/>
    <w:rsid w:val="00E40422"/>
    <w:rsid w:val="00E4706A"/>
    <w:rsid w:val="00E47835"/>
    <w:rsid w:val="00E50793"/>
    <w:rsid w:val="00E5737B"/>
    <w:rsid w:val="00E729EE"/>
    <w:rsid w:val="00E8139C"/>
    <w:rsid w:val="00E914D7"/>
    <w:rsid w:val="00E94273"/>
    <w:rsid w:val="00EE400F"/>
    <w:rsid w:val="00EE793F"/>
    <w:rsid w:val="00EF49A1"/>
    <w:rsid w:val="00EF6280"/>
    <w:rsid w:val="00F05E86"/>
    <w:rsid w:val="00F16942"/>
    <w:rsid w:val="00F17B87"/>
    <w:rsid w:val="00F20F6E"/>
    <w:rsid w:val="00F21289"/>
    <w:rsid w:val="00F24552"/>
    <w:rsid w:val="00F26544"/>
    <w:rsid w:val="00F26BDA"/>
    <w:rsid w:val="00F2751B"/>
    <w:rsid w:val="00F34B47"/>
    <w:rsid w:val="00F43C68"/>
    <w:rsid w:val="00F4610F"/>
    <w:rsid w:val="00F4705A"/>
    <w:rsid w:val="00F61ECB"/>
    <w:rsid w:val="00F700D9"/>
    <w:rsid w:val="00F7131C"/>
    <w:rsid w:val="00F72717"/>
    <w:rsid w:val="00F77559"/>
    <w:rsid w:val="00FA2913"/>
    <w:rsid w:val="00FA749B"/>
    <w:rsid w:val="00FB5C49"/>
    <w:rsid w:val="00FD170C"/>
    <w:rsid w:val="00FE1023"/>
    <w:rsid w:val="00FE2B13"/>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styleId="ListParagraph">
    <w:name w:val="List Paragraph"/>
    <w:basedOn w:val="Normal"/>
    <w:uiPriority w:val="34"/>
    <w:rsid w:val="006D6441"/>
    <w:pPr>
      <w:spacing w:after="160" w:line="259" w:lineRule="auto"/>
      <w:ind w:left="720"/>
      <w:contextualSpacing/>
      <w:jc w:val="left"/>
    </w:pPr>
    <w:rPr>
      <w:rFonts w:ascii="Calibri" w:eastAsia="Calibri" w:hAnsi="Calibri"/>
      <w:sz w:val="22"/>
      <w:szCs w:val="22"/>
      <w:lang w:val="en-US"/>
    </w:rPr>
  </w:style>
  <w:style w:type="character" w:styleId="CommentReference">
    <w:name w:val="annotation reference"/>
    <w:uiPriority w:val="99"/>
    <w:semiHidden/>
    <w:unhideWhenUsed/>
    <w:rsid w:val="00902C51"/>
    <w:rPr>
      <w:sz w:val="16"/>
      <w:szCs w:val="16"/>
    </w:rPr>
  </w:style>
  <w:style w:type="paragraph" w:styleId="CommentText">
    <w:name w:val="annotation text"/>
    <w:basedOn w:val="Normal"/>
    <w:link w:val="CommentTextChar"/>
    <w:uiPriority w:val="99"/>
    <w:semiHidden/>
    <w:unhideWhenUsed/>
    <w:rsid w:val="00902C51"/>
    <w:rPr>
      <w:sz w:val="20"/>
    </w:rPr>
  </w:style>
  <w:style w:type="character" w:customStyle="1" w:styleId="CommentTextChar">
    <w:name w:val="Comment Text Char"/>
    <w:link w:val="CommentText"/>
    <w:uiPriority w:val="99"/>
    <w:semiHidden/>
    <w:rsid w:val="00902C51"/>
    <w:rPr>
      <w:lang w:eastAsia="en-US"/>
    </w:rPr>
  </w:style>
  <w:style w:type="paragraph" w:styleId="CommentSubject">
    <w:name w:val="annotation subject"/>
    <w:basedOn w:val="CommentText"/>
    <w:next w:val="CommentText"/>
    <w:link w:val="CommentSubjectChar"/>
    <w:uiPriority w:val="99"/>
    <w:semiHidden/>
    <w:unhideWhenUsed/>
    <w:rsid w:val="00902C51"/>
    <w:rPr>
      <w:b/>
      <w:bCs/>
    </w:rPr>
  </w:style>
  <w:style w:type="character" w:customStyle="1" w:styleId="CommentSubjectChar">
    <w:name w:val="Comment Subject Char"/>
    <w:link w:val="CommentSubject"/>
    <w:uiPriority w:val="99"/>
    <w:semiHidden/>
    <w:rsid w:val="00902C51"/>
    <w:rPr>
      <w:b/>
      <w:bCs/>
      <w:lang w:eastAsia="en-US"/>
    </w:rPr>
  </w:style>
  <w:style w:type="table" w:styleId="TableGrid">
    <w:name w:val="Table Grid"/>
    <w:basedOn w:val="TableNormal"/>
    <w:uiPriority w:val="39"/>
    <w:rsid w:val="00E478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styleId="ListParagraph">
    <w:name w:val="List Paragraph"/>
    <w:basedOn w:val="Normal"/>
    <w:uiPriority w:val="34"/>
    <w:rsid w:val="006D6441"/>
    <w:pPr>
      <w:spacing w:after="160" w:line="259" w:lineRule="auto"/>
      <w:ind w:left="720"/>
      <w:contextualSpacing/>
      <w:jc w:val="left"/>
    </w:pPr>
    <w:rPr>
      <w:rFonts w:ascii="Calibri" w:eastAsia="Calibri" w:hAnsi="Calibri"/>
      <w:sz w:val="22"/>
      <w:szCs w:val="22"/>
      <w:lang w:val="en-US"/>
    </w:rPr>
  </w:style>
  <w:style w:type="character" w:styleId="CommentReference">
    <w:name w:val="annotation reference"/>
    <w:uiPriority w:val="99"/>
    <w:semiHidden/>
    <w:unhideWhenUsed/>
    <w:rsid w:val="00902C51"/>
    <w:rPr>
      <w:sz w:val="16"/>
      <w:szCs w:val="16"/>
    </w:rPr>
  </w:style>
  <w:style w:type="paragraph" w:styleId="CommentText">
    <w:name w:val="annotation text"/>
    <w:basedOn w:val="Normal"/>
    <w:link w:val="CommentTextChar"/>
    <w:uiPriority w:val="99"/>
    <w:semiHidden/>
    <w:unhideWhenUsed/>
    <w:rsid w:val="00902C51"/>
    <w:rPr>
      <w:sz w:val="20"/>
    </w:rPr>
  </w:style>
  <w:style w:type="character" w:customStyle="1" w:styleId="CommentTextChar">
    <w:name w:val="Comment Text Char"/>
    <w:link w:val="CommentText"/>
    <w:uiPriority w:val="99"/>
    <w:semiHidden/>
    <w:rsid w:val="00902C51"/>
    <w:rPr>
      <w:lang w:eastAsia="en-US"/>
    </w:rPr>
  </w:style>
  <w:style w:type="paragraph" w:styleId="CommentSubject">
    <w:name w:val="annotation subject"/>
    <w:basedOn w:val="CommentText"/>
    <w:next w:val="CommentText"/>
    <w:link w:val="CommentSubjectChar"/>
    <w:uiPriority w:val="99"/>
    <w:semiHidden/>
    <w:unhideWhenUsed/>
    <w:rsid w:val="00902C51"/>
    <w:rPr>
      <w:b/>
      <w:bCs/>
    </w:rPr>
  </w:style>
  <w:style w:type="character" w:customStyle="1" w:styleId="CommentSubjectChar">
    <w:name w:val="Comment Subject Char"/>
    <w:link w:val="CommentSubject"/>
    <w:uiPriority w:val="99"/>
    <w:semiHidden/>
    <w:rsid w:val="00902C51"/>
    <w:rPr>
      <w:b/>
      <w:bCs/>
      <w:lang w:eastAsia="en-US"/>
    </w:rPr>
  </w:style>
  <w:style w:type="table" w:styleId="TableGrid">
    <w:name w:val="Table Grid"/>
    <w:basedOn w:val="TableNormal"/>
    <w:uiPriority w:val="39"/>
    <w:rsid w:val="00E478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177433">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3D216-7BD5-49BE-A83A-7F77FF06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0</TotalTime>
  <Pages>1</Pages>
  <Words>2549</Words>
  <Characters>1453</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Jaugielaviciene Gina</dc:creator>
  <cp:lastModifiedBy>Nerijus Mocevičius</cp:lastModifiedBy>
  <cp:revision>2</cp:revision>
  <cp:lastPrinted>2018-04-24T06:43:00Z</cp:lastPrinted>
  <dcterms:created xsi:type="dcterms:W3CDTF">2018-05-04T12:30:00Z</dcterms:created>
  <dcterms:modified xsi:type="dcterms:W3CDTF">2018-05-04T12:30:00Z</dcterms:modified>
</cp:coreProperties>
</file>