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CE7E23" w14:textId="77777777" w:rsidR="009B35AB" w:rsidRPr="00BB18AE" w:rsidRDefault="009B35AB" w:rsidP="009B35AB">
      <w:pPr>
        <w:spacing w:after="0" w:line="240" w:lineRule="auto"/>
        <w:jc w:val="center"/>
        <w:rPr>
          <w:rFonts w:eastAsia="Times New Roman" w:cs="Times New Roman"/>
          <w:b/>
          <w:szCs w:val="20"/>
        </w:rPr>
      </w:pPr>
      <w:bookmarkStart w:id="0" w:name="_GoBack"/>
      <w:bookmarkEnd w:id="0"/>
      <w:r w:rsidRPr="00BB18AE">
        <w:rPr>
          <w:rFonts w:eastAsia="Times New Roman" w:cs="Times New Roman"/>
          <w:b/>
          <w:noProof/>
          <w:color w:val="0000FF"/>
          <w:szCs w:val="20"/>
          <w:lang w:eastAsia="lt-LT"/>
        </w:rPr>
        <w:drawing>
          <wp:inline distT="0" distB="0" distL="0" distR="0" wp14:anchorId="05CE7E68" wp14:editId="05CE7E69">
            <wp:extent cx="485775" cy="5143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5775" cy="514350"/>
                    </a:xfrm>
                    <a:prstGeom prst="rect">
                      <a:avLst/>
                    </a:prstGeom>
                    <a:noFill/>
                    <a:ln>
                      <a:noFill/>
                    </a:ln>
                  </pic:spPr>
                </pic:pic>
              </a:graphicData>
            </a:graphic>
          </wp:inline>
        </w:drawing>
      </w:r>
    </w:p>
    <w:p w14:paraId="05CE7E24" w14:textId="77777777" w:rsidR="009B35AB" w:rsidRPr="00BB18AE" w:rsidRDefault="009B35AB" w:rsidP="009B35AB">
      <w:pPr>
        <w:spacing w:after="0" w:line="240" w:lineRule="auto"/>
        <w:jc w:val="center"/>
        <w:rPr>
          <w:rFonts w:eastAsia="Times New Roman" w:cs="Times New Roman"/>
          <w:b/>
          <w:szCs w:val="20"/>
        </w:rPr>
      </w:pPr>
    </w:p>
    <w:p w14:paraId="05CE7E25" w14:textId="77777777" w:rsidR="009B35AB" w:rsidRPr="00BB18AE" w:rsidRDefault="009B35AB" w:rsidP="009B35AB">
      <w:pPr>
        <w:spacing w:after="0" w:line="240" w:lineRule="auto"/>
        <w:jc w:val="center"/>
        <w:rPr>
          <w:rFonts w:eastAsia="Times New Roman" w:cs="Times New Roman"/>
          <w:b/>
          <w:szCs w:val="20"/>
        </w:rPr>
      </w:pPr>
      <w:r w:rsidRPr="00BB18AE">
        <w:rPr>
          <w:rFonts w:eastAsia="Times New Roman" w:cs="Times New Roman"/>
          <w:b/>
          <w:szCs w:val="20"/>
        </w:rPr>
        <w:t>LIETUVOS RESPUBLIKOS VIDAUS REIKALŲ MINISTERIJA</w:t>
      </w:r>
    </w:p>
    <w:p w14:paraId="05CE7E26" w14:textId="77777777" w:rsidR="009B35AB" w:rsidRPr="00BB18AE" w:rsidRDefault="009B35AB" w:rsidP="009B35AB">
      <w:pPr>
        <w:spacing w:after="0" w:line="240" w:lineRule="auto"/>
        <w:rPr>
          <w:rFonts w:eastAsia="Times New Roman" w:cs="Times New Roman"/>
          <w:szCs w:val="20"/>
        </w:rPr>
      </w:pPr>
    </w:p>
    <w:tbl>
      <w:tblPr>
        <w:tblW w:w="0" w:type="auto"/>
        <w:jc w:val="center"/>
        <w:tblBorders>
          <w:bottom w:val="single" w:sz="4" w:space="0" w:color="auto"/>
        </w:tblBorders>
        <w:tblLayout w:type="fixed"/>
        <w:tblLook w:val="0000" w:firstRow="0" w:lastRow="0" w:firstColumn="0" w:lastColumn="0" w:noHBand="0" w:noVBand="0"/>
      </w:tblPr>
      <w:tblGrid>
        <w:gridCol w:w="9402"/>
      </w:tblGrid>
      <w:tr w:rsidR="009B35AB" w:rsidRPr="00BB18AE" w14:paraId="05CE7E2B" w14:textId="77777777" w:rsidTr="00753487">
        <w:trPr>
          <w:trHeight w:hRule="exact" w:val="698"/>
          <w:jc w:val="center"/>
        </w:trPr>
        <w:tc>
          <w:tcPr>
            <w:tcW w:w="9402" w:type="dxa"/>
          </w:tcPr>
          <w:p w14:paraId="05CE7E27" w14:textId="77777777" w:rsidR="009B35AB" w:rsidRPr="00BB18AE" w:rsidRDefault="009B35AB" w:rsidP="009B35AB">
            <w:pPr>
              <w:spacing w:after="0" w:line="240" w:lineRule="auto"/>
              <w:jc w:val="center"/>
              <w:rPr>
                <w:rFonts w:eastAsia="Times New Roman" w:cs="Times New Roman"/>
                <w:sz w:val="20"/>
                <w:szCs w:val="20"/>
              </w:rPr>
            </w:pPr>
            <w:r w:rsidRPr="00BB18AE">
              <w:rPr>
                <w:rFonts w:eastAsia="Times New Roman" w:cs="Times New Roman"/>
                <w:sz w:val="20"/>
                <w:szCs w:val="20"/>
              </w:rPr>
              <w:t xml:space="preserve">Biudžetinė įstaiga, Šventaragio g. 2,  LT-01510  Vilnius    </w:t>
            </w:r>
          </w:p>
          <w:p w14:paraId="05CE7E28" w14:textId="77777777" w:rsidR="009B35AB" w:rsidRPr="00BB18AE" w:rsidRDefault="009B35AB" w:rsidP="009B35AB">
            <w:pPr>
              <w:spacing w:after="0" w:line="240" w:lineRule="auto"/>
              <w:jc w:val="center"/>
              <w:rPr>
                <w:rFonts w:eastAsia="Times New Roman" w:cs="Times New Roman"/>
                <w:sz w:val="20"/>
                <w:szCs w:val="20"/>
              </w:rPr>
            </w:pPr>
            <w:r w:rsidRPr="00BB18AE">
              <w:rPr>
                <w:rFonts w:eastAsia="Times New Roman" w:cs="Times New Roman"/>
                <w:sz w:val="20"/>
                <w:szCs w:val="20"/>
              </w:rPr>
              <w:t xml:space="preserve">tel.: (8 5)  271 7154 / 271 7178, faks. (8 5)  271 8551   el. p. </w:t>
            </w:r>
            <w:hyperlink r:id="rId10" w:history="1">
              <w:r w:rsidRPr="00BB18AE">
                <w:rPr>
                  <w:rFonts w:eastAsia="Times New Roman" w:cs="Times New Roman"/>
                  <w:sz w:val="20"/>
                  <w:szCs w:val="20"/>
                </w:rPr>
                <w:t>bendrasisd@vrm.lt</w:t>
              </w:r>
            </w:hyperlink>
            <w:r w:rsidRPr="00BB18AE">
              <w:rPr>
                <w:rFonts w:eastAsia="Times New Roman" w:cs="Times New Roman"/>
                <w:sz w:val="20"/>
                <w:szCs w:val="20"/>
              </w:rPr>
              <w:t xml:space="preserve">    </w:t>
            </w:r>
          </w:p>
          <w:p w14:paraId="05CE7E29" w14:textId="77777777" w:rsidR="009B35AB" w:rsidRPr="00BB18AE" w:rsidRDefault="009B35AB" w:rsidP="009B35AB">
            <w:pPr>
              <w:spacing w:after="0" w:line="240" w:lineRule="auto"/>
              <w:jc w:val="center"/>
              <w:rPr>
                <w:rFonts w:eastAsia="Times New Roman" w:cs="Times New Roman"/>
                <w:sz w:val="20"/>
                <w:szCs w:val="20"/>
              </w:rPr>
            </w:pPr>
            <w:r w:rsidRPr="00BB18AE">
              <w:rPr>
                <w:rFonts w:eastAsia="Times New Roman" w:cs="Times New Roman"/>
                <w:sz w:val="20"/>
                <w:szCs w:val="20"/>
              </w:rPr>
              <w:t>Duomenys kaupiami ir saugomi Juridinių asmenų registre, kodas 188601464</w:t>
            </w:r>
          </w:p>
          <w:p w14:paraId="05CE7E2A" w14:textId="77777777" w:rsidR="009B35AB" w:rsidRPr="00BB18AE" w:rsidRDefault="009B35AB" w:rsidP="009B35AB">
            <w:pPr>
              <w:spacing w:after="0" w:line="240" w:lineRule="auto"/>
              <w:jc w:val="center"/>
              <w:rPr>
                <w:rFonts w:eastAsia="Times New Roman" w:cs="Times New Roman"/>
                <w:sz w:val="20"/>
                <w:szCs w:val="20"/>
              </w:rPr>
            </w:pPr>
            <w:r w:rsidRPr="00BB18AE">
              <w:rPr>
                <w:rFonts w:eastAsia="Times New Roman" w:cs="Times New Roman"/>
                <w:sz w:val="20"/>
                <w:szCs w:val="20"/>
              </w:rPr>
              <w:t>Kodas 188601464    PVM mokėtojo kodas  LT886014610</w:t>
            </w:r>
          </w:p>
        </w:tc>
      </w:tr>
    </w:tbl>
    <w:p w14:paraId="05CE7E2C" w14:textId="77777777" w:rsidR="009B35AB" w:rsidRDefault="009B35AB" w:rsidP="009B35AB">
      <w:pPr>
        <w:spacing w:after="0" w:line="240" w:lineRule="auto"/>
        <w:rPr>
          <w:rFonts w:eastAsia="Times New Roman" w:cs="Times New Roman"/>
          <w:szCs w:val="20"/>
        </w:rPr>
      </w:pPr>
    </w:p>
    <w:p w14:paraId="05CE7E2D" w14:textId="74CA0C0A" w:rsidR="00BB18AE" w:rsidRPr="00BB18AE" w:rsidRDefault="002509E6" w:rsidP="002509E6">
      <w:pPr>
        <w:rPr>
          <w:rFonts w:eastAsia="Times New Roman" w:cs="Times New Roman"/>
          <w:szCs w:val="20"/>
        </w:rPr>
      </w:pPr>
      <w:r>
        <w:rPr>
          <w:rStyle w:val="mdialogpagemmetadatatree01"/>
          <w:rFonts w:ascii="Arial" w:hAnsi="Arial" w:cs="Arial"/>
          <w:color w:val="555555"/>
          <w:sz w:val="17"/>
          <w:szCs w:val="17"/>
        </w:rPr>
        <w:t xml:space="preserve">                                                                                                                              2019-07-04 </w:t>
      </w:r>
      <w:r w:rsidRPr="002509E6">
        <w:rPr>
          <w:rFonts w:ascii="Arial" w:eastAsia="Times New Roman" w:hAnsi="Arial" w:cs="Arial"/>
          <w:color w:val="555555"/>
          <w:sz w:val="17"/>
          <w:szCs w:val="17"/>
          <w:lang w:eastAsia="lt-LT"/>
        </w:rPr>
        <w:t>Nr.: 1D-3384</w:t>
      </w:r>
      <w:r>
        <w:rPr>
          <w:rFonts w:ascii="Arial" w:eastAsia="Times New Roman" w:hAnsi="Arial" w:cs="Arial"/>
          <w:color w:val="555555"/>
          <w:sz w:val="17"/>
          <w:szCs w:val="17"/>
          <w:lang w:eastAsia="lt-LT"/>
        </w:rPr>
        <w:t xml:space="preserve"> </w:t>
      </w:r>
    </w:p>
    <w:tbl>
      <w:tblPr>
        <w:tblW w:w="10703" w:type="dxa"/>
        <w:tblLayout w:type="fixed"/>
        <w:tblLook w:val="0000" w:firstRow="0" w:lastRow="0" w:firstColumn="0" w:lastColumn="0" w:noHBand="0" w:noVBand="0"/>
      </w:tblPr>
      <w:tblGrid>
        <w:gridCol w:w="4644"/>
        <w:gridCol w:w="504"/>
        <w:gridCol w:w="600"/>
        <w:gridCol w:w="1560"/>
        <w:gridCol w:w="2615"/>
        <w:gridCol w:w="780"/>
      </w:tblGrid>
      <w:tr w:rsidR="009B35AB" w:rsidRPr="00BB18AE" w14:paraId="05CE7E3B" w14:textId="77777777" w:rsidTr="00056BF6">
        <w:tc>
          <w:tcPr>
            <w:tcW w:w="4644" w:type="dxa"/>
          </w:tcPr>
          <w:p w14:paraId="05CE7E2E" w14:textId="77777777" w:rsidR="00491681" w:rsidRPr="00BB18AE" w:rsidRDefault="00F50B43" w:rsidP="00E265FD">
            <w:pPr>
              <w:tabs>
                <w:tab w:val="center" w:pos="4153"/>
                <w:tab w:val="right" w:pos="8306"/>
              </w:tabs>
              <w:spacing w:after="0" w:line="240" w:lineRule="auto"/>
              <w:ind w:left="-108"/>
              <w:rPr>
                <w:rFonts w:eastAsia="Times New Roman" w:cs="Times New Roman"/>
                <w:szCs w:val="20"/>
              </w:rPr>
            </w:pPr>
            <w:r>
              <w:rPr>
                <w:rFonts w:eastAsia="Times New Roman" w:cs="Times New Roman"/>
                <w:szCs w:val="20"/>
              </w:rPr>
              <w:t>Lietuvos Respublikos k</w:t>
            </w:r>
            <w:r w:rsidR="0087432C">
              <w:rPr>
                <w:rFonts w:eastAsia="Times New Roman" w:cs="Times New Roman"/>
                <w:szCs w:val="20"/>
              </w:rPr>
              <w:t>ultūros</w:t>
            </w:r>
            <w:r w:rsidR="002B1AEA">
              <w:rPr>
                <w:rFonts w:eastAsia="Times New Roman" w:cs="Times New Roman"/>
                <w:szCs w:val="20"/>
              </w:rPr>
              <w:t xml:space="preserve"> </w:t>
            </w:r>
            <w:r w:rsidR="002B40FD" w:rsidRPr="00BB18AE">
              <w:rPr>
                <w:rFonts w:eastAsia="Times New Roman" w:cs="Times New Roman"/>
                <w:szCs w:val="20"/>
              </w:rPr>
              <w:t>ministerijai</w:t>
            </w:r>
          </w:p>
          <w:p w14:paraId="05CE7E2F" w14:textId="77777777" w:rsidR="00CD7594" w:rsidRPr="00BB18AE" w:rsidRDefault="00CD7594" w:rsidP="009B35AB">
            <w:pPr>
              <w:tabs>
                <w:tab w:val="center" w:pos="4153"/>
                <w:tab w:val="right" w:pos="8306"/>
              </w:tabs>
              <w:spacing w:after="0" w:line="240" w:lineRule="auto"/>
              <w:rPr>
                <w:rFonts w:eastAsia="Times New Roman" w:cs="Times New Roman"/>
                <w:szCs w:val="20"/>
              </w:rPr>
            </w:pPr>
          </w:p>
          <w:p w14:paraId="05CE7E30" w14:textId="77777777" w:rsidR="009B35AB" w:rsidRPr="00BB18AE" w:rsidRDefault="009B35AB" w:rsidP="009B35AB">
            <w:pPr>
              <w:spacing w:after="0" w:line="240" w:lineRule="auto"/>
              <w:rPr>
                <w:rFonts w:eastAsia="Times New Roman" w:cs="Times New Roman"/>
                <w:szCs w:val="20"/>
              </w:rPr>
            </w:pPr>
          </w:p>
        </w:tc>
        <w:tc>
          <w:tcPr>
            <w:tcW w:w="504" w:type="dxa"/>
          </w:tcPr>
          <w:p w14:paraId="05CE7E31" w14:textId="77777777" w:rsidR="009B35AB" w:rsidRPr="00BB18AE" w:rsidRDefault="009B35AB" w:rsidP="009B35AB">
            <w:pPr>
              <w:spacing w:after="0" w:line="240" w:lineRule="auto"/>
              <w:rPr>
                <w:rFonts w:eastAsia="Times New Roman" w:cs="Times New Roman"/>
                <w:szCs w:val="20"/>
              </w:rPr>
            </w:pPr>
          </w:p>
        </w:tc>
        <w:tc>
          <w:tcPr>
            <w:tcW w:w="600" w:type="dxa"/>
          </w:tcPr>
          <w:p w14:paraId="05CE7E32" w14:textId="77777777" w:rsidR="009B35AB" w:rsidRPr="00BB18AE" w:rsidRDefault="009B35AB" w:rsidP="009B35AB">
            <w:pPr>
              <w:spacing w:after="0" w:line="240" w:lineRule="auto"/>
              <w:jc w:val="right"/>
              <w:rPr>
                <w:rFonts w:eastAsia="Times New Roman" w:cs="Times New Roman"/>
                <w:szCs w:val="20"/>
              </w:rPr>
            </w:pPr>
          </w:p>
          <w:p w14:paraId="05CE7E33" w14:textId="77777777" w:rsidR="009B35AB" w:rsidRPr="00BB18AE" w:rsidRDefault="009B35AB" w:rsidP="009B35AB">
            <w:pPr>
              <w:spacing w:after="0" w:line="240" w:lineRule="auto"/>
              <w:jc w:val="right"/>
              <w:rPr>
                <w:rFonts w:eastAsia="Times New Roman" w:cs="Times New Roman"/>
                <w:szCs w:val="20"/>
              </w:rPr>
            </w:pPr>
          </w:p>
        </w:tc>
        <w:tc>
          <w:tcPr>
            <w:tcW w:w="1560" w:type="dxa"/>
          </w:tcPr>
          <w:p w14:paraId="05CE7E34" w14:textId="77777777" w:rsidR="009B35AB" w:rsidRPr="00BB18AE" w:rsidRDefault="009B35AB" w:rsidP="009B35AB">
            <w:pPr>
              <w:spacing w:after="0" w:line="240" w:lineRule="auto"/>
              <w:rPr>
                <w:rFonts w:eastAsia="Times New Roman" w:cs="Times New Roman"/>
                <w:szCs w:val="20"/>
              </w:rPr>
            </w:pPr>
          </w:p>
          <w:p w14:paraId="05CE7E35" w14:textId="77777777" w:rsidR="009B35AB" w:rsidRPr="00BB18AE" w:rsidRDefault="009B35AB" w:rsidP="00BC087A">
            <w:pPr>
              <w:spacing w:after="0" w:line="240" w:lineRule="auto"/>
              <w:rPr>
                <w:rFonts w:eastAsia="Times New Roman" w:cs="Times New Roman"/>
                <w:szCs w:val="20"/>
              </w:rPr>
            </w:pPr>
            <w:r w:rsidRPr="00BB18AE">
              <w:rPr>
                <w:rFonts w:eastAsia="Times New Roman" w:cs="Times New Roman"/>
                <w:szCs w:val="20"/>
              </w:rPr>
              <w:t xml:space="preserve">Į </w:t>
            </w:r>
            <w:r w:rsidR="00F5181E">
              <w:rPr>
                <w:rFonts w:eastAsia="Times New Roman" w:cs="Times New Roman"/>
                <w:szCs w:val="20"/>
              </w:rPr>
              <w:t>2019</w:t>
            </w:r>
            <w:r w:rsidR="00CF3634" w:rsidRPr="00CF3634">
              <w:rPr>
                <w:rFonts w:eastAsia="Times New Roman" w:cs="Times New Roman"/>
                <w:szCs w:val="20"/>
              </w:rPr>
              <w:t>-</w:t>
            </w:r>
            <w:r w:rsidR="00F5181E">
              <w:rPr>
                <w:rFonts w:eastAsia="Times New Roman" w:cs="Times New Roman"/>
                <w:szCs w:val="20"/>
              </w:rPr>
              <w:t>06</w:t>
            </w:r>
            <w:r w:rsidR="00CF3634" w:rsidRPr="00CF3634">
              <w:rPr>
                <w:rFonts w:eastAsia="Times New Roman" w:cs="Times New Roman"/>
                <w:szCs w:val="20"/>
              </w:rPr>
              <w:t>-</w:t>
            </w:r>
            <w:r w:rsidR="0087432C">
              <w:rPr>
                <w:rFonts w:eastAsia="Times New Roman" w:cs="Times New Roman"/>
                <w:szCs w:val="20"/>
              </w:rPr>
              <w:t>07</w:t>
            </w:r>
          </w:p>
          <w:p w14:paraId="05CE7E36" w14:textId="77777777" w:rsidR="00BC087A" w:rsidRPr="00BB18AE" w:rsidRDefault="00BC087A" w:rsidP="00BC087A">
            <w:pPr>
              <w:spacing w:after="0" w:line="240" w:lineRule="auto"/>
              <w:rPr>
                <w:rFonts w:eastAsia="Times New Roman" w:cs="Times New Roman"/>
                <w:szCs w:val="20"/>
              </w:rPr>
            </w:pPr>
          </w:p>
        </w:tc>
        <w:tc>
          <w:tcPr>
            <w:tcW w:w="2615" w:type="dxa"/>
          </w:tcPr>
          <w:p w14:paraId="05CE7E37" w14:textId="77777777" w:rsidR="009B35AB" w:rsidRPr="00BB18AE" w:rsidRDefault="009B35AB" w:rsidP="009B35AB">
            <w:pPr>
              <w:spacing w:after="0" w:line="240" w:lineRule="auto"/>
              <w:rPr>
                <w:rFonts w:eastAsia="Times New Roman" w:cs="Times New Roman"/>
                <w:szCs w:val="20"/>
              </w:rPr>
            </w:pPr>
          </w:p>
          <w:p w14:paraId="05CE7E38" w14:textId="77777777" w:rsidR="009B35AB" w:rsidRPr="00BB18AE" w:rsidRDefault="009B35AB" w:rsidP="00BC087A">
            <w:pPr>
              <w:spacing w:after="0" w:line="240" w:lineRule="auto"/>
              <w:rPr>
                <w:rFonts w:eastAsia="Times New Roman" w:cs="Times New Roman"/>
                <w:szCs w:val="20"/>
              </w:rPr>
            </w:pPr>
            <w:r w:rsidRPr="00BB18AE">
              <w:rPr>
                <w:rFonts w:eastAsia="Times New Roman" w:cs="Times New Roman"/>
                <w:szCs w:val="20"/>
              </w:rPr>
              <w:t xml:space="preserve">Nr. </w:t>
            </w:r>
            <w:r w:rsidR="0087432C" w:rsidRPr="0087432C">
              <w:rPr>
                <w:rFonts w:eastAsia="Times New Roman" w:cs="Times New Roman"/>
                <w:szCs w:val="20"/>
              </w:rPr>
              <w:t>S2-1618</w:t>
            </w:r>
            <w:r w:rsidR="0087432C">
              <w:rPr>
                <w:rFonts w:eastAsia="Times New Roman" w:cs="Times New Roman"/>
                <w:szCs w:val="20"/>
              </w:rPr>
              <w:t xml:space="preserve"> </w:t>
            </w:r>
          </w:p>
          <w:p w14:paraId="05CE7E39" w14:textId="77777777" w:rsidR="00BC087A" w:rsidRPr="00BB18AE" w:rsidRDefault="00BC087A" w:rsidP="00BC087A">
            <w:pPr>
              <w:spacing w:after="0" w:line="240" w:lineRule="auto"/>
              <w:rPr>
                <w:rFonts w:eastAsia="Times New Roman" w:cs="Times New Roman"/>
                <w:szCs w:val="20"/>
              </w:rPr>
            </w:pPr>
          </w:p>
        </w:tc>
        <w:tc>
          <w:tcPr>
            <w:tcW w:w="780" w:type="dxa"/>
          </w:tcPr>
          <w:p w14:paraId="05CE7E3A" w14:textId="77777777" w:rsidR="009B35AB" w:rsidRPr="00BB18AE" w:rsidRDefault="009B35AB" w:rsidP="009B35AB">
            <w:pPr>
              <w:spacing w:after="0" w:line="240" w:lineRule="auto"/>
              <w:rPr>
                <w:rFonts w:eastAsia="Times New Roman" w:cs="Times New Roman"/>
                <w:szCs w:val="20"/>
              </w:rPr>
            </w:pPr>
          </w:p>
        </w:tc>
      </w:tr>
    </w:tbl>
    <w:p w14:paraId="05CE7E3C" w14:textId="77777777" w:rsidR="001D6EFE" w:rsidRDefault="001D6EFE" w:rsidP="002B1AEA">
      <w:pPr>
        <w:spacing w:after="0" w:line="240" w:lineRule="auto"/>
        <w:jc w:val="both"/>
        <w:rPr>
          <w:rFonts w:eastAsia="Times New Roman" w:cs="Times New Roman"/>
          <w:caps/>
          <w:szCs w:val="20"/>
        </w:rPr>
      </w:pPr>
    </w:p>
    <w:p w14:paraId="05CE7E3D" w14:textId="77777777" w:rsidR="002B1AEA" w:rsidRDefault="002B1AEA" w:rsidP="002B1AEA">
      <w:pPr>
        <w:spacing w:after="0" w:line="240" w:lineRule="auto"/>
        <w:jc w:val="both"/>
        <w:rPr>
          <w:rFonts w:eastAsia="Times New Roman" w:cs="Times New Roman"/>
          <w:b/>
          <w:caps/>
          <w:szCs w:val="20"/>
        </w:rPr>
      </w:pPr>
      <w:r>
        <w:rPr>
          <w:rFonts w:eastAsia="Times New Roman" w:cs="Times New Roman"/>
          <w:b/>
          <w:caps/>
          <w:szCs w:val="20"/>
        </w:rPr>
        <w:t xml:space="preserve">DĖL </w:t>
      </w:r>
      <w:r w:rsidR="0087432C">
        <w:rPr>
          <w:rFonts w:eastAsia="Times New Roman" w:cs="Times New Roman"/>
          <w:b/>
          <w:caps/>
          <w:szCs w:val="20"/>
        </w:rPr>
        <w:t xml:space="preserve">VYRIAUSIOJO ARCHYVARO TARNYBOS NUOSTATŲ PROJEKTO </w:t>
      </w:r>
    </w:p>
    <w:p w14:paraId="05CE7E3E" w14:textId="77777777" w:rsidR="002B1AEA" w:rsidRDefault="002B1AEA" w:rsidP="002B1AEA">
      <w:pPr>
        <w:spacing w:after="0" w:line="240" w:lineRule="auto"/>
        <w:jc w:val="both"/>
        <w:rPr>
          <w:rFonts w:eastAsia="Times New Roman" w:cs="Times New Roman"/>
          <w:b/>
          <w:caps/>
          <w:szCs w:val="20"/>
        </w:rPr>
      </w:pPr>
    </w:p>
    <w:p w14:paraId="05CE7E3F" w14:textId="77777777" w:rsidR="002B1AEA" w:rsidRDefault="002B1AEA" w:rsidP="007126AC">
      <w:pPr>
        <w:tabs>
          <w:tab w:val="left" w:pos="9922"/>
        </w:tabs>
        <w:spacing w:after="0" w:line="240" w:lineRule="auto"/>
        <w:jc w:val="both"/>
        <w:rPr>
          <w:lang w:eastAsia="lt-LT"/>
        </w:rPr>
      </w:pPr>
    </w:p>
    <w:p w14:paraId="05CE7E40" w14:textId="77777777" w:rsidR="00943945" w:rsidRDefault="00F50B43" w:rsidP="00285C55">
      <w:pPr>
        <w:widowControl w:val="0"/>
        <w:tabs>
          <w:tab w:val="left" w:pos="1134"/>
        </w:tabs>
        <w:spacing w:after="0" w:line="240" w:lineRule="auto"/>
        <w:ind w:firstLine="851"/>
        <w:jc w:val="both"/>
        <w:rPr>
          <w:lang w:eastAsia="lt-LT"/>
        </w:rPr>
      </w:pPr>
      <w:r>
        <w:rPr>
          <w:lang w:eastAsia="lt-LT"/>
        </w:rPr>
        <w:t>P</w:t>
      </w:r>
      <w:r w:rsidR="002B1AEA">
        <w:rPr>
          <w:lang w:eastAsia="lt-LT"/>
        </w:rPr>
        <w:t>agal kompetenciją išnagrinėj</w:t>
      </w:r>
      <w:r>
        <w:rPr>
          <w:lang w:eastAsia="lt-LT"/>
        </w:rPr>
        <w:t>ome</w:t>
      </w:r>
      <w:r w:rsidR="002B1AEA">
        <w:rPr>
          <w:lang w:eastAsia="lt-LT"/>
        </w:rPr>
        <w:t xml:space="preserve"> </w:t>
      </w:r>
      <w:r w:rsidR="00E83E69">
        <w:rPr>
          <w:lang w:eastAsia="lt-LT"/>
        </w:rPr>
        <w:t>Lietuvos Respublikos Vyriausybės nutarimo</w:t>
      </w:r>
      <w:r w:rsidR="00F5181E">
        <w:rPr>
          <w:lang w:eastAsia="lt-LT"/>
        </w:rPr>
        <w:t xml:space="preserve"> „</w:t>
      </w:r>
      <w:r w:rsidR="0087432C">
        <w:rPr>
          <w:lang w:eastAsia="lt-LT"/>
        </w:rPr>
        <w:t>Dėl Lietuvos Respublikos Vyriausybės 2010 m. gruodžio 15 d. nutarimo Nr. 1786 „Dėl Lietuvos archyvų departamento prie Lietuvos Respublikos Vyriausybės pavadinimo pakeitimo, Lietuvos vyriausiojo archyvaro tarnybos nuostatų patvirtinimo ir pavedimo Kultūros ministerijai“ pakeitimo“ projektą</w:t>
      </w:r>
      <w:r>
        <w:rPr>
          <w:lang w:eastAsia="lt-LT"/>
        </w:rPr>
        <w:t xml:space="preserve"> ir</w:t>
      </w:r>
      <w:r w:rsidR="0087432C">
        <w:rPr>
          <w:lang w:eastAsia="lt-LT"/>
        </w:rPr>
        <w:t xml:space="preserve"> teikia</w:t>
      </w:r>
      <w:r>
        <w:rPr>
          <w:lang w:eastAsia="lt-LT"/>
        </w:rPr>
        <w:t>me</w:t>
      </w:r>
      <w:r w:rsidR="0087432C">
        <w:rPr>
          <w:lang w:eastAsia="lt-LT"/>
        </w:rPr>
        <w:t xml:space="preserve"> šias pastabas ir pasiūlymus:</w:t>
      </w:r>
    </w:p>
    <w:p w14:paraId="05CE7E41" w14:textId="77777777" w:rsidR="00A56EAE" w:rsidRDefault="00A56EAE" w:rsidP="00285C55">
      <w:pPr>
        <w:pStyle w:val="ListParagraph"/>
        <w:widowControl w:val="0"/>
        <w:numPr>
          <w:ilvl w:val="0"/>
          <w:numId w:val="4"/>
        </w:numPr>
        <w:tabs>
          <w:tab w:val="left" w:pos="1134"/>
          <w:tab w:val="left" w:pos="1560"/>
        </w:tabs>
        <w:spacing w:after="0" w:line="240" w:lineRule="auto"/>
        <w:ind w:left="0" w:firstLine="851"/>
        <w:jc w:val="both"/>
        <w:rPr>
          <w:lang w:eastAsia="lt-LT"/>
        </w:rPr>
      </w:pPr>
      <w:r>
        <w:rPr>
          <w:lang w:eastAsia="lt-LT"/>
        </w:rPr>
        <w:t>Minėt</w:t>
      </w:r>
      <w:r w:rsidR="00F50B43">
        <w:rPr>
          <w:lang w:eastAsia="lt-LT"/>
        </w:rPr>
        <w:t>o</w:t>
      </w:r>
      <w:r>
        <w:rPr>
          <w:lang w:eastAsia="lt-LT"/>
        </w:rPr>
        <w:t xml:space="preserve"> nutarimo projekt</w:t>
      </w:r>
      <w:r w:rsidR="00F50B43">
        <w:rPr>
          <w:lang w:eastAsia="lt-LT"/>
        </w:rPr>
        <w:t>o</w:t>
      </w:r>
      <w:r>
        <w:rPr>
          <w:lang w:eastAsia="lt-LT"/>
        </w:rPr>
        <w:t xml:space="preserve"> nauja redakcija dėstomų Lietuvos vyriausiojo archyvaro tarnybos </w:t>
      </w:r>
      <w:r w:rsidR="005E2FFE">
        <w:rPr>
          <w:lang w:eastAsia="lt-LT"/>
        </w:rPr>
        <w:t xml:space="preserve">(toliau – Tarnyba) </w:t>
      </w:r>
      <w:r>
        <w:rPr>
          <w:lang w:eastAsia="lt-LT"/>
        </w:rPr>
        <w:t xml:space="preserve">nuostatų (toliau – nuostatai) 1 punkte nurodyta Lietuvos vyriausiojo archyvaro tarnybos paskirtis – </w:t>
      </w:r>
      <w:r>
        <w:rPr>
          <w:i/>
          <w:lang w:eastAsia="lt-LT"/>
        </w:rPr>
        <w:t>dalyvau</w:t>
      </w:r>
      <w:r w:rsidRPr="00A56EAE">
        <w:rPr>
          <w:i/>
          <w:lang w:eastAsia="lt-LT"/>
        </w:rPr>
        <w:t>ti formuojant</w:t>
      </w:r>
      <w:r>
        <w:rPr>
          <w:lang w:eastAsia="lt-LT"/>
        </w:rPr>
        <w:t xml:space="preserve"> valstybės politiką dokumentų ir archyvų valdymo ir naudojimo srityje, šią politiką </w:t>
      </w:r>
      <w:r>
        <w:rPr>
          <w:i/>
          <w:lang w:eastAsia="lt-LT"/>
        </w:rPr>
        <w:t>įgyvendin</w:t>
      </w:r>
      <w:r w:rsidRPr="00A56EAE">
        <w:rPr>
          <w:i/>
          <w:lang w:eastAsia="lt-LT"/>
        </w:rPr>
        <w:t>ti</w:t>
      </w:r>
      <w:r>
        <w:rPr>
          <w:lang w:eastAsia="lt-LT"/>
        </w:rPr>
        <w:t xml:space="preserve"> ir </w:t>
      </w:r>
      <w:r w:rsidRPr="00A56EAE">
        <w:rPr>
          <w:i/>
          <w:lang w:eastAsia="lt-LT"/>
        </w:rPr>
        <w:t>padėti</w:t>
      </w:r>
      <w:r>
        <w:rPr>
          <w:lang w:eastAsia="lt-LT"/>
        </w:rPr>
        <w:t xml:space="preserve"> Lietuvos vyriausiajam archyvarui </w:t>
      </w:r>
      <w:r w:rsidRPr="005E2FFE">
        <w:rPr>
          <w:i/>
          <w:lang w:eastAsia="lt-LT"/>
        </w:rPr>
        <w:t>įgyvendinti</w:t>
      </w:r>
      <w:r>
        <w:rPr>
          <w:lang w:eastAsia="lt-LT"/>
        </w:rPr>
        <w:t xml:space="preserve"> </w:t>
      </w:r>
      <w:r w:rsidR="005E2FFE">
        <w:rPr>
          <w:lang w:eastAsia="lt-LT"/>
        </w:rPr>
        <w:t xml:space="preserve">archyvų ir dokumentų srities </w:t>
      </w:r>
      <w:r w:rsidR="005E2FFE" w:rsidRPr="005E2FFE">
        <w:rPr>
          <w:i/>
          <w:lang w:eastAsia="lt-LT"/>
        </w:rPr>
        <w:t>valstybinį administravimą</w:t>
      </w:r>
      <w:r w:rsidR="005E2FFE">
        <w:rPr>
          <w:lang w:eastAsia="lt-LT"/>
        </w:rPr>
        <w:t xml:space="preserve">. </w:t>
      </w:r>
    </w:p>
    <w:p w14:paraId="05CE7E42" w14:textId="77777777" w:rsidR="005E2FFE" w:rsidRDefault="005E2FFE" w:rsidP="00285C55">
      <w:pPr>
        <w:widowControl w:val="0"/>
        <w:tabs>
          <w:tab w:val="left" w:pos="1134"/>
          <w:tab w:val="left" w:pos="1276"/>
        </w:tabs>
        <w:spacing w:after="0" w:line="240" w:lineRule="auto"/>
        <w:ind w:firstLine="851"/>
        <w:jc w:val="both"/>
        <w:rPr>
          <w:lang w:eastAsia="lt-LT"/>
        </w:rPr>
      </w:pPr>
      <w:r>
        <w:rPr>
          <w:lang w:eastAsia="lt-LT"/>
        </w:rPr>
        <w:t xml:space="preserve">Nuostatų 9.1 papunktyje nurodytas Tarnybos veiklos tikslas – </w:t>
      </w:r>
      <w:r w:rsidRPr="005E2FFE">
        <w:rPr>
          <w:i/>
          <w:lang w:eastAsia="lt-LT"/>
        </w:rPr>
        <w:t>padėti</w:t>
      </w:r>
      <w:r>
        <w:rPr>
          <w:lang w:eastAsia="lt-LT"/>
        </w:rPr>
        <w:t xml:space="preserve"> Lietuvos vyriausiajam archyvarui </w:t>
      </w:r>
      <w:r w:rsidRPr="005E2FFE">
        <w:rPr>
          <w:i/>
          <w:lang w:eastAsia="lt-LT"/>
        </w:rPr>
        <w:t>dalyvauti formuojant</w:t>
      </w:r>
      <w:r>
        <w:rPr>
          <w:lang w:eastAsia="lt-LT"/>
        </w:rPr>
        <w:t xml:space="preserve"> valstybės politiką dokumentų ir archyvų valdymo ir naudojimo srityje ir ją </w:t>
      </w:r>
      <w:r w:rsidRPr="005E2FFE">
        <w:rPr>
          <w:i/>
          <w:lang w:eastAsia="lt-LT"/>
        </w:rPr>
        <w:t>įgyvendinti</w:t>
      </w:r>
      <w:r>
        <w:rPr>
          <w:lang w:eastAsia="lt-LT"/>
        </w:rPr>
        <w:t xml:space="preserve"> </w:t>
      </w:r>
      <w:r w:rsidR="002B2B23">
        <w:rPr>
          <w:lang w:eastAsia="lt-LT"/>
        </w:rPr>
        <w:t xml:space="preserve">– </w:t>
      </w:r>
      <w:r>
        <w:rPr>
          <w:lang w:eastAsia="lt-LT"/>
        </w:rPr>
        <w:t>neatitinka nuostatų 1 punkte nurodytos Tarnybos paskirties</w:t>
      </w:r>
      <w:r w:rsidR="007D6F73">
        <w:rPr>
          <w:lang w:eastAsia="lt-LT"/>
        </w:rPr>
        <w:t xml:space="preserve">, taip pat ir Vyriausybės įstatymo </w:t>
      </w:r>
      <w:r w:rsidR="00025FF3">
        <w:rPr>
          <w:lang w:eastAsia="lt-LT"/>
        </w:rPr>
        <w:t>29</w:t>
      </w:r>
      <w:r w:rsidR="00025FF3">
        <w:rPr>
          <w:vertAlign w:val="superscript"/>
          <w:lang w:eastAsia="lt-LT"/>
        </w:rPr>
        <w:t xml:space="preserve">1 </w:t>
      </w:r>
      <w:r w:rsidR="00025FF3">
        <w:rPr>
          <w:lang w:eastAsia="lt-LT"/>
        </w:rPr>
        <w:t>straipsnio 1 dalies</w:t>
      </w:r>
      <w:r w:rsidR="00285C55">
        <w:rPr>
          <w:lang w:eastAsia="lt-LT"/>
        </w:rPr>
        <w:t xml:space="preserve"> nuostatų</w:t>
      </w:r>
      <w:r w:rsidR="00025FF3">
        <w:rPr>
          <w:lang w:eastAsia="lt-LT"/>
        </w:rPr>
        <w:t>.</w:t>
      </w:r>
    </w:p>
    <w:p w14:paraId="05CE7E43" w14:textId="77777777" w:rsidR="00025FF3" w:rsidRDefault="00025FF3" w:rsidP="00285C55">
      <w:pPr>
        <w:widowControl w:val="0"/>
        <w:tabs>
          <w:tab w:val="left" w:pos="1134"/>
          <w:tab w:val="left" w:pos="1276"/>
        </w:tabs>
        <w:spacing w:after="0" w:line="240" w:lineRule="auto"/>
        <w:ind w:firstLine="851"/>
        <w:jc w:val="both"/>
        <w:rPr>
          <w:lang w:eastAsia="lt-LT"/>
        </w:rPr>
      </w:pPr>
      <w:r>
        <w:rPr>
          <w:lang w:eastAsia="lt-LT"/>
        </w:rPr>
        <w:t xml:space="preserve">Atsižvelgdami į tai ir į Lietuvos Respublikos dokumentų ir archyvų įstatymo 6 straipsnio </w:t>
      </w:r>
      <w:r w:rsidR="00E71118">
        <w:rPr>
          <w:lang w:eastAsia="lt-LT"/>
        </w:rPr>
        <w:t>1 </w:t>
      </w:r>
      <w:r>
        <w:rPr>
          <w:lang w:eastAsia="lt-LT"/>
        </w:rPr>
        <w:t xml:space="preserve">dalį, kurioje nustatyta, kad Lietuvos vyriausiojo archyvaro tarnyba yra </w:t>
      </w:r>
      <w:r w:rsidRPr="005B2078">
        <w:rPr>
          <w:i/>
          <w:lang w:eastAsia="lt-LT"/>
        </w:rPr>
        <w:t>Vyriausybės įstaiga, padedanti Lietuvos vyriausiajam archyvarui įgyvendinti archyvų ir dokumentų srities valstybinį administravimą</w:t>
      </w:r>
      <w:r w:rsidR="005B2078">
        <w:rPr>
          <w:lang w:eastAsia="lt-LT"/>
        </w:rPr>
        <w:t>, siūlytume nuostatų 1 punktą išdėstyti taip:</w:t>
      </w:r>
    </w:p>
    <w:p w14:paraId="05CE7E44" w14:textId="77777777" w:rsidR="005B2078" w:rsidRDefault="005B2078" w:rsidP="00285C55">
      <w:pPr>
        <w:widowControl w:val="0"/>
        <w:tabs>
          <w:tab w:val="left" w:pos="1134"/>
          <w:tab w:val="left" w:pos="1276"/>
        </w:tabs>
        <w:spacing w:after="0" w:line="240" w:lineRule="auto"/>
        <w:ind w:firstLine="851"/>
        <w:jc w:val="both"/>
        <w:rPr>
          <w:lang w:eastAsia="lt-LT"/>
        </w:rPr>
      </w:pPr>
      <w:r>
        <w:rPr>
          <w:lang w:eastAsia="lt-LT"/>
        </w:rPr>
        <w:t>„1. Lietuvos vyriausiojo archyvaro tarnyba yra Lietuvos Respublikos Vyriausybės įstaiga, padedanti Lietuvos vyriausiajam archyvarui įgyvendinti archyvų ir dokumentų srities valstybinį administravimą.“</w:t>
      </w:r>
    </w:p>
    <w:p w14:paraId="05CE7E45" w14:textId="77777777" w:rsidR="005B2078" w:rsidRDefault="005B2078" w:rsidP="00285C55">
      <w:pPr>
        <w:widowControl w:val="0"/>
        <w:tabs>
          <w:tab w:val="left" w:pos="1134"/>
          <w:tab w:val="left" w:pos="1276"/>
        </w:tabs>
        <w:spacing w:after="0" w:line="240" w:lineRule="auto"/>
        <w:ind w:firstLine="851"/>
        <w:jc w:val="both"/>
        <w:rPr>
          <w:lang w:eastAsia="lt-LT"/>
        </w:rPr>
      </w:pPr>
      <w:r>
        <w:rPr>
          <w:lang w:eastAsia="lt-LT"/>
        </w:rPr>
        <w:t xml:space="preserve">Taip pat siūlytume patikslinti nuostatų 9 punktą ir jį išdėstyti taip: </w:t>
      </w:r>
    </w:p>
    <w:p w14:paraId="05CE7E46" w14:textId="77777777" w:rsidR="005B2078" w:rsidRDefault="005B2078" w:rsidP="00285C55">
      <w:pPr>
        <w:widowControl w:val="0"/>
        <w:tabs>
          <w:tab w:val="left" w:pos="1134"/>
          <w:tab w:val="left" w:pos="1276"/>
        </w:tabs>
        <w:spacing w:after="0" w:line="240" w:lineRule="auto"/>
        <w:ind w:firstLine="851"/>
        <w:jc w:val="both"/>
        <w:rPr>
          <w:lang w:eastAsia="lt-LT"/>
        </w:rPr>
      </w:pPr>
      <w:r>
        <w:rPr>
          <w:lang w:eastAsia="lt-LT"/>
        </w:rPr>
        <w:t>„9. Pagrindiniai Tarnybos veiklos tikslai:</w:t>
      </w:r>
    </w:p>
    <w:p w14:paraId="05CE7E47" w14:textId="77777777" w:rsidR="005B2078" w:rsidRDefault="005B2078" w:rsidP="00285C55">
      <w:pPr>
        <w:widowControl w:val="0"/>
        <w:tabs>
          <w:tab w:val="left" w:pos="1134"/>
          <w:tab w:val="left" w:pos="1276"/>
        </w:tabs>
        <w:spacing w:after="0" w:line="240" w:lineRule="auto"/>
        <w:ind w:firstLine="851"/>
        <w:jc w:val="both"/>
        <w:rPr>
          <w:lang w:eastAsia="lt-LT"/>
        </w:rPr>
      </w:pPr>
      <w:r>
        <w:rPr>
          <w:lang w:eastAsia="lt-LT"/>
        </w:rPr>
        <w:t xml:space="preserve">9.1. dalyvauti formuojant valstybės </w:t>
      </w:r>
      <w:r w:rsidR="001D6EFE">
        <w:rPr>
          <w:lang w:eastAsia="lt-LT"/>
        </w:rPr>
        <w:t>politiką dokumentų ir archyvų valdymo ir naudojimo srityje;</w:t>
      </w:r>
    </w:p>
    <w:p w14:paraId="05CE7E48" w14:textId="77777777" w:rsidR="005E2FFE" w:rsidRPr="005E2FFE" w:rsidRDefault="001D6EFE" w:rsidP="00285C55">
      <w:pPr>
        <w:widowControl w:val="0"/>
        <w:tabs>
          <w:tab w:val="left" w:pos="1134"/>
          <w:tab w:val="left" w:pos="1276"/>
        </w:tabs>
        <w:spacing w:after="0" w:line="240" w:lineRule="auto"/>
        <w:ind w:firstLine="851"/>
        <w:jc w:val="both"/>
        <w:rPr>
          <w:lang w:eastAsia="lt-LT"/>
        </w:rPr>
      </w:pPr>
      <w:r>
        <w:rPr>
          <w:lang w:eastAsia="lt-LT"/>
        </w:rPr>
        <w:t xml:space="preserve">9.2. vykdyti archyvų ir dokumentų srities valstybinį </w:t>
      </w:r>
      <w:r w:rsidR="00285C55">
        <w:rPr>
          <w:lang w:eastAsia="lt-LT"/>
        </w:rPr>
        <w:t>administravimą</w:t>
      </w:r>
      <w:r>
        <w:rPr>
          <w:lang w:eastAsia="lt-LT"/>
        </w:rPr>
        <w:t>.“</w:t>
      </w:r>
    </w:p>
    <w:p w14:paraId="05CE7E49" w14:textId="77777777" w:rsidR="001C7647" w:rsidRDefault="00A3791F" w:rsidP="00285C55">
      <w:pPr>
        <w:pStyle w:val="ListParagraph"/>
        <w:widowControl w:val="0"/>
        <w:numPr>
          <w:ilvl w:val="0"/>
          <w:numId w:val="4"/>
        </w:numPr>
        <w:tabs>
          <w:tab w:val="left" w:pos="1134"/>
          <w:tab w:val="left" w:pos="1418"/>
          <w:tab w:val="left" w:pos="1560"/>
        </w:tabs>
        <w:spacing w:after="0" w:line="240" w:lineRule="auto"/>
        <w:ind w:left="0" w:firstLine="851"/>
        <w:jc w:val="both"/>
        <w:rPr>
          <w:lang w:eastAsia="lt-LT"/>
        </w:rPr>
      </w:pPr>
      <w:r>
        <w:rPr>
          <w:lang w:eastAsia="lt-LT"/>
        </w:rPr>
        <w:t xml:space="preserve">Viešojo sektoriaus įstaigų sistemos tobulinimo gairių, patvirtintų Lietuvos Respublikos Vyriausybės 2018 m. gegužės 16 d. nutarimu Nr. 495, 19 punkte nustatyta, kad valstybės biudžetinių įstaigų nuostatai </w:t>
      </w:r>
      <w:r w:rsidR="0044531E">
        <w:rPr>
          <w:lang w:eastAsia="lt-LT"/>
        </w:rPr>
        <w:t xml:space="preserve">turėtų būti </w:t>
      </w:r>
      <w:r>
        <w:rPr>
          <w:lang w:eastAsia="lt-LT"/>
        </w:rPr>
        <w:t xml:space="preserve">rengiami pagal vidaus reikalų ministro patvirtintas rekomendacijas. Ministerijų, Vyriausybės įstaigų, įstaigų prie ministerijų nuostatų rengimo rekomendacijų, patvirtintų vidaus reikalų ministro 2007 m. sausio 18 d. įsakymu Nr. 1V-15, </w:t>
      </w:r>
      <w:r w:rsidR="001C7647">
        <w:rPr>
          <w:lang w:eastAsia="lt-LT"/>
        </w:rPr>
        <w:t xml:space="preserve">9.3 papunktyje nustatyta, kad Vyriausybės įstaigos funkcijos </w:t>
      </w:r>
      <w:r w:rsidR="0044531E">
        <w:rPr>
          <w:lang w:eastAsia="lt-LT"/>
        </w:rPr>
        <w:t xml:space="preserve">turėtų </w:t>
      </w:r>
      <w:r w:rsidR="001C7647">
        <w:rPr>
          <w:lang w:eastAsia="lt-LT"/>
        </w:rPr>
        <w:t>būti grupuojamos pagal jos veiklos tikslus.</w:t>
      </w:r>
    </w:p>
    <w:p w14:paraId="05CE7E4A" w14:textId="77777777" w:rsidR="0087432C" w:rsidRDefault="001C7647" w:rsidP="00285C55">
      <w:pPr>
        <w:pStyle w:val="ListParagraph"/>
        <w:widowControl w:val="0"/>
        <w:tabs>
          <w:tab w:val="left" w:pos="1134"/>
          <w:tab w:val="left" w:pos="1418"/>
          <w:tab w:val="left" w:pos="1560"/>
        </w:tabs>
        <w:spacing w:after="0" w:line="240" w:lineRule="auto"/>
        <w:ind w:left="0" w:firstLine="851"/>
        <w:jc w:val="both"/>
        <w:rPr>
          <w:lang w:eastAsia="lt-LT"/>
        </w:rPr>
      </w:pPr>
      <w:r>
        <w:rPr>
          <w:lang w:eastAsia="lt-LT"/>
        </w:rPr>
        <w:lastRenderedPageBreak/>
        <w:t xml:space="preserve">Atsižvelgdami į tai, siūlytume pagal veiklos tikslus sugrupuoti nuostatų 10 punkte numatytas funkcijas. </w:t>
      </w:r>
      <w:r w:rsidR="00A3791F">
        <w:rPr>
          <w:lang w:eastAsia="lt-LT"/>
        </w:rPr>
        <w:t xml:space="preserve"> </w:t>
      </w:r>
    </w:p>
    <w:p w14:paraId="05CE7E4B" w14:textId="77777777" w:rsidR="001C7647" w:rsidRDefault="001C7647" w:rsidP="00285C55">
      <w:pPr>
        <w:pStyle w:val="ListParagraph"/>
        <w:widowControl w:val="0"/>
        <w:numPr>
          <w:ilvl w:val="0"/>
          <w:numId w:val="4"/>
        </w:numPr>
        <w:tabs>
          <w:tab w:val="left" w:pos="1134"/>
          <w:tab w:val="left" w:pos="1418"/>
          <w:tab w:val="left" w:pos="1560"/>
        </w:tabs>
        <w:spacing w:after="0" w:line="240" w:lineRule="auto"/>
        <w:ind w:left="0" w:firstLine="851"/>
        <w:jc w:val="both"/>
        <w:rPr>
          <w:lang w:eastAsia="lt-LT"/>
        </w:rPr>
      </w:pPr>
      <w:r>
        <w:rPr>
          <w:lang w:eastAsia="lt-LT"/>
        </w:rPr>
        <w:t xml:space="preserve">Nuostatų 10.1 papunktyje </w:t>
      </w:r>
      <w:r w:rsidR="006678FF">
        <w:rPr>
          <w:lang w:eastAsia="lt-LT"/>
        </w:rPr>
        <w:t xml:space="preserve">numatyta, kad Lietuvos vyriausiojo archyvaro tarnyba </w:t>
      </w:r>
      <w:r w:rsidR="006678FF" w:rsidRPr="006678FF">
        <w:rPr>
          <w:i/>
          <w:lang w:eastAsia="lt-LT"/>
        </w:rPr>
        <w:t>užtikrina</w:t>
      </w:r>
      <w:r w:rsidR="006678FF">
        <w:rPr>
          <w:lang w:eastAsia="lt-LT"/>
        </w:rPr>
        <w:t xml:space="preserve"> Europos Sąjungos dokumentų valdymo ir naudojimo srities teisės aktų vykdymą Lietuvoje.</w:t>
      </w:r>
    </w:p>
    <w:p w14:paraId="05CE7E4C" w14:textId="77777777" w:rsidR="006678FF" w:rsidRDefault="006678FF" w:rsidP="00285C55">
      <w:pPr>
        <w:pStyle w:val="ListParagraph"/>
        <w:widowControl w:val="0"/>
        <w:tabs>
          <w:tab w:val="left" w:pos="1134"/>
          <w:tab w:val="left" w:pos="1418"/>
          <w:tab w:val="left" w:pos="1560"/>
        </w:tabs>
        <w:spacing w:after="0" w:line="240" w:lineRule="auto"/>
        <w:ind w:left="0" w:firstLine="851"/>
        <w:jc w:val="both"/>
        <w:rPr>
          <w:lang w:eastAsia="lt-LT"/>
        </w:rPr>
      </w:pPr>
      <w:r>
        <w:rPr>
          <w:lang w:eastAsia="lt-LT"/>
        </w:rPr>
        <w:t xml:space="preserve">Vadovaudamiesi Viešojo sektoriaus įstaigų sistemos tobulinimo gairių </w:t>
      </w:r>
      <w:r w:rsidR="000A0671">
        <w:rPr>
          <w:lang w:eastAsia="lt-LT"/>
        </w:rPr>
        <w:t xml:space="preserve">12 punktu, siūlytume nurodyti konkrečius, aiškų rezultatą turinčius veiksmus, kuriuos atlieka Lietuvos vyriausiojo archyvaro tarnyba, užtikrindama Europos Sąjungos dokumentų valdymo ir naudojimo srities teisės aktų vykdymą Lietuvoje. </w:t>
      </w:r>
    </w:p>
    <w:p w14:paraId="05CE7E4D" w14:textId="77777777" w:rsidR="000A0671" w:rsidRDefault="0044531E" w:rsidP="00285C55">
      <w:pPr>
        <w:pStyle w:val="ListParagraph"/>
        <w:widowControl w:val="0"/>
        <w:tabs>
          <w:tab w:val="left" w:pos="1134"/>
          <w:tab w:val="left" w:pos="1418"/>
          <w:tab w:val="left" w:pos="1560"/>
        </w:tabs>
        <w:spacing w:after="0" w:line="240" w:lineRule="auto"/>
        <w:ind w:left="0" w:firstLine="851"/>
        <w:jc w:val="both"/>
        <w:rPr>
          <w:lang w:eastAsia="lt-LT"/>
        </w:rPr>
      </w:pPr>
      <w:r>
        <w:rPr>
          <w:lang w:eastAsia="lt-LT"/>
        </w:rPr>
        <w:t xml:space="preserve">Analogišką </w:t>
      </w:r>
      <w:r w:rsidR="000A0671">
        <w:rPr>
          <w:lang w:eastAsia="lt-LT"/>
        </w:rPr>
        <w:t>pastab</w:t>
      </w:r>
      <w:r>
        <w:rPr>
          <w:lang w:eastAsia="lt-LT"/>
        </w:rPr>
        <w:t>ą</w:t>
      </w:r>
      <w:r w:rsidR="000A0671">
        <w:rPr>
          <w:lang w:eastAsia="lt-LT"/>
        </w:rPr>
        <w:t xml:space="preserve"> </w:t>
      </w:r>
      <w:r>
        <w:rPr>
          <w:lang w:eastAsia="lt-LT"/>
        </w:rPr>
        <w:t xml:space="preserve">teiktume </w:t>
      </w:r>
      <w:r w:rsidR="000A0671">
        <w:rPr>
          <w:lang w:eastAsia="lt-LT"/>
        </w:rPr>
        <w:t xml:space="preserve">ir </w:t>
      </w:r>
      <w:r>
        <w:rPr>
          <w:lang w:eastAsia="lt-LT"/>
        </w:rPr>
        <w:t xml:space="preserve">dėl </w:t>
      </w:r>
      <w:r w:rsidR="000A0671">
        <w:rPr>
          <w:lang w:eastAsia="lt-LT"/>
        </w:rPr>
        <w:t>10.3</w:t>
      </w:r>
      <w:r>
        <w:rPr>
          <w:lang w:eastAsia="lt-LT"/>
        </w:rPr>
        <w:t xml:space="preserve"> ir </w:t>
      </w:r>
      <w:r w:rsidR="000A0671">
        <w:rPr>
          <w:lang w:eastAsia="lt-LT"/>
        </w:rPr>
        <w:t>10.4 papunkči</w:t>
      </w:r>
      <w:r>
        <w:rPr>
          <w:lang w:eastAsia="lt-LT"/>
        </w:rPr>
        <w:t>ų</w:t>
      </w:r>
      <w:r w:rsidR="000A0671">
        <w:rPr>
          <w:lang w:eastAsia="lt-LT"/>
        </w:rPr>
        <w:t xml:space="preserve">. </w:t>
      </w:r>
    </w:p>
    <w:p w14:paraId="05CE7E4E" w14:textId="77777777" w:rsidR="00F3148A" w:rsidRDefault="00F3148A" w:rsidP="00285C55">
      <w:pPr>
        <w:pStyle w:val="ListParagraph"/>
        <w:widowControl w:val="0"/>
        <w:numPr>
          <w:ilvl w:val="0"/>
          <w:numId w:val="4"/>
        </w:numPr>
        <w:tabs>
          <w:tab w:val="left" w:pos="1134"/>
          <w:tab w:val="left" w:pos="1418"/>
          <w:tab w:val="left" w:pos="1560"/>
        </w:tabs>
        <w:spacing w:after="0" w:line="240" w:lineRule="auto"/>
        <w:ind w:left="0" w:firstLine="851"/>
        <w:jc w:val="both"/>
        <w:rPr>
          <w:lang w:eastAsia="lt-LT"/>
        </w:rPr>
      </w:pPr>
      <w:r>
        <w:rPr>
          <w:lang w:eastAsia="lt-LT"/>
        </w:rPr>
        <w:t>Vidaus reikalų ministerija laikosi pozicijos, kad viešojo sektoriaus įstaigos nuostatai (įstatai) turi būti aiškiai, išsamiai ir išbaigtai šios įstaigos kompetenciją apibrėžiančiu dokumentu</w:t>
      </w:r>
      <w:r w:rsidR="002F2937">
        <w:rPr>
          <w:lang w:eastAsia="lt-LT"/>
        </w:rPr>
        <w:t>, t</w:t>
      </w:r>
      <w:r>
        <w:rPr>
          <w:lang w:eastAsia="lt-LT"/>
        </w:rPr>
        <w:t xml:space="preserve">odėl </w:t>
      </w:r>
      <w:r w:rsidR="0044531E">
        <w:rPr>
          <w:lang w:eastAsia="lt-LT"/>
        </w:rPr>
        <w:t>šiame dokumente</w:t>
      </w:r>
      <w:r>
        <w:rPr>
          <w:lang w:eastAsia="lt-LT"/>
        </w:rPr>
        <w:t xml:space="preserve"> neturėtų būti vartojama formuluotė „pagal kompetenciją“, o funkcijos formuluojamos kaip veiksmai, turintys konkretų rezultatą, kurių visuma ir parodytų</w:t>
      </w:r>
      <w:r w:rsidR="002F2937">
        <w:rPr>
          <w:lang w:eastAsia="lt-LT"/>
        </w:rPr>
        <w:t>,</w:t>
      </w:r>
      <w:r>
        <w:rPr>
          <w:lang w:eastAsia="lt-LT"/>
        </w:rPr>
        <w:t xml:space="preserve"> kokia gi yra viešojo sektoriaus įstaigos kompetencija. </w:t>
      </w:r>
    </w:p>
    <w:p w14:paraId="05CE7E4F" w14:textId="77777777" w:rsidR="000A0671" w:rsidRDefault="00F3148A" w:rsidP="00285C55">
      <w:pPr>
        <w:pStyle w:val="ListParagraph"/>
        <w:widowControl w:val="0"/>
        <w:tabs>
          <w:tab w:val="left" w:pos="1134"/>
          <w:tab w:val="left" w:pos="1418"/>
          <w:tab w:val="left" w:pos="1560"/>
        </w:tabs>
        <w:spacing w:after="0" w:line="240" w:lineRule="auto"/>
        <w:ind w:left="0" w:firstLine="851"/>
        <w:jc w:val="both"/>
        <w:rPr>
          <w:lang w:eastAsia="lt-LT"/>
        </w:rPr>
      </w:pPr>
      <w:r>
        <w:rPr>
          <w:lang w:eastAsia="lt-LT"/>
        </w:rPr>
        <w:t>Atsižvelgdami į tai, siūlome tikslinti nuostatų 10.8, 10.9, 10.10, 10.11</w:t>
      </w:r>
      <w:r w:rsidR="0044531E">
        <w:rPr>
          <w:lang w:eastAsia="lt-LT"/>
        </w:rPr>
        <w:t xml:space="preserve"> ir </w:t>
      </w:r>
      <w:r w:rsidR="005E2FFE">
        <w:rPr>
          <w:lang w:eastAsia="lt-LT"/>
        </w:rPr>
        <w:t>10.15</w:t>
      </w:r>
      <w:r>
        <w:rPr>
          <w:lang w:eastAsia="lt-LT"/>
        </w:rPr>
        <w:t xml:space="preserve"> papunkčius. </w:t>
      </w:r>
    </w:p>
    <w:p w14:paraId="05CE7E50" w14:textId="77777777" w:rsidR="00F3148A" w:rsidRDefault="00F3148A" w:rsidP="00285C55">
      <w:pPr>
        <w:pStyle w:val="ListParagraph"/>
        <w:widowControl w:val="0"/>
        <w:numPr>
          <w:ilvl w:val="0"/>
          <w:numId w:val="4"/>
        </w:numPr>
        <w:tabs>
          <w:tab w:val="left" w:pos="1134"/>
          <w:tab w:val="left" w:pos="1560"/>
        </w:tabs>
        <w:spacing w:after="0" w:line="240" w:lineRule="auto"/>
        <w:ind w:left="0" w:firstLine="851"/>
        <w:jc w:val="both"/>
        <w:rPr>
          <w:lang w:eastAsia="lt-LT"/>
        </w:rPr>
      </w:pPr>
      <w:r>
        <w:rPr>
          <w:lang w:eastAsia="lt-LT"/>
        </w:rPr>
        <w:t xml:space="preserve">Nuostatų 10.3 papunktyje numatyta, kad Lietuvos vyriausiojo archyvaro tarnyba teisės aktų nustatyta tvarka </w:t>
      </w:r>
      <w:r w:rsidRPr="00F3148A">
        <w:rPr>
          <w:i/>
          <w:lang w:eastAsia="lt-LT"/>
        </w:rPr>
        <w:t>rengia</w:t>
      </w:r>
      <w:r>
        <w:rPr>
          <w:lang w:eastAsia="lt-LT"/>
        </w:rPr>
        <w:t xml:space="preserve"> ir </w:t>
      </w:r>
      <w:r w:rsidRPr="00F3148A">
        <w:rPr>
          <w:i/>
          <w:lang w:eastAsia="lt-LT"/>
        </w:rPr>
        <w:t>dalyvauja rengiant</w:t>
      </w:r>
      <w:r>
        <w:rPr>
          <w:lang w:eastAsia="lt-LT"/>
        </w:rPr>
        <w:t xml:space="preserve"> </w:t>
      </w:r>
      <w:r w:rsidR="00586FD4">
        <w:rPr>
          <w:lang w:eastAsia="lt-LT"/>
        </w:rPr>
        <w:t>teisės aktų, susijusių su dokumentų ir archyvų valdymo valstybiniu administravimu (išskyrus įstatymų, Lietuvos Respublikos Seimo ir Vyriausybės nutarimų)</w:t>
      </w:r>
      <w:r w:rsidR="002F2937">
        <w:rPr>
          <w:lang w:eastAsia="lt-LT"/>
        </w:rPr>
        <w:t>,</w:t>
      </w:r>
      <w:r w:rsidR="00586FD4">
        <w:rPr>
          <w:lang w:eastAsia="lt-LT"/>
        </w:rPr>
        <w:t xml:space="preserve"> projektus. </w:t>
      </w:r>
    </w:p>
    <w:p w14:paraId="05CE7E51" w14:textId="77777777" w:rsidR="00586FD4" w:rsidRDefault="00586FD4" w:rsidP="00285C55">
      <w:pPr>
        <w:pStyle w:val="ListParagraph"/>
        <w:widowControl w:val="0"/>
        <w:tabs>
          <w:tab w:val="left" w:pos="1134"/>
          <w:tab w:val="left" w:pos="1560"/>
        </w:tabs>
        <w:spacing w:after="0" w:line="240" w:lineRule="auto"/>
        <w:ind w:left="0" w:firstLine="851"/>
        <w:jc w:val="both"/>
        <w:rPr>
          <w:lang w:eastAsia="lt-LT"/>
        </w:rPr>
      </w:pPr>
      <w:r>
        <w:rPr>
          <w:lang w:eastAsia="lt-LT"/>
        </w:rPr>
        <w:t>Atsižvel</w:t>
      </w:r>
      <w:r w:rsidR="00A440AA">
        <w:rPr>
          <w:lang w:eastAsia="lt-LT"/>
        </w:rPr>
        <w:t>gdami į Vyriausybės įstatymo 29</w:t>
      </w:r>
      <w:r w:rsidR="00A440AA">
        <w:rPr>
          <w:vertAlign w:val="superscript"/>
          <w:lang w:eastAsia="lt-LT"/>
        </w:rPr>
        <w:t xml:space="preserve">1 </w:t>
      </w:r>
      <w:r w:rsidR="00A440AA">
        <w:rPr>
          <w:lang w:eastAsia="lt-LT"/>
        </w:rPr>
        <w:t>straipsnio 1 dalyje</w:t>
      </w:r>
      <w:r>
        <w:rPr>
          <w:lang w:eastAsia="lt-LT"/>
        </w:rPr>
        <w:t xml:space="preserve"> įtvirtintą Vyriausybės įstaigos paskirtį ir Valstybės tarnybos įstatymo 2 priede pateiktą dalyvavimo formuojant valstybės politiką apib</w:t>
      </w:r>
      <w:r w:rsidR="00C403D5">
        <w:rPr>
          <w:lang w:eastAsia="lt-LT"/>
        </w:rPr>
        <w:t>ūdinimą</w:t>
      </w:r>
      <w:r>
        <w:rPr>
          <w:lang w:eastAsia="lt-LT"/>
        </w:rPr>
        <w:t xml:space="preserve">, manytume, kad Lietuvos vyriausiojo archyvaro tarnyba gali </w:t>
      </w:r>
      <w:r w:rsidRPr="00586FD4">
        <w:rPr>
          <w:i/>
          <w:lang w:eastAsia="lt-LT"/>
        </w:rPr>
        <w:t>dalyvauti rengiant</w:t>
      </w:r>
      <w:r>
        <w:rPr>
          <w:lang w:eastAsia="lt-LT"/>
        </w:rPr>
        <w:t xml:space="preserve"> įstatymų, Lietuvos Respublikos Seimo ir Vyriausybės nutarimų projektus, tačiau negali jų </w:t>
      </w:r>
      <w:r w:rsidR="00DA7E39">
        <w:rPr>
          <w:lang w:eastAsia="lt-LT"/>
        </w:rPr>
        <w:t xml:space="preserve">tiesiogiai </w:t>
      </w:r>
      <w:r>
        <w:rPr>
          <w:lang w:eastAsia="lt-LT"/>
        </w:rPr>
        <w:t>rengti.</w:t>
      </w:r>
    </w:p>
    <w:p w14:paraId="05CE7E52" w14:textId="77777777" w:rsidR="00586FD4" w:rsidRDefault="00586FD4" w:rsidP="00285C55">
      <w:pPr>
        <w:pStyle w:val="ListParagraph"/>
        <w:widowControl w:val="0"/>
        <w:tabs>
          <w:tab w:val="left" w:pos="1134"/>
          <w:tab w:val="left" w:pos="1560"/>
        </w:tabs>
        <w:spacing w:after="0" w:line="240" w:lineRule="auto"/>
        <w:ind w:left="0" w:firstLine="851"/>
        <w:jc w:val="both"/>
        <w:rPr>
          <w:lang w:eastAsia="lt-LT"/>
        </w:rPr>
      </w:pPr>
      <w:r>
        <w:rPr>
          <w:lang w:eastAsia="lt-LT"/>
        </w:rPr>
        <w:t xml:space="preserve">Atsižvelgdami į tai, siūlytume patikslinti nuostatų 10.13 papunktį. </w:t>
      </w:r>
    </w:p>
    <w:p w14:paraId="05CE7E53" w14:textId="77777777" w:rsidR="001D6EFE" w:rsidRDefault="00126514" w:rsidP="00285C55">
      <w:pPr>
        <w:pStyle w:val="ListParagraph"/>
        <w:widowControl w:val="0"/>
        <w:numPr>
          <w:ilvl w:val="0"/>
          <w:numId w:val="4"/>
        </w:numPr>
        <w:tabs>
          <w:tab w:val="left" w:pos="1134"/>
          <w:tab w:val="left" w:pos="1276"/>
          <w:tab w:val="left" w:pos="1418"/>
          <w:tab w:val="left" w:pos="1560"/>
        </w:tabs>
        <w:spacing w:after="0" w:line="240" w:lineRule="auto"/>
        <w:ind w:left="0" w:firstLine="851"/>
        <w:jc w:val="both"/>
        <w:rPr>
          <w:lang w:eastAsia="lt-LT"/>
        </w:rPr>
      </w:pPr>
      <w:r>
        <w:rPr>
          <w:lang w:eastAsia="lt-LT"/>
        </w:rPr>
        <w:t>Kadangi nutarimo projekt</w:t>
      </w:r>
      <w:r w:rsidR="002F2937">
        <w:rPr>
          <w:lang w:eastAsia="lt-LT"/>
        </w:rPr>
        <w:t>o</w:t>
      </w:r>
      <w:r>
        <w:rPr>
          <w:lang w:eastAsia="lt-LT"/>
        </w:rPr>
        <w:t xml:space="preserve"> nauja redakcija dėstomi Lietuvos vyriausiojo archyvaro tarnybos nuostatai, o Lietuvos vyriausiasis archyvaras, nors jo statusas ir institucionalizuotas, yra Lietuvos vyriausiojo archyvaro tarnybos vadovas, nuostatų 15 punkte siūlytume išvard</w:t>
      </w:r>
      <w:r w:rsidR="002F2937">
        <w:rPr>
          <w:lang w:eastAsia="lt-LT"/>
        </w:rPr>
        <w:t>y</w:t>
      </w:r>
      <w:r>
        <w:rPr>
          <w:lang w:eastAsia="lt-LT"/>
        </w:rPr>
        <w:t xml:space="preserve">ti jo, kaip įstaigos vadovo, </w:t>
      </w:r>
      <w:r w:rsidR="00D1086F">
        <w:rPr>
          <w:lang w:eastAsia="lt-LT"/>
        </w:rPr>
        <w:t xml:space="preserve">funkcijas. </w:t>
      </w:r>
      <w:r w:rsidR="00A440AA">
        <w:rPr>
          <w:lang w:eastAsia="lt-LT"/>
        </w:rPr>
        <w:t>D</w:t>
      </w:r>
      <w:r w:rsidR="00D1086F">
        <w:rPr>
          <w:lang w:eastAsia="lt-LT"/>
        </w:rPr>
        <w:t>okumentų ir archyvų įstatymu jam, kaip institucijai, pavestų funkcijų nuostatuose siūlytume nevard</w:t>
      </w:r>
      <w:r w:rsidR="002F2937">
        <w:rPr>
          <w:lang w:eastAsia="lt-LT"/>
        </w:rPr>
        <w:t>y</w:t>
      </w:r>
      <w:r w:rsidR="00D1086F">
        <w:rPr>
          <w:lang w:eastAsia="lt-LT"/>
        </w:rPr>
        <w:t xml:space="preserve">ti, o nuostatų 15 punktą </w:t>
      </w:r>
      <w:r w:rsidR="001C6A85">
        <w:rPr>
          <w:lang w:eastAsia="lt-LT"/>
        </w:rPr>
        <w:t xml:space="preserve">siūlytume </w:t>
      </w:r>
      <w:r w:rsidR="00D1086F">
        <w:rPr>
          <w:lang w:eastAsia="lt-LT"/>
        </w:rPr>
        <w:t xml:space="preserve">papildyti </w:t>
      </w:r>
      <w:proofErr w:type="spellStart"/>
      <w:r w:rsidR="00D1086F">
        <w:rPr>
          <w:lang w:eastAsia="lt-LT"/>
        </w:rPr>
        <w:t>blanketine</w:t>
      </w:r>
      <w:proofErr w:type="spellEnd"/>
      <w:r w:rsidR="00D1086F">
        <w:rPr>
          <w:lang w:eastAsia="lt-LT"/>
        </w:rPr>
        <w:t xml:space="preserve"> nuoroda, kad Lietuvos vyriausiasis archyvaras atlieka </w:t>
      </w:r>
      <w:r w:rsidR="00A440AA">
        <w:rPr>
          <w:lang w:eastAsia="lt-LT"/>
        </w:rPr>
        <w:t>D</w:t>
      </w:r>
      <w:r w:rsidR="00D1086F">
        <w:rPr>
          <w:lang w:eastAsia="lt-LT"/>
        </w:rPr>
        <w:t>okumentų ir archyvų įstatyme nu</w:t>
      </w:r>
      <w:r w:rsidR="002F2937">
        <w:rPr>
          <w:lang w:eastAsia="lt-LT"/>
        </w:rPr>
        <w:t>statytas</w:t>
      </w:r>
      <w:r w:rsidR="00D1086F">
        <w:rPr>
          <w:lang w:eastAsia="lt-LT"/>
        </w:rPr>
        <w:t xml:space="preserve"> funkcijas. </w:t>
      </w:r>
    </w:p>
    <w:p w14:paraId="05CE7E54" w14:textId="77777777" w:rsidR="0087432C" w:rsidRDefault="0087432C" w:rsidP="007126AC">
      <w:pPr>
        <w:widowControl w:val="0"/>
        <w:spacing w:after="0" w:line="240" w:lineRule="auto"/>
        <w:jc w:val="both"/>
        <w:rPr>
          <w:rFonts w:eastAsia="Times New Roman" w:cs="Times New Roman"/>
          <w:szCs w:val="20"/>
        </w:rPr>
      </w:pPr>
    </w:p>
    <w:p w14:paraId="05CE7E55" w14:textId="77777777" w:rsidR="00F5181E" w:rsidRDefault="00F5181E" w:rsidP="009B35AB">
      <w:pPr>
        <w:spacing w:after="0" w:line="240" w:lineRule="auto"/>
        <w:rPr>
          <w:rFonts w:eastAsia="Times New Roman" w:cs="Times New Roman"/>
          <w:szCs w:val="20"/>
        </w:rPr>
      </w:pPr>
    </w:p>
    <w:p w14:paraId="05CE7E56" w14:textId="77777777" w:rsidR="00F5181E" w:rsidRPr="00BB18AE" w:rsidRDefault="00F5181E" w:rsidP="009B35AB">
      <w:pPr>
        <w:spacing w:after="0" w:line="240" w:lineRule="auto"/>
        <w:rPr>
          <w:rFonts w:eastAsia="Times New Roman" w:cs="Times New Roman"/>
          <w:szCs w:val="20"/>
        </w:rPr>
      </w:pPr>
    </w:p>
    <w:p w14:paraId="05CE7E57" w14:textId="77777777" w:rsidR="003F325F" w:rsidRPr="00BB18AE" w:rsidRDefault="009B35AB" w:rsidP="003F325F">
      <w:pPr>
        <w:spacing w:after="0" w:line="240" w:lineRule="auto"/>
        <w:rPr>
          <w:rFonts w:eastAsia="Times New Roman" w:cs="Times New Roman"/>
          <w:szCs w:val="20"/>
        </w:rPr>
      </w:pPr>
      <w:r w:rsidRPr="00BB18AE">
        <w:rPr>
          <w:rFonts w:eastAsia="Times New Roman" w:cs="Times New Roman"/>
          <w:szCs w:val="20"/>
        </w:rPr>
        <w:t xml:space="preserve">Vidaus reikalų viceministras                                                                                      </w:t>
      </w:r>
      <w:r w:rsidR="00E265FD">
        <w:rPr>
          <w:rFonts w:eastAsia="Times New Roman" w:cs="Times New Roman"/>
          <w:szCs w:val="20"/>
        </w:rPr>
        <w:t xml:space="preserve">   </w:t>
      </w:r>
      <w:r w:rsidR="003F325F" w:rsidRPr="00BB18AE">
        <w:rPr>
          <w:rFonts w:eastAsia="Times New Roman" w:cs="Times New Roman"/>
          <w:szCs w:val="20"/>
        </w:rPr>
        <w:t>Darius Urbonas</w:t>
      </w:r>
    </w:p>
    <w:p w14:paraId="05CE7E58" w14:textId="77777777" w:rsidR="009B35AB" w:rsidRDefault="009B35AB" w:rsidP="009B35AB">
      <w:pPr>
        <w:spacing w:after="0" w:line="240" w:lineRule="auto"/>
        <w:rPr>
          <w:rFonts w:eastAsia="Times New Roman" w:cs="Times New Roman"/>
          <w:szCs w:val="20"/>
        </w:rPr>
      </w:pPr>
    </w:p>
    <w:p w14:paraId="05CE7E59" w14:textId="77777777" w:rsidR="00100093" w:rsidRDefault="00100093" w:rsidP="009B35AB">
      <w:pPr>
        <w:spacing w:after="0" w:line="240" w:lineRule="auto"/>
        <w:rPr>
          <w:rFonts w:eastAsia="Times New Roman" w:cs="Times New Roman"/>
          <w:szCs w:val="20"/>
        </w:rPr>
      </w:pPr>
    </w:p>
    <w:p w14:paraId="05CE7E5D" w14:textId="77777777" w:rsidR="00285C55" w:rsidRDefault="00285C55" w:rsidP="009B35AB">
      <w:pPr>
        <w:spacing w:after="0" w:line="240" w:lineRule="auto"/>
        <w:rPr>
          <w:rFonts w:eastAsia="Times New Roman" w:cs="Times New Roman"/>
          <w:szCs w:val="20"/>
        </w:rPr>
      </w:pPr>
    </w:p>
    <w:p w14:paraId="05CE7E5E" w14:textId="77777777" w:rsidR="00285C55" w:rsidRDefault="00285C55" w:rsidP="009B35AB">
      <w:pPr>
        <w:spacing w:after="0" w:line="240" w:lineRule="auto"/>
        <w:rPr>
          <w:rFonts w:eastAsia="Times New Roman" w:cs="Times New Roman"/>
          <w:szCs w:val="20"/>
        </w:rPr>
      </w:pPr>
    </w:p>
    <w:p w14:paraId="05CE7E5F" w14:textId="77777777" w:rsidR="00285C55" w:rsidRDefault="00285C55" w:rsidP="009B35AB">
      <w:pPr>
        <w:spacing w:after="0" w:line="240" w:lineRule="auto"/>
        <w:rPr>
          <w:rFonts w:eastAsia="Times New Roman" w:cs="Times New Roman"/>
          <w:szCs w:val="20"/>
        </w:rPr>
      </w:pPr>
    </w:p>
    <w:p w14:paraId="05CE7E60" w14:textId="77777777" w:rsidR="00285C55" w:rsidRDefault="00285C55" w:rsidP="009B35AB">
      <w:pPr>
        <w:spacing w:after="0" w:line="240" w:lineRule="auto"/>
        <w:rPr>
          <w:rFonts w:eastAsia="Times New Roman" w:cs="Times New Roman"/>
          <w:szCs w:val="20"/>
        </w:rPr>
      </w:pPr>
    </w:p>
    <w:p w14:paraId="05CE7E61" w14:textId="77777777" w:rsidR="00285C55" w:rsidRDefault="00285C55" w:rsidP="009B35AB">
      <w:pPr>
        <w:spacing w:after="0" w:line="240" w:lineRule="auto"/>
        <w:rPr>
          <w:rFonts w:eastAsia="Times New Roman" w:cs="Times New Roman"/>
          <w:szCs w:val="20"/>
        </w:rPr>
      </w:pPr>
    </w:p>
    <w:p w14:paraId="05CE7E62" w14:textId="77777777" w:rsidR="00285C55" w:rsidRDefault="00285C55" w:rsidP="009B35AB">
      <w:pPr>
        <w:spacing w:after="0" w:line="240" w:lineRule="auto"/>
        <w:rPr>
          <w:rFonts w:eastAsia="Times New Roman" w:cs="Times New Roman"/>
          <w:szCs w:val="20"/>
        </w:rPr>
      </w:pPr>
    </w:p>
    <w:p w14:paraId="05CE7E63" w14:textId="77777777" w:rsidR="00E83E69" w:rsidRDefault="00E83E69" w:rsidP="009B35AB">
      <w:pPr>
        <w:spacing w:after="0" w:line="240" w:lineRule="auto"/>
        <w:rPr>
          <w:rFonts w:eastAsia="Times New Roman" w:cs="Times New Roman"/>
          <w:szCs w:val="20"/>
        </w:rPr>
      </w:pPr>
    </w:p>
    <w:p w14:paraId="05CE7E64" w14:textId="77777777" w:rsidR="00E83E69" w:rsidRDefault="00E83E69" w:rsidP="009B35AB">
      <w:pPr>
        <w:spacing w:after="0" w:line="240" w:lineRule="auto"/>
        <w:rPr>
          <w:rFonts w:eastAsia="Times New Roman" w:cs="Times New Roman"/>
          <w:szCs w:val="20"/>
        </w:rPr>
      </w:pPr>
    </w:p>
    <w:p w14:paraId="05CE7E65" w14:textId="77777777" w:rsidR="00E83E69" w:rsidRDefault="00E83E69" w:rsidP="009B35AB">
      <w:pPr>
        <w:spacing w:after="0" w:line="240" w:lineRule="auto"/>
        <w:rPr>
          <w:rFonts w:eastAsia="Times New Roman" w:cs="Times New Roman"/>
          <w:szCs w:val="20"/>
        </w:rPr>
      </w:pPr>
    </w:p>
    <w:p w14:paraId="05CE7E66" w14:textId="77777777" w:rsidR="00943945" w:rsidRPr="00BB18AE" w:rsidRDefault="00943945" w:rsidP="009B35AB">
      <w:pPr>
        <w:spacing w:after="0" w:line="240" w:lineRule="auto"/>
        <w:rPr>
          <w:rFonts w:eastAsia="Times New Roman" w:cs="Times New Roman"/>
          <w:szCs w:val="20"/>
        </w:rPr>
      </w:pPr>
    </w:p>
    <w:p w14:paraId="05CE7E67" w14:textId="77777777" w:rsidR="009B35AB" w:rsidRDefault="00056BF6" w:rsidP="009B35AB">
      <w:pPr>
        <w:spacing w:after="0" w:line="240" w:lineRule="auto"/>
        <w:rPr>
          <w:rFonts w:eastAsia="Times New Roman" w:cs="Times New Roman"/>
          <w:szCs w:val="20"/>
        </w:rPr>
      </w:pPr>
      <w:r w:rsidRPr="00BB18AE">
        <w:rPr>
          <w:rFonts w:eastAsia="Times New Roman" w:cs="Times New Roman"/>
          <w:szCs w:val="20"/>
        </w:rPr>
        <w:t xml:space="preserve">A. </w:t>
      </w:r>
      <w:r w:rsidR="00943945">
        <w:rPr>
          <w:rFonts w:eastAsia="Times New Roman" w:cs="Times New Roman"/>
          <w:szCs w:val="20"/>
        </w:rPr>
        <w:t>Vitkauskienė</w:t>
      </w:r>
      <w:r w:rsidRPr="00BB18AE">
        <w:rPr>
          <w:rFonts w:eastAsia="Times New Roman" w:cs="Times New Roman"/>
          <w:szCs w:val="20"/>
        </w:rPr>
        <w:t>, tel. 271 8</w:t>
      </w:r>
      <w:r w:rsidR="00943945">
        <w:rPr>
          <w:rFonts w:eastAsia="Times New Roman" w:cs="Times New Roman"/>
          <w:szCs w:val="20"/>
        </w:rPr>
        <w:t>747</w:t>
      </w:r>
      <w:r w:rsidRPr="00BB18AE">
        <w:rPr>
          <w:rFonts w:eastAsia="Times New Roman" w:cs="Times New Roman"/>
          <w:szCs w:val="20"/>
        </w:rPr>
        <w:t>, el. p. a</w:t>
      </w:r>
      <w:r w:rsidR="00943945">
        <w:rPr>
          <w:rFonts w:eastAsia="Times New Roman" w:cs="Times New Roman"/>
          <w:szCs w:val="20"/>
        </w:rPr>
        <w:t>lvij</w:t>
      </w:r>
      <w:r w:rsidRPr="00BB18AE">
        <w:rPr>
          <w:rFonts w:eastAsia="Times New Roman" w:cs="Times New Roman"/>
          <w:szCs w:val="20"/>
        </w:rPr>
        <w:t>a.</w:t>
      </w:r>
      <w:r w:rsidR="00943945">
        <w:rPr>
          <w:rFonts w:eastAsia="Times New Roman" w:cs="Times New Roman"/>
          <w:szCs w:val="20"/>
        </w:rPr>
        <w:t>vitkausk</w:t>
      </w:r>
      <w:r w:rsidRPr="00BB18AE">
        <w:rPr>
          <w:rFonts w:eastAsia="Times New Roman" w:cs="Times New Roman"/>
          <w:szCs w:val="20"/>
        </w:rPr>
        <w:t>iene@vrm.lt</w:t>
      </w:r>
    </w:p>
    <w:sectPr w:rsidR="009B35AB" w:rsidSect="003B2D2D">
      <w:headerReference w:type="even" r:id="rId11"/>
      <w:headerReference w:type="default" r:id="rId12"/>
      <w:footerReference w:type="first" r:id="rId13"/>
      <w:pgSz w:w="11906" w:h="16838" w:code="9"/>
      <w:pgMar w:top="1134" w:right="567" w:bottom="1418" w:left="1701" w:header="851" w:footer="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6F0BB" w14:textId="77777777" w:rsidR="00C8202B" w:rsidRDefault="00C8202B">
      <w:pPr>
        <w:spacing w:after="0" w:line="240" w:lineRule="auto"/>
      </w:pPr>
      <w:r>
        <w:separator/>
      </w:r>
    </w:p>
  </w:endnote>
  <w:endnote w:type="continuationSeparator" w:id="0">
    <w:p w14:paraId="77299986" w14:textId="77777777" w:rsidR="00C8202B" w:rsidRDefault="00C82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E7E72" w14:textId="77777777" w:rsidR="00BB18AE" w:rsidRDefault="00BB18AE" w:rsidP="00BB18AE">
    <w:pPr>
      <w:pStyle w:val="Footer"/>
      <w:tabs>
        <w:tab w:val="clear" w:pos="4819"/>
        <w:tab w:val="center" w:pos="3119"/>
      </w:tabs>
      <w:ind w:firstLine="6521"/>
      <w:rPr>
        <w:noProof/>
        <w:lang w:eastAsia="lt-LT"/>
      </w:rPr>
    </w:pPr>
  </w:p>
  <w:p w14:paraId="05CE7E73" w14:textId="77777777" w:rsidR="00491F7F" w:rsidRPr="00723920" w:rsidRDefault="00C8202B" w:rsidP="00491F7F">
    <w:pPr>
      <w:pStyle w:val="Footer"/>
      <w:jc w:val="right"/>
    </w:pPr>
  </w:p>
  <w:p w14:paraId="05CE7E74" w14:textId="77777777" w:rsidR="00491F7F" w:rsidRDefault="00C820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784BED" w14:textId="77777777" w:rsidR="00C8202B" w:rsidRDefault="00C8202B">
      <w:pPr>
        <w:spacing w:after="0" w:line="240" w:lineRule="auto"/>
      </w:pPr>
      <w:r>
        <w:separator/>
      </w:r>
    </w:p>
  </w:footnote>
  <w:footnote w:type="continuationSeparator" w:id="0">
    <w:p w14:paraId="1ABE9C3C" w14:textId="77777777" w:rsidR="00C8202B" w:rsidRDefault="00C82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E7E6E" w14:textId="77777777" w:rsidR="00CA0C06" w:rsidRDefault="009B35AB" w:rsidP="00CA0C0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CE7E6F" w14:textId="77777777" w:rsidR="00CA0C06" w:rsidRDefault="00C8202B">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3938780"/>
      <w:docPartObj>
        <w:docPartGallery w:val="Page Numbers (Top of Page)"/>
        <w:docPartUnique/>
      </w:docPartObj>
    </w:sdtPr>
    <w:sdtEndPr>
      <w:rPr>
        <w:rFonts w:cs="Times New Roman"/>
        <w:szCs w:val="24"/>
      </w:rPr>
    </w:sdtEndPr>
    <w:sdtContent>
      <w:p w14:paraId="05CE7E70" w14:textId="77777777" w:rsidR="00BB59B3" w:rsidRPr="00D87051" w:rsidRDefault="00BB59B3">
        <w:pPr>
          <w:pStyle w:val="Header"/>
          <w:jc w:val="center"/>
          <w:rPr>
            <w:rFonts w:cs="Times New Roman"/>
            <w:szCs w:val="24"/>
          </w:rPr>
        </w:pPr>
        <w:r w:rsidRPr="00D87051">
          <w:rPr>
            <w:rFonts w:cs="Times New Roman"/>
            <w:szCs w:val="24"/>
          </w:rPr>
          <w:fldChar w:fldCharType="begin"/>
        </w:r>
        <w:r w:rsidRPr="00D87051">
          <w:rPr>
            <w:rFonts w:cs="Times New Roman"/>
            <w:szCs w:val="24"/>
          </w:rPr>
          <w:instrText>PAGE   \* MERGEFORMAT</w:instrText>
        </w:r>
        <w:r w:rsidRPr="00D87051">
          <w:rPr>
            <w:rFonts w:cs="Times New Roman"/>
            <w:szCs w:val="24"/>
          </w:rPr>
          <w:fldChar w:fldCharType="separate"/>
        </w:r>
        <w:r w:rsidR="008C3944">
          <w:rPr>
            <w:rFonts w:cs="Times New Roman"/>
            <w:noProof/>
            <w:szCs w:val="24"/>
          </w:rPr>
          <w:t>2</w:t>
        </w:r>
        <w:r w:rsidRPr="00D87051">
          <w:rPr>
            <w:rFonts w:cs="Times New Roman"/>
            <w:szCs w:val="24"/>
          </w:rPr>
          <w:fldChar w:fldCharType="end"/>
        </w:r>
      </w:p>
    </w:sdtContent>
  </w:sdt>
  <w:p w14:paraId="05CE7E71" w14:textId="77777777" w:rsidR="00BB59B3" w:rsidRDefault="00BB59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804C7"/>
    <w:multiLevelType w:val="hybridMultilevel"/>
    <w:tmpl w:val="CAACCC30"/>
    <w:lvl w:ilvl="0" w:tplc="04270001">
      <w:start w:val="1"/>
      <w:numFmt w:val="bullet"/>
      <w:lvlText w:val=""/>
      <w:lvlJc w:val="left"/>
      <w:pPr>
        <w:ind w:left="1712" w:hanging="360"/>
      </w:pPr>
      <w:rPr>
        <w:rFonts w:ascii="Symbol" w:hAnsi="Symbol" w:hint="default"/>
      </w:rPr>
    </w:lvl>
    <w:lvl w:ilvl="1" w:tplc="04270003" w:tentative="1">
      <w:start w:val="1"/>
      <w:numFmt w:val="bullet"/>
      <w:lvlText w:val="o"/>
      <w:lvlJc w:val="left"/>
      <w:pPr>
        <w:ind w:left="2432" w:hanging="360"/>
      </w:pPr>
      <w:rPr>
        <w:rFonts w:ascii="Courier New" w:hAnsi="Courier New" w:cs="Courier New" w:hint="default"/>
      </w:rPr>
    </w:lvl>
    <w:lvl w:ilvl="2" w:tplc="04270005" w:tentative="1">
      <w:start w:val="1"/>
      <w:numFmt w:val="bullet"/>
      <w:lvlText w:val=""/>
      <w:lvlJc w:val="left"/>
      <w:pPr>
        <w:ind w:left="3152" w:hanging="360"/>
      </w:pPr>
      <w:rPr>
        <w:rFonts w:ascii="Wingdings" w:hAnsi="Wingdings" w:hint="default"/>
      </w:rPr>
    </w:lvl>
    <w:lvl w:ilvl="3" w:tplc="04270001" w:tentative="1">
      <w:start w:val="1"/>
      <w:numFmt w:val="bullet"/>
      <w:lvlText w:val=""/>
      <w:lvlJc w:val="left"/>
      <w:pPr>
        <w:ind w:left="3872" w:hanging="360"/>
      </w:pPr>
      <w:rPr>
        <w:rFonts w:ascii="Symbol" w:hAnsi="Symbol" w:hint="default"/>
      </w:rPr>
    </w:lvl>
    <w:lvl w:ilvl="4" w:tplc="04270003" w:tentative="1">
      <w:start w:val="1"/>
      <w:numFmt w:val="bullet"/>
      <w:lvlText w:val="o"/>
      <w:lvlJc w:val="left"/>
      <w:pPr>
        <w:ind w:left="4592" w:hanging="360"/>
      </w:pPr>
      <w:rPr>
        <w:rFonts w:ascii="Courier New" w:hAnsi="Courier New" w:cs="Courier New" w:hint="default"/>
      </w:rPr>
    </w:lvl>
    <w:lvl w:ilvl="5" w:tplc="04270005" w:tentative="1">
      <w:start w:val="1"/>
      <w:numFmt w:val="bullet"/>
      <w:lvlText w:val=""/>
      <w:lvlJc w:val="left"/>
      <w:pPr>
        <w:ind w:left="5312" w:hanging="360"/>
      </w:pPr>
      <w:rPr>
        <w:rFonts w:ascii="Wingdings" w:hAnsi="Wingdings" w:hint="default"/>
      </w:rPr>
    </w:lvl>
    <w:lvl w:ilvl="6" w:tplc="04270001" w:tentative="1">
      <w:start w:val="1"/>
      <w:numFmt w:val="bullet"/>
      <w:lvlText w:val=""/>
      <w:lvlJc w:val="left"/>
      <w:pPr>
        <w:ind w:left="6032" w:hanging="360"/>
      </w:pPr>
      <w:rPr>
        <w:rFonts w:ascii="Symbol" w:hAnsi="Symbol" w:hint="default"/>
      </w:rPr>
    </w:lvl>
    <w:lvl w:ilvl="7" w:tplc="04270003" w:tentative="1">
      <w:start w:val="1"/>
      <w:numFmt w:val="bullet"/>
      <w:lvlText w:val="o"/>
      <w:lvlJc w:val="left"/>
      <w:pPr>
        <w:ind w:left="6752" w:hanging="360"/>
      </w:pPr>
      <w:rPr>
        <w:rFonts w:ascii="Courier New" w:hAnsi="Courier New" w:cs="Courier New" w:hint="default"/>
      </w:rPr>
    </w:lvl>
    <w:lvl w:ilvl="8" w:tplc="04270005" w:tentative="1">
      <w:start w:val="1"/>
      <w:numFmt w:val="bullet"/>
      <w:lvlText w:val=""/>
      <w:lvlJc w:val="left"/>
      <w:pPr>
        <w:ind w:left="7472" w:hanging="360"/>
      </w:pPr>
      <w:rPr>
        <w:rFonts w:ascii="Wingdings" w:hAnsi="Wingdings" w:hint="default"/>
      </w:rPr>
    </w:lvl>
  </w:abstractNum>
  <w:abstractNum w:abstractNumId="1">
    <w:nsid w:val="44DB44B7"/>
    <w:multiLevelType w:val="hybridMultilevel"/>
    <w:tmpl w:val="E43A43E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nsid w:val="5C573EDA"/>
    <w:multiLevelType w:val="hybridMultilevel"/>
    <w:tmpl w:val="9F38C4DA"/>
    <w:lvl w:ilvl="0" w:tplc="85FA5BA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636B4458"/>
    <w:multiLevelType w:val="hybridMultilevel"/>
    <w:tmpl w:val="47420C50"/>
    <w:lvl w:ilvl="0" w:tplc="04270001">
      <w:start w:val="1"/>
      <w:numFmt w:val="bullet"/>
      <w:lvlText w:val=""/>
      <w:lvlJc w:val="left"/>
      <w:pPr>
        <w:ind w:left="1712" w:hanging="360"/>
      </w:pPr>
      <w:rPr>
        <w:rFonts w:ascii="Symbol" w:hAnsi="Symbol" w:hint="default"/>
      </w:rPr>
    </w:lvl>
    <w:lvl w:ilvl="1" w:tplc="04270003" w:tentative="1">
      <w:start w:val="1"/>
      <w:numFmt w:val="bullet"/>
      <w:lvlText w:val="o"/>
      <w:lvlJc w:val="left"/>
      <w:pPr>
        <w:ind w:left="2432" w:hanging="360"/>
      </w:pPr>
      <w:rPr>
        <w:rFonts w:ascii="Courier New" w:hAnsi="Courier New" w:cs="Courier New" w:hint="default"/>
      </w:rPr>
    </w:lvl>
    <w:lvl w:ilvl="2" w:tplc="04270005" w:tentative="1">
      <w:start w:val="1"/>
      <w:numFmt w:val="bullet"/>
      <w:lvlText w:val=""/>
      <w:lvlJc w:val="left"/>
      <w:pPr>
        <w:ind w:left="3152" w:hanging="360"/>
      </w:pPr>
      <w:rPr>
        <w:rFonts w:ascii="Wingdings" w:hAnsi="Wingdings" w:hint="default"/>
      </w:rPr>
    </w:lvl>
    <w:lvl w:ilvl="3" w:tplc="04270001" w:tentative="1">
      <w:start w:val="1"/>
      <w:numFmt w:val="bullet"/>
      <w:lvlText w:val=""/>
      <w:lvlJc w:val="left"/>
      <w:pPr>
        <w:ind w:left="3872" w:hanging="360"/>
      </w:pPr>
      <w:rPr>
        <w:rFonts w:ascii="Symbol" w:hAnsi="Symbol" w:hint="default"/>
      </w:rPr>
    </w:lvl>
    <w:lvl w:ilvl="4" w:tplc="04270003" w:tentative="1">
      <w:start w:val="1"/>
      <w:numFmt w:val="bullet"/>
      <w:lvlText w:val="o"/>
      <w:lvlJc w:val="left"/>
      <w:pPr>
        <w:ind w:left="4592" w:hanging="360"/>
      </w:pPr>
      <w:rPr>
        <w:rFonts w:ascii="Courier New" w:hAnsi="Courier New" w:cs="Courier New" w:hint="default"/>
      </w:rPr>
    </w:lvl>
    <w:lvl w:ilvl="5" w:tplc="04270005" w:tentative="1">
      <w:start w:val="1"/>
      <w:numFmt w:val="bullet"/>
      <w:lvlText w:val=""/>
      <w:lvlJc w:val="left"/>
      <w:pPr>
        <w:ind w:left="5312" w:hanging="360"/>
      </w:pPr>
      <w:rPr>
        <w:rFonts w:ascii="Wingdings" w:hAnsi="Wingdings" w:hint="default"/>
      </w:rPr>
    </w:lvl>
    <w:lvl w:ilvl="6" w:tplc="04270001" w:tentative="1">
      <w:start w:val="1"/>
      <w:numFmt w:val="bullet"/>
      <w:lvlText w:val=""/>
      <w:lvlJc w:val="left"/>
      <w:pPr>
        <w:ind w:left="6032" w:hanging="360"/>
      </w:pPr>
      <w:rPr>
        <w:rFonts w:ascii="Symbol" w:hAnsi="Symbol" w:hint="default"/>
      </w:rPr>
    </w:lvl>
    <w:lvl w:ilvl="7" w:tplc="04270003" w:tentative="1">
      <w:start w:val="1"/>
      <w:numFmt w:val="bullet"/>
      <w:lvlText w:val="o"/>
      <w:lvlJc w:val="left"/>
      <w:pPr>
        <w:ind w:left="6752" w:hanging="360"/>
      </w:pPr>
      <w:rPr>
        <w:rFonts w:ascii="Courier New" w:hAnsi="Courier New" w:cs="Courier New" w:hint="default"/>
      </w:rPr>
    </w:lvl>
    <w:lvl w:ilvl="8" w:tplc="04270005" w:tentative="1">
      <w:start w:val="1"/>
      <w:numFmt w:val="bullet"/>
      <w:lvlText w:val=""/>
      <w:lvlJc w:val="left"/>
      <w:pPr>
        <w:ind w:left="7472"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7C51"/>
    <w:rsid w:val="00000AC4"/>
    <w:rsid w:val="000049BF"/>
    <w:rsid w:val="00005558"/>
    <w:rsid w:val="0001747A"/>
    <w:rsid w:val="0002058F"/>
    <w:rsid w:val="00025FF3"/>
    <w:rsid w:val="00056BF6"/>
    <w:rsid w:val="00067F70"/>
    <w:rsid w:val="000705C6"/>
    <w:rsid w:val="000A05A2"/>
    <w:rsid w:val="000A0671"/>
    <w:rsid w:val="00100093"/>
    <w:rsid w:val="001058FE"/>
    <w:rsid w:val="0011112D"/>
    <w:rsid w:val="00120A42"/>
    <w:rsid w:val="00126514"/>
    <w:rsid w:val="00175AE4"/>
    <w:rsid w:val="001861F4"/>
    <w:rsid w:val="001A1001"/>
    <w:rsid w:val="001C5195"/>
    <w:rsid w:val="001C6A85"/>
    <w:rsid w:val="001C7647"/>
    <w:rsid w:val="001D3749"/>
    <w:rsid w:val="001D6EFE"/>
    <w:rsid w:val="001E7192"/>
    <w:rsid w:val="00217A08"/>
    <w:rsid w:val="00233440"/>
    <w:rsid w:val="002509E6"/>
    <w:rsid w:val="00285C55"/>
    <w:rsid w:val="00294FA2"/>
    <w:rsid w:val="00297693"/>
    <w:rsid w:val="002A233C"/>
    <w:rsid w:val="002B1AEA"/>
    <w:rsid w:val="002B2B23"/>
    <w:rsid w:val="002B40FD"/>
    <w:rsid w:val="002E4E8E"/>
    <w:rsid w:val="002F2937"/>
    <w:rsid w:val="00302029"/>
    <w:rsid w:val="00306BB8"/>
    <w:rsid w:val="003561EC"/>
    <w:rsid w:val="00390905"/>
    <w:rsid w:val="003B2D2D"/>
    <w:rsid w:val="003C1912"/>
    <w:rsid w:val="003C29CD"/>
    <w:rsid w:val="003C3B0E"/>
    <w:rsid w:val="003D3725"/>
    <w:rsid w:val="003D3D70"/>
    <w:rsid w:val="003D69B6"/>
    <w:rsid w:val="003F325F"/>
    <w:rsid w:val="00414AD2"/>
    <w:rsid w:val="00425309"/>
    <w:rsid w:val="0043258B"/>
    <w:rsid w:val="0044531E"/>
    <w:rsid w:val="004634A2"/>
    <w:rsid w:val="00491681"/>
    <w:rsid w:val="004B1458"/>
    <w:rsid w:val="005004FF"/>
    <w:rsid w:val="00505F67"/>
    <w:rsid w:val="005141E9"/>
    <w:rsid w:val="00544F9A"/>
    <w:rsid w:val="00556E3C"/>
    <w:rsid w:val="0056267C"/>
    <w:rsid w:val="00586FD4"/>
    <w:rsid w:val="005B2078"/>
    <w:rsid w:val="005C65FE"/>
    <w:rsid w:val="005E20BB"/>
    <w:rsid w:val="005E2FFE"/>
    <w:rsid w:val="005F00B6"/>
    <w:rsid w:val="00623C78"/>
    <w:rsid w:val="00651CC9"/>
    <w:rsid w:val="00657582"/>
    <w:rsid w:val="006678FF"/>
    <w:rsid w:val="006755BE"/>
    <w:rsid w:val="006B6815"/>
    <w:rsid w:val="006F6114"/>
    <w:rsid w:val="007126AC"/>
    <w:rsid w:val="00744393"/>
    <w:rsid w:val="00766A5A"/>
    <w:rsid w:val="0077430B"/>
    <w:rsid w:val="00780E9C"/>
    <w:rsid w:val="007A1065"/>
    <w:rsid w:val="007B599F"/>
    <w:rsid w:val="007C5426"/>
    <w:rsid w:val="007D143D"/>
    <w:rsid w:val="007D6F73"/>
    <w:rsid w:val="007E537C"/>
    <w:rsid w:val="00804273"/>
    <w:rsid w:val="0080681D"/>
    <w:rsid w:val="00823B09"/>
    <w:rsid w:val="00825644"/>
    <w:rsid w:val="00831059"/>
    <w:rsid w:val="00832F1E"/>
    <w:rsid w:val="00834FB1"/>
    <w:rsid w:val="00845B9E"/>
    <w:rsid w:val="00866BB8"/>
    <w:rsid w:val="0087432C"/>
    <w:rsid w:val="008B7EFF"/>
    <w:rsid w:val="008C3944"/>
    <w:rsid w:val="008E144D"/>
    <w:rsid w:val="008F2B24"/>
    <w:rsid w:val="009072F7"/>
    <w:rsid w:val="00907E52"/>
    <w:rsid w:val="00932546"/>
    <w:rsid w:val="00943945"/>
    <w:rsid w:val="009618CD"/>
    <w:rsid w:val="009A1019"/>
    <w:rsid w:val="009B35AB"/>
    <w:rsid w:val="009D594D"/>
    <w:rsid w:val="009F2E55"/>
    <w:rsid w:val="009F5D1C"/>
    <w:rsid w:val="00A10A89"/>
    <w:rsid w:val="00A220D2"/>
    <w:rsid w:val="00A3791F"/>
    <w:rsid w:val="00A43941"/>
    <w:rsid w:val="00A440AA"/>
    <w:rsid w:val="00A46D33"/>
    <w:rsid w:val="00A54834"/>
    <w:rsid w:val="00A56EAE"/>
    <w:rsid w:val="00A74F18"/>
    <w:rsid w:val="00A80EAF"/>
    <w:rsid w:val="00A8587C"/>
    <w:rsid w:val="00A92816"/>
    <w:rsid w:val="00B24F5E"/>
    <w:rsid w:val="00B42742"/>
    <w:rsid w:val="00B51887"/>
    <w:rsid w:val="00B7778E"/>
    <w:rsid w:val="00B975C7"/>
    <w:rsid w:val="00BA6FC5"/>
    <w:rsid w:val="00BB18AE"/>
    <w:rsid w:val="00BB59B3"/>
    <w:rsid w:val="00BB5AF7"/>
    <w:rsid w:val="00BC087A"/>
    <w:rsid w:val="00BF402A"/>
    <w:rsid w:val="00C10B9E"/>
    <w:rsid w:val="00C27C51"/>
    <w:rsid w:val="00C3383A"/>
    <w:rsid w:val="00C3687C"/>
    <w:rsid w:val="00C403D5"/>
    <w:rsid w:val="00C66CA1"/>
    <w:rsid w:val="00C80AE3"/>
    <w:rsid w:val="00C8202B"/>
    <w:rsid w:val="00CD7594"/>
    <w:rsid w:val="00CF3634"/>
    <w:rsid w:val="00D0097C"/>
    <w:rsid w:val="00D1086F"/>
    <w:rsid w:val="00D12138"/>
    <w:rsid w:val="00D26AFE"/>
    <w:rsid w:val="00D35BB0"/>
    <w:rsid w:val="00D412F6"/>
    <w:rsid w:val="00D7704F"/>
    <w:rsid w:val="00D87051"/>
    <w:rsid w:val="00DA64A7"/>
    <w:rsid w:val="00DA7E39"/>
    <w:rsid w:val="00DB57B0"/>
    <w:rsid w:val="00DF7070"/>
    <w:rsid w:val="00E265FD"/>
    <w:rsid w:val="00E26850"/>
    <w:rsid w:val="00E71118"/>
    <w:rsid w:val="00E7225C"/>
    <w:rsid w:val="00E8324F"/>
    <w:rsid w:val="00E83E69"/>
    <w:rsid w:val="00ED3156"/>
    <w:rsid w:val="00ED75DC"/>
    <w:rsid w:val="00EF747D"/>
    <w:rsid w:val="00F02F50"/>
    <w:rsid w:val="00F153F9"/>
    <w:rsid w:val="00F258FB"/>
    <w:rsid w:val="00F3148A"/>
    <w:rsid w:val="00F50186"/>
    <w:rsid w:val="00F50B43"/>
    <w:rsid w:val="00F5181E"/>
    <w:rsid w:val="00F523B1"/>
    <w:rsid w:val="00F5459A"/>
    <w:rsid w:val="00F721D5"/>
    <w:rsid w:val="00F74A5E"/>
    <w:rsid w:val="00F911B5"/>
    <w:rsid w:val="00FB66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CE7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3F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5AB"/>
    <w:pPr>
      <w:tabs>
        <w:tab w:val="center" w:pos="4819"/>
        <w:tab w:val="right" w:pos="9638"/>
      </w:tabs>
      <w:spacing w:after="0" w:line="240" w:lineRule="auto"/>
    </w:pPr>
  </w:style>
  <w:style w:type="character" w:customStyle="1" w:styleId="HeaderChar">
    <w:name w:val="Header Char"/>
    <w:basedOn w:val="DefaultParagraphFont"/>
    <w:link w:val="Header"/>
    <w:uiPriority w:val="99"/>
    <w:rsid w:val="009B35AB"/>
  </w:style>
  <w:style w:type="paragraph" w:styleId="Footer">
    <w:name w:val="footer"/>
    <w:basedOn w:val="Normal"/>
    <w:link w:val="FooterChar"/>
    <w:uiPriority w:val="99"/>
    <w:unhideWhenUsed/>
    <w:rsid w:val="009B35A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B35AB"/>
  </w:style>
  <w:style w:type="character" w:styleId="PageNumber">
    <w:name w:val="page number"/>
    <w:basedOn w:val="DefaultParagraphFont"/>
    <w:rsid w:val="009B35AB"/>
  </w:style>
  <w:style w:type="paragraph" w:styleId="BalloonText">
    <w:name w:val="Balloon Text"/>
    <w:basedOn w:val="Normal"/>
    <w:link w:val="BalloonTextChar"/>
    <w:uiPriority w:val="99"/>
    <w:semiHidden/>
    <w:unhideWhenUsed/>
    <w:rsid w:val="008E1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44D"/>
    <w:rPr>
      <w:rFonts w:ascii="Segoe UI" w:hAnsi="Segoe UI" w:cs="Segoe UI"/>
      <w:sz w:val="18"/>
      <w:szCs w:val="18"/>
    </w:rPr>
  </w:style>
  <w:style w:type="paragraph" w:styleId="FootnoteText">
    <w:name w:val="footnote text"/>
    <w:basedOn w:val="Normal"/>
    <w:link w:val="FootnoteTextChar"/>
    <w:uiPriority w:val="99"/>
    <w:unhideWhenUsed/>
    <w:rsid w:val="008E144D"/>
    <w:pPr>
      <w:spacing w:after="0" w:line="240" w:lineRule="auto"/>
    </w:pPr>
    <w:rPr>
      <w:sz w:val="20"/>
      <w:szCs w:val="20"/>
    </w:rPr>
  </w:style>
  <w:style w:type="character" w:customStyle="1" w:styleId="FootnoteTextChar">
    <w:name w:val="Footnote Text Char"/>
    <w:basedOn w:val="DefaultParagraphFont"/>
    <w:link w:val="FootnoteText"/>
    <w:uiPriority w:val="99"/>
    <w:rsid w:val="008E144D"/>
    <w:rPr>
      <w:sz w:val="20"/>
      <w:szCs w:val="20"/>
    </w:rPr>
  </w:style>
  <w:style w:type="character" w:styleId="FootnoteReference">
    <w:name w:val="footnote reference"/>
    <w:basedOn w:val="DefaultParagraphFont"/>
    <w:uiPriority w:val="99"/>
    <w:semiHidden/>
    <w:unhideWhenUsed/>
    <w:rsid w:val="008E144D"/>
    <w:rPr>
      <w:vertAlign w:val="superscript"/>
    </w:rPr>
  </w:style>
  <w:style w:type="paragraph" w:styleId="ListParagraph">
    <w:name w:val="List Paragraph"/>
    <w:basedOn w:val="Normal"/>
    <w:uiPriority w:val="34"/>
    <w:qFormat/>
    <w:rsid w:val="001861F4"/>
    <w:pPr>
      <w:ind w:left="720"/>
      <w:contextualSpacing/>
    </w:pPr>
  </w:style>
  <w:style w:type="character" w:styleId="CommentReference">
    <w:name w:val="annotation reference"/>
    <w:basedOn w:val="DefaultParagraphFont"/>
    <w:uiPriority w:val="99"/>
    <w:semiHidden/>
    <w:unhideWhenUsed/>
    <w:rsid w:val="00BB59B3"/>
    <w:rPr>
      <w:sz w:val="16"/>
      <w:szCs w:val="16"/>
    </w:rPr>
  </w:style>
  <w:style w:type="paragraph" w:styleId="CommentText">
    <w:name w:val="annotation text"/>
    <w:basedOn w:val="Normal"/>
    <w:link w:val="CommentTextChar"/>
    <w:uiPriority w:val="99"/>
    <w:semiHidden/>
    <w:unhideWhenUsed/>
    <w:rsid w:val="00BB59B3"/>
    <w:pPr>
      <w:spacing w:line="240" w:lineRule="auto"/>
    </w:pPr>
    <w:rPr>
      <w:sz w:val="20"/>
      <w:szCs w:val="20"/>
    </w:rPr>
  </w:style>
  <w:style w:type="character" w:customStyle="1" w:styleId="CommentTextChar">
    <w:name w:val="Comment Text Char"/>
    <w:basedOn w:val="DefaultParagraphFont"/>
    <w:link w:val="CommentText"/>
    <w:uiPriority w:val="99"/>
    <w:semiHidden/>
    <w:rsid w:val="00BB59B3"/>
    <w:rPr>
      <w:sz w:val="20"/>
      <w:szCs w:val="20"/>
    </w:rPr>
  </w:style>
  <w:style w:type="paragraph" w:styleId="CommentSubject">
    <w:name w:val="annotation subject"/>
    <w:basedOn w:val="CommentText"/>
    <w:next w:val="CommentText"/>
    <w:link w:val="CommentSubjectChar"/>
    <w:uiPriority w:val="99"/>
    <w:semiHidden/>
    <w:unhideWhenUsed/>
    <w:rsid w:val="00BB59B3"/>
    <w:rPr>
      <w:b/>
      <w:bCs/>
    </w:rPr>
  </w:style>
  <w:style w:type="character" w:customStyle="1" w:styleId="CommentSubjectChar">
    <w:name w:val="Comment Subject Char"/>
    <w:basedOn w:val="CommentTextChar"/>
    <w:link w:val="CommentSubject"/>
    <w:uiPriority w:val="99"/>
    <w:semiHidden/>
    <w:rsid w:val="00BB59B3"/>
    <w:rPr>
      <w:b/>
      <w:bCs/>
      <w:sz w:val="20"/>
      <w:szCs w:val="20"/>
    </w:rPr>
  </w:style>
  <w:style w:type="character" w:styleId="Hyperlink">
    <w:name w:val="Hyperlink"/>
    <w:basedOn w:val="DefaultParagraphFont"/>
    <w:uiPriority w:val="99"/>
    <w:unhideWhenUsed/>
    <w:rsid w:val="003C29CD"/>
    <w:rPr>
      <w:color w:val="0563C1" w:themeColor="hyperlink"/>
      <w:u w:val="single"/>
    </w:rPr>
  </w:style>
  <w:style w:type="character" w:customStyle="1" w:styleId="UnresolvedMention">
    <w:name w:val="Unresolved Mention"/>
    <w:basedOn w:val="DefaultParagraphFont"/>
    <w:uiPriority w:val="99"/>
    <w:semiHidden/>
    <w:unhideWhenUsed/>
    <w:rsid w:val="003C29CD"/>
    <w:rPr>
      <w:color w:val="808080"/>
      <w:shd w:val="clear" w:color="auto" w:fill="E6E6E6"/>
    </w:rPr>
  </w:style>
  <w:style w:type="character" w:customStyle="1" w:styleId="mdialogpagemmetadatatree01">
    <w:name w:val="m_dialogpage_m_metadatatree_01"/>
    <w:basedOn w:val="DefaultParagraphFont"/>
    <w:rsid w:val="002509E6"/>
    <w:rPr>
      <w:strike w:val="0"/>
      <w:dstrike w:val="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53F9"/>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35AB"/>
    <w:pPr>
      <w:tabs>
        <w:tab w:val="center" w:pos="4819"/>
        <w:tab w:val="right" w:pos="9638"/>
      </w:tabs>
      <w:spacing w:after="0" w:line="240" w:lineRule="auto"/>
    </w:pPr>
  </w:style>
  <w:style w:type="character" w:customStyle="1" w:styleId="HeaderChar">
    <w:name w:val="Header Char"/>
    <w:basedOn w:val="DefaultParagraphFont"/>
    <w:link w:val="Header"/>
    <w:uiPriority w:val="99"/>
    <w:rsid w:val="009B35AB"/>
  </w:style>
  <w:style w:type="paragraph" w:styleId="Footer">
    <w:name w:val="footer"/>
    <w:basedOn w:val="Normal"/>
    <w:link w:val="FooterChar"/>
    <w:uiPriority w:val="99"/>
    <w:unhideWhenUsed/>
    <w:rsid w:val="009B35A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B35AB"/>
  </w:style>
  <w:style w:type="character" w:styleId="PageNumber">
    <w:name w:val="page number"/>
    <w:basedOn w:val="DefaultParagraphFont"/>
    <w:rsid w:val="009B35AB"/>
  </w:style>
  <w:style w:type="paragraph" w:styleId="BalloonText">
    <w:name w:val="Balloon Text"/>
    <w:basedOn w:val="Normal"/>
    <w:link w:val="BalloonTextChar"/>
    <w:uiPriority w:val="99"/>
    <w:semiHidden/>
    <w:unhideWhenUsed/>
    <w:rsid w:val="008E14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44D"/>
    <w:rPr>
      <w:rFonts w:ascii="Segoe UI" w:hAnsi="Segoe UI" w:cs="Segoe UI"/>
      <w:sz w:val="18"/>
      <w:szCs w:val="18"/>
    </w:rPr>
  </w:style>
  <w:style w:type="paragraph" w:styleId="FootnoteText">
    <w:name w:val="footnote text"/>
    <w:basedOn w:val="Normal"/>
    <w:link w:val="FootnoteTextChar"/>
    <w:uiPriority w:val="99"/>
    <w:unhideWhenUsed/>
    <w:rsid w:val="008E144D"/>
    <w:pPr>
      <w:spacing w:after="0" w:line="240" w:lineRule="auto"/>
    </w:pPr>
    <w:rPr>
      <w:sz w:val="20"/>
      <w:szCs w:val="20"/>
    </w:rPr>
  </w:style>
  <w:style w:type="character" w:customStyle="1" w:styleId="FootnoteTextChar">
    <w:name w:val="Footnote Text Char"/>
    <w:basedOn w:val="DefaultParagraphFont"/>
    <w:link w:val="FootnoteText"/>
    <w:uiPriority w:val="99"/>
    <w:rsid w:val="008E144D"/>
    <w:rPr>
      <w:sz w:val="20"/>
      <w:szCs w:val="20"/>
    </w:rPr>
  </w:style>
  <w:style w:type="character" w:styleId="FootnoteReference">
    <w:name w:val="footnote reference"/>
    <w:basedOn w:val="DefaultParagraphFont"/>
    <w:uiPriority w:val="99"/>
    <w:semiHidden/>
    <w:unhideWhenUsed/>
    <w:rsid w:val="008E144D"/>
    <w:rPr>
      <w:vertAlign w:val="superscript"/>
    </w:rPr>
  </w:style>
  <w:style w:type="paragraph" w:styleId="ListParagraph">
    <w:name w:val="List Paragraph"/>
    <w:basedOn w:val="Normal"/>
    <w:uiPriority w:val="34"/>
    <w:qFormat/>
    <w:rsid w:val="001861F4"/>
    <w:pPr>
      <w:ind w:left="720"/>
      <w:contextualSpacing/>
    </w:pPr>
  </w:style>
  <w:style w:type="character" w:styleId="CommentReference">
    <w:name w:val="annotation reference"/>
    <w:basedOn w:val="DefaultParagraphFont"/>
    <w:uiPriority w:val="99"/>
    <w:semiHidden/>
    <w:unhideWhenUsed/>
    <w:rsid w:val="00BB59B3"/>
    <w:rPr>
      <w:sz w:val="16"/>
      <w:szCs w:val="16"/>
    </w:rPr>
  </w:style>
  <w:style w:type="paragraph" w:styleId="CommentText">
    <w:name w:val="annotation text"/>
    <w:basedOn w:val="Normal"/>
    <w:link w:val="CommentTextChar"/>
    <w:uiPriority w:val="99"/>
    <w:semiHidden/>
    <w:unhideWhenUsed/>
    <w:rsid w:val="00BB59B3"/>
    <w:pPr>
      <w:spacing w:line="240" w:lineRule="auto"/>
    </w:pPr>
    <w:rPr>
      <w:sz w:val="20"/>
      <w:szCs w:val="20"/>
    </w:rPr>
  </w:style>
  <w:style w:type="character" w:customStyle="1" w:styleId="CommentTextChar">
    <w:name w:val="Comment Text Char"/>
    <w:basedOn w:val="DefaultParagraphFont"/>
    <w:link w:val="CommentText"/>
    <w:uiPriority w:val="99"/>
    <w:semiHidden/>
    <w:rsid w:val="00BB59B3"/>
    <w:rPr>
      <w:sz w:val="20"/>
      <w:szCs w:val="20"/>
    </w:rPr>
  </w:style>
  <w:style w:type="paragraph" w:styleId="CommentSubject">
    <w:name w:val="annotation subject"/>
    <w:basedOn w:val="CommentText"/>
    <w:next w:val="CommentText"/>
    <w:link w:val="CommentSubjectChar"/>
    <w:uiPriority w:val="99"/>
    <w:semiHidden/>
    <w:unhideWhenUsed/>
    <w:rsid w:val="00BB59B3"/>
    <w:rPr>
      <w:b/>
      <w:bCs/>
    </w:rPr>
  </w:style>
  <w:style w:type="character" w:customStyle="1" w:styleId="CommentSubjectChar">
    <w:name w:val="Comment Subject Char"/>
    <w:basedOn w:val="CommentTextChar"/>
    <w:link w:val="CommentSubject"/>
    <w:uiPriority w:val="99"/>
    <w:semiHidden/>
    <w:rsid w:val="00BB59B3"/>
    <w:rPr>
      <w:b/>
      <w:bCs/>
      <w:sz w:val="20"/>
      <w:szCs w:val="20"/>
    </w:rPr>
  </w:style>
  <w:style w:type="character" w:styleId="Hyperlink">
    <w:name w:val="Hyperlink"/>
    <w:basedOn w:val="DefaultParagraphFont"/>
    <w:uiPriority w:val="99"/>
    <w:unhideWhenUsed/>
    <w:rsid w:val="003C29CD"/>
    <w:rPr>
      <w:color w:val="0563C1" w:themeColor="hyperlink"/>
      <w:u w:val="single"/>
    </w:rPr>
  </w:style>
  <w:style w:type="character" w:customStyle="1" w:styleId="UnresolvedMention">
    <w:name w:val="Unresolved Mention"/>
    <w:basedOn w:val="DefaultParagraphFont"/>
    <w:uiPriority w:val="99"/>
    <w:semiHidden/>
    <w:unhideWhenUsed/>
    <w:rsid w:val="003C29CD"/>
    <w:rPr>
      <w:color w:val="808080"/>
      <w:shd w:val="clear" w:color="auto" w:fill="E6E6E6"/>
    </w:rPr>
  </w:style>
  <w:style w:type="character" w:customStyle="1" w:styleId="mdialogpagemmetadatatree01">
    <w:name w:val="m_dialogpage_m_metadatatree_01"/>
    <w:basedOn w:val="DefaultParagraphFont"/>
    <w:rsid w:val="002509E6"/>
    <w:rPr>
      <w:strike w:val="0"/>
      <w:dstrike w:val="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390686">
      <w:bodyDiv w:val="1"/>
      <w:marLeft w:val="0"/>
      <w:marRight w:val="0"/>
      <w:marTop w:val="0"/>
      <w:marBottom w:val="0"/>
      <w:divBdr>
        <w:top w:val="none" w:sz="0" w:space="0" w:color="auto"/>
        <w:left w:val="none" w:sz="0" w:space="0" w:color="auto"/>
        <w:bottom w:val="none" w:sz="0" w:space="0" w:color="auto"/>
        <w:right w:val="none" w:sz="0" w:space="0" w:color="auto"/>
      </w:divBdr>
    </w:div>
    <w:div w:id="582959497">
      <w:bodyDiv w:val="1"/>
      <w:marLeft w:val="0"/>
      <w:marRight w:val="0"/>
      <w:marTop w:val="0"/>
      <w:marBottom w:val="0"/>
      <w:divBdr>
        <w:top w:val="none" w:sz="0" w:space="0" w:color="auto"/>
        <w:left w:val="none" w:sz="0" w:space="0" w:color="auto"/>
        <w:bottom w:val="none" w:sz="0" w:space="0" w:color="auto"/>
        <w:right w:val="none" w:sz="0" w:space="0" w:color="auto"/>
      </w:divBdr>
    </w:div>
    <w:div w:id="663050412">
      <w:bodyDiv w:val="1"/>
      <w:marLeft w:val="0"/>
      <w:marRight w:val="0"/>
      <w:marTop w:val="0"/>
      <w:marBottom w:val="0"/>
      <w:divBdr>
        <w:top w:val="none" w:sz="0" w:space="0" w:color="auto"/>
        <w:left w:val="none" w:sz="0" w:space="0" w:color="auto"/>
        <w:bottom w:val="none" w:sz="0" w:space="0" w:color="auto"/>
        <w:right w:val="none" w:sz="0" w:space="0" w:color="auto"/>
      </w:divBdr>
    </w:div>
    <w:div w:id="1668362159">
      <w:bodyDiv w:val="1"/>
      <w:marLeft w:val="0"/>
      <w:marRight w:val="0"/>
      <w:marTop w:val="0"/>
      <w:marBottom w:val="0"/>
      <w:divBdr>
        <w:top w:val="none" w:sz="0" w:space="0" w:color="auto"/>
        <w:left w:val="none" w:sz="0" w:space="0" w:color="auto"/>
        <w:bottom w:val="none" w:sz="0" w:space="0" w:color="auto"/>
        <w:right w:val="none" w:sz="0" w:space="0" w:color="auto"/>
      </w:divBdr>
      <w:divsChild>
        <w:div w:id="1352298993">
          <w:marLeft w:val="180"/>
          <w:marRight w:val="180"/>
          <w:marTop w:val="0"/>
          <w:marBottom w:val="0"/>
          <w:divBdr>
            <w:top w:val="none" w:sz="0" w:space="0" w:color="auto"/>
            <w:left w:val="none" w:sz="0" w:space="0" w:color="auto"/>
            <w:bottom w:val="none" w:sz="0" w:space="0" w:color="auto"/>
            <w:right w:val="none" w:sz="0" w:space="0" w:color="auto"/>
          </w:divBdr>
          <w:divsChild>
            <w:div w:id="1809393725">
              <w:marLeft w:val="0"/>
              <w:marRight w:val="0"/>
              <w:marTop w:val="0"/>
              <w:marBottom w:val="0"/>
              <w:divBdr>
                <w:top w:val="none" w:sz="0" w:space="0" w:color="auto"/>
                <w:left w:val="none" w:sz="0" w:space="0" w:color="auto"/>
                <w:bottom w:val="none" w:sz="0" w:space="0" w:color="auto"/>
                <w:right w:val="none" w:sz="0" w:space="0" w:color="auto"/>
              </w:divBdr>
              <w:divsChild>
                <w:div w:id="681661342">
                  <w:marLeft w:val="0"/>
                  <w:marRight w:val="0"/>
                  <w:marTop w:val="0"/>
                  <w:marBottom w:val="0"/>
                  <w:divBdr>
                    <w:top w:val="none" w:sz="0" w:space="0" w:color="auto"/>
                    <w:left w:val="none" w:sz="0" w:space="0" w:color="auto"/>
                    <w:bottom w:val="none" w:sz="0" w:space="0" w:color="auto"/>
                    <w:right w:val="none" w:sz="0" w:space="0" w:color="auto"/>
                  </w:divBdr>
                  <w:divsChild>
                    <w:div w:id="518543811">
                      <w:marLeft w:val="0"/>
                      <w:marRight w:val="0"/>
                      <w:marTop w:val="0"/>
                      <w:marBottom w:val="0"/>
                      <w:divBdr>
                        <w:top w:val="none" w:sz="0" w:space="0" w:color="auto"/>
                        <w:left w:val="none" w:sz="0" w:space="0" w:color="auto"/>
                        <w:bottom w:val="none" w:sz="0" w:space="0" w:color="auto"/>
                        <w:right w:val="none" w:sz="0" w:space="0" w:color="auto"/>
                      </w:divBdr>
                      <w:divsChild>
                        <w:div w:id="43994422">
                          <w:marLeft w:val="0"/>
                          <w:marRight w:val="0"/>
                          <w:marTop w:val="0"/>
                          <w:marBottom w:val="0"/>
                          <w:divBdr>
                            <w:top w:val="none" w:sz="0" w:space="0" w:color="auto"/>
                            <w:left w:val="none" w:sz="0" w:space="0" w:color="auto"/>
                            <w:bottom w:val="none" w:sz="0" w:space="0" w:color="auto"/>
                            <w:right w:val="none" w:sz="0" w:space="0" w:color="auto"/>
                          </w:divBdr>
                          <w:divsChild>
                            <w:div w:id="85445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bendrasisd@vrm.lt"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B4373-D7ED-4F8A-BF81-B43135DE6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3775</Words>
  <Characters>2153</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5917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2019-07-22T16:34:00Z</dcterms:created>
  <dc:creator>Šarūnė Raškevičiūtė</dc:creator>
  <cp:lastModifiedBy>Vilija Motiekiene</cp:lastModifiedBy>
  <cp:lastPrinted>2018-09-10T13:30:00Z</cp:lastPrinted>
  <dcterms:modified xsi:type="dcterms:W3CDTF">2019-07-22T16:34:00Z</dcterms:modified>
  <cp:revision>2</cp:revision>
</cp:coreProperties>
</file>