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38670E">
        <w:trPr>
          <w:jc w:val="center"/>
        </w:trPr>
        <w:tc>
          <w:tcPr>
            <w:tcW w:w="3284" w:type="dxa"/>
            <w:shd w:val="clear" w:color="auto" w:fill="auto"/>
          </w:tcPr>
          <w:p w:rsidR="0038670E" w:rsidRDefault="0038670E">
            <w:pPr>
              <w:tabs>
                <w:tab w:val="center" w:pos="4153"/>
                <w:tab w:val="right" w:pos="8306"/>
              </w:tabs>
              <w:rPr>
                <w:sz w:val="20"/>
                <w:lang w:eastAsia="lt-LT"/>
              </w:rPr>
            </w:pPr>
            <w:bookmarkStart w:id="0" w:name="_GoBack"/>
            <w:bookmarkEnd w:id="0"/>
          </w:p>
          <w:p w:rsidR="0038670E" w:rsidRDefault="0038670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19" w:type="dxa"/>
            <w:shd w:val="clear" w:color="auto" w:fill="auto"/>
          </w:tcPr>
          <w:p w:rsidR="0038670E" w:rsidRDefault="0038670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649" w:type="dxa"/>
            <w:shd w:val="clear" w:color="auto" w:fill="auto"/>
          </w:tcPr>
          <w:p w:rsidR="0038670E" w:rsidRDefault="002E51AF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Projektas</w:t>
            </w:r>
          </w:p>
        </w:tc>
      </w:tr>
      <w:tr w:rsidR="0038670E">
        <w:trPr>
          <w:jc w:val="center"/>
        </w:trPr>
        <w:tc>
          <w:tcPr>
            <w:tcW w:w="3284" w:type="dxa"/>
            <w:shd w:val="clear" w:color="auto" w:fill="auto"/>
          </w:tcPr>
          <w:p w:rsidR="0038670E" w:rsidRDefault="0038670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19" w:type="dxa"/>
            <w:shd w:val="clear" w:color="auto" w:fill="auto"/>
          </w:tcPr>
          <w:p w:rsidR="0038670E" w:rsidRDefault="0038670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649" w:type="dxa"/>
            <w:shd w:val="clear" w:color="auto" w:fill="auto"/>
          </w:tcPr>
          <w:p w:rsidR="0038670E" w:rsidRDefault="0038670E">
            <w:pPr>
              <w:jc w:val="center"/>
              <w:rPr>
                <w:sz w:val="20"/>
                <w:lang w:eastAsia="lt-LT"/>
              </w:rPr>
            </w:pPr>
          </w:p>
        </w:tc>
      </w:tr>
    </w:tbl>
    <w:p w:rsidR="0038670E" w:rsidRDefault="0038670E">
      <w:pPr>
        <w:jc w:val="center"/>
        <w:rPr>
          <w:b/>
          <w:sz w:val="26"/>
          <w:lang w:eastAsia="lt-LT"/>
        </w:rPr>
      </w:pPr>
    </w:p>
    <w:p w:rsidR="0038670E" w:rsidRDefault="002E51AF">
      <w:pPr>
        <w:jc w:val="center"/>
        <w:rPr>
          <w:b/>
          <w:sz w:val="26"/>
          <w:lang w:eastAsia="lt-LT"/>
        </w:rPr>
      </w:pPr>
      <w:r>
        <w:rPr>
          <w:b/>
          <w:sz w:val="26"/>
          <w:lang w:eastAsia="lt-LT"/>
        </w:rPr>
        <w:t>LIETUVOS RESPUBLIKOS VYRIAUSYBĖ</w:t>
      </w:r>
    </w:p>
    <w:p w:rsidR="0038670E" w:rsidRDefault="0038670E">
      <w:pPr>
        <w:jc w:val="center"/>
        <w:rPr>
          <w:b/>
          <w:sz w:val="26"/>
          <w:lang w:eastAsia="lt-LT"/>
        </w:rPr>
      </w:pPr>
    </w:p>
    <w:p w:rsidR="0038670E" w:rsidRDefault="0038670E">
      <w:pPr>
        <w:jc w:val="center"/>
        <w:rPr>
          <w:b/>
          <w:sz w:val="26"/>
          <w:lang w:eastAsia="lt-LT"/>
        </w:rPr>
      </w:pPr>
    </w:p>
    <w:p w:rsidR="0038670E" w:rsidRDefault="0038670E">
      <w:pPr>
        <w:jc w:val="center"/>
        <w:rPr>
          <w:b/>
          <w:sz w:val="26"/>
          <w:lang w:eastAsia="lt-LT"/>
        </w:rPr>
      </w:pPr>
    </w:p>
    <w:p w:rsidR="0038670E" w:rsidRDefault="002E51AF">
      <w:pPr>
        <w:jc w:val="center"/>
        <w:rPr>
          <w:b/>
          <w:sz w:val="26"/>
          <w:szCs w:val="26"/>
          <w:lang w:eastAsia="lt-LT"/>
        </w:rPr>
      </w:pPr>
      <w:r>
        <w:rPr>
          <w:b/>
          <w:sz w:val="26"/>
          <w:szCs w:val="26"/>
          <w:lang w:eastAsia="lt-LT"/>
        </w:rPr>
        <w:t>NUTARIMAS</w:t>
      </w:r>
    </w:p>
    <w:p w:rsidR="0038670E" w:rsidRDefault="002E51AF">
      <w:pPr>
        <w:jc w:val="center"/>
        <w:rPr>
          <w:b/>
          <w:sz w:val="26"/>
          <w:szCs w:val="26"/>
          <w:lang w:eastAsia="lt-LT"/>
        </w:rPr>
      </w:pPr>
      <w:r>
        <w:rPr>
          <w:b/>
          <w:sz w:val="26"/>
          <w:szCs w:val="26"/>
          <w:lang w:eastAsia="lt-LT"/>
        </w:rPr>
        <w:t>DĖL PROJEKTO „RAIL BALTICA“ GELEŽINKELIŲ INFRASTRUKTŪROS KAUNO GELEŽINKELIŲ MAZGE SUSISIEKIMO KOMUNIKACIJŲ INŽINERINĖS INFRASTRUKTŪROS VYSTYMO PLANO RENGIMO PRADŽIOS</w:t>
      </w:r>
    </w:p>
    <w:p w:rsidR="0038670E" w:rsidRDefault="0038670E">
      <w:pPr>
        <w:jc w:val="center"/>
        <w:rPr>
          <w:b/>
          <w:sz w:val="28"/>
          <w:szCs w:val="28"/>
          <w:lang w:eastAsia="lt-LT"/>
        </w:rPr>
      </w:pPr>
    </w:p>
    <w:p w:rsidR="0038670E" w:rsidRDefault="0038670E">
      <w:pPr>
        <w:jc w:val="center"/>
        <w:rPr>
          <w:b/>
          <w:sz w:val="26"/>
          <w:lang w:eastAsia="lt-LT"/>
        </w:rPr>
      </w:pPr>
    </w:p>
    <w:p w:rsidR="0038670E" w:rsidRDefault="0038670E">
      <w:pPr>
        <w:jc w:val="center"/>
        <w:rPr>
          <w:b/>
          <w:sz w:val="26"/>
          <w:lang w:eastAsia="lt-LT"/>
        </w:rPr>
      </w:pPr>
    </w:p>
    <w:p w:rsidR="0038670E" w:rsidRDefault="002E51AF">
      <w:pPr>
        <w:jc w:val="center"/>
        <w:rPr>
          <w:lang w:eastAsia="lt-LT"/>
        </w:rPr>
      </w:pPr>
      <w:r>
        <w:rPr>
          <w:lang w:eastAsia="lt-LT"/>
        </w:rPr>
        <w:t xml:space="preserve">20__ m. _________ __ d. Nr.       </w:t>
      </w:r>
    </w:p>
    <w:p w:rsidR="0038670E" w:rsidRDefault="002E51A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8670E" w:rsidRDefault="0038670E">
      <w:pPr>
        <w:rPr>
          <w:lang w:eastAsia="lt-LT"/>
        </w:rPr>
      </w:pPr>
    </w:p>
    <w:p w:rsidR="0038670E" w:rsidRDefault="0038670E">
      <w:pPr>
        <w:rPr>
          <w:lang w:eastAsia="lt-LT"/>
        </w:rPr>
      </w:pPr>
    </w:p>
    <w:p w:rsidR="0038670E" w:rsidRDefault="002E51A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teritorijų planavimo įstatymo 23 straipsnio 2 dalimi ir 30 straipsnio 2 dalimi, atsižvelgdama į Lietuvos Respublikos Seimo 2011 m. spalio 11 d. nutarimą Nr. XI-1612 „Dėl projek</w:t>
      </w:r>
      <w:r>
        <w:rPr>
          <w:szCs w:val="24"/>
          <w:lang w:eastAsia="lt-LT"/>
        </w:rPr>
        <w:t>to „</w:t>
      </w:r>
      <w:proofErr w:type="spellStart"/>
      <w:r>
        <w:rPr>
          <w:szCs w:val="24"/>
          <w:lang w:eastAsia="lt-LT"/>
        </w:rPr>
        <w:t>Rail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Baltica</w:t>
      </w:r>
      <w:proofErr w:type="spellEnd"/>
      <w:r>
        <w:rPr>
          <w:szCs w:val="24"/>
          <w:lang w:eastAsia="lt-LT"/>
        </w:rPr>
        <w:t>“ pripažinimo ypatingos valstybinės svarbos projektu“ ir siekdama įgyvendinti Nacionalinės susisiekimo plėtros 2014–2022 metų programos, patvirtintos Lietuvos Respublikos Vyriausybės 2013 m. gruodžio 18 d. nutarimu Nr. 1253 „Dėl Nacionalinė</w:t>
      </w:r>
      <w:r>
        <w:rPr>
          <w:szCs w:val="24"/>
          <w:lang w:eastAsia="lt-LT"/>
        </w:rPr>
        <w:t xml:space="preserve">s susisiekimo plėtros 2014–2022 metų programos patvirtinimo“, </w:t>
      </w:r>
      <w:r>
        <w:rPr>
          <w:szCs w:val="24"/>
          <w:lang w:val="en-US" w:eastAsia="lt-LT"/>
        </w:rPr>
        <w:t>7</w:t>
      </w:r>
      <w:r>
        <w:rPr>
          <w:szCs w:val="24"/>
          <w:lang w:eastAsia="lt-LT"/>
        </w:rPr>
        <w:t>.1.1 papunktį, Lietuvos Respublikos Vyriausybė n u t a r i a:</w:t>
      </w:r>
    </w:p>
    <w:p w:rsidR="0038670E" w:rsidRDefault="002E51A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Pradėti rengti valstybei svarbaus projekto „</w:t>
      </w:r>
      <w:proofErr w:type="spellStart"/>
      <w:r>
        <w:rPr>
          <w:szCs w:val="24"/>
          <w:lang w:eastAsia="lt-LT"/>
        </w:rPr>
        <w:t>Rail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Baltica</w:t>
      </w:r>
      <w:proofErr w:type="spellEnd"/>
      <w:r>
        <w:rPr>
          <w:szCs w:val="24"/>
          <w:lang w:eastAsia="lt-LT"/>
        </w:rPr>
        <w:t>“ geležinkelių infrastruktūros Kauno geležinkelių mazge susisiekimo komu</w:t>
      </w:r>
      <w:r>
        <w:rPr>
          <w:szCs w:val="24"/>
          <w:lang w:eastAsia="lt-LT"/>
        </w:rPr>
        <w:t>nikacijų inžinerinės infrastruktūros vystymo planą.</w:t>
      </w:r>
    </w:p>
    <w:p w:rsidR="0038670E" w:rsidRDefault="002E51A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Nustatyti šiuos planavimo tikslus:</w:t>
      </w:r>
    </w:p>
    <w:p w:rsidR="0038670E" w:rsidRDefault="002E51A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2.1. parinkti optimalias projekto „</w:t>
      </w:r>
      <w:proofErr w:type="spellStart"/>
      <w:r>
        <w:rPr>
          <w:szCs w:val="24"/>
          <w:lang w:eastAsia="lt-LT"/>
        </w:rPr>
        <w:t>Rail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Baltica</w:t>
      </w:r>
      <w:proofErr w:type="spellEnd"/>
      <w:r>
        <w:rPr>
          <w:szCs w:val="24"/>
          <w:lang w:eastAsia="lt-LT"/>
        </w:rPr>
        <w:t>“ geležinkelio išvystymo alternatyvas Kauno geležinkelių mazge;</w:t>
      </w:r>
    </w:p>
    <w:p w:rsidR="0038670E" w:rsidRDefault="002E51A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2.2. numatyti susisiekimo komunikacijų inžinerinės infr</w:t>
      </w:r>
      <w:r>
        <w:rPr>
          <w:szCs w:val="24"/>
          <w:lang w:eastAsia="lt-LT"/>
        </w:rPr>
        <w:t>astruktūros plėtrai reikalingas teritorijas ir sudaryti sąlygas šios infrastruktūros darniai plėtrai.</w:t>
      </w:r>
    </w:p>
    <w:p w:rsidR="0038670E" w:rsidRDefault="002E51AF">
      <w:pPr>
        <w:ind w:firstLine="720"/>
        <w:jc w:val="both"/>
        <w:rPr>
          <w:szCs w:val="24"/>
        </w:rPr>
      </w:pPr>
      <w:r>
        <w:rPr>
          <w:szCs w:val="24"/>
        </w:rPr>
        <w:t>3. Paskirti Lietuvos Respublikos susisiekimo ministeriją teritorijų planavimo organizatore.</w:t>
      </w:r>
    </w:p>
    <w:p w:rsidR="0038670E" w:rsidRDefault="002E51A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Nustatyti, kad šis nutarimas įsigalioja 2018 m. gruodžio  d</w:t>
      </w:r>
      <w:r>
        <w:rPr>
          <w:szCs w:val="24"/>
          <w:lang w:eastAsia="lt-LT"/>
        </w:rPr>
        <w:t>.</w:t>
      </w:r>
    </w:p>
    <w:tbl>
      <w:tblPr>
        <w:tblW w:w="9850" w:type="dxa"/>
        <w:tblLook w:val="0000" w:firstRow="0" w:lastRow="0" w:firstColumn="0" w:lastColumn="0" w:noHBand="0" w:noVBand="0"/>
      </w:tblPr>
      <w:tblGrid>
        <w:gridCol w:w="3518"/>
        <w:gridCol w:w="461"/>
        <w:gridCol w:w="2936"/>
        <w:gridCol w:w="2935"/>
      </w:tblGrid>
      <w:tr w:rsidR="0038670E">
        <w:trPr>
          <w:trHeight w:val="240"/>
        </w:trPr>
        <w:tc>
          <w:tcPr>
            <w:tcW w:w="3517" w:type="dxa"/>
            <w:shd w:val="clear" w:color="auto" w:fill="auto"/>
          </w:tcPr>
          <w:p w:rsidR="0038670E" w:rsidRDefault="0038670E">
            <w:pPr>
              <w:rPr>
                <w:sz w:val="42"/>
                <w:szCs w:val="42"/>
              </w:rPr>
            </w:pPr>
          </w:p>
          <w:p w:rsidR="0038670E" w:rsidRDefault="002E51AF">
            <w:pPr>
              <w:rPr>
                <w:lang w:eastAsia="lt-LT"/>
              </w:rPr>
            </w:pPr>
            <w:r>
              <w:rPr>
                <w:lang w:eastAsia="lt-LT"/>
              </w:rPr>
              <w:t>Ministras Pirmininkas</w:t>
            </w:r>
          </w:p>
        </w:tc>
        <w:tc>
          <w:tcPr>
            <w:tcW w:w="461" w:type="dxa"/>
            <w:shd w:val="clear" w:color="auto" w:fill="auto"/>
          </w:tcPr>
          <w:p w:rsidR="0038670E" w:rsidRDefault="0038670E">
            <w:pPr>
              <w:rPr>
                <w:sz w:val="42"/>
                <w:szCs w:val="42"/>
              </w:rPr>
            </w:pPr>
          </w:p>
          <w:p w:rsidR="0038670E" w:rsidRDefault="0038670E">
            <w:pPr>
              <w:rPr>
                <w:lang w:eastAsia="lt-LT"/>
              </w:rPr>
            </w:pPr>
          </w:p>
        </w:tc>
        <w:tc>
          <w:tcPr>
            <w:tcW w:w="2936" w:type="dxa"/>
            <w:shd w:val="clear" w:color="auto" w:fill="auto"/>
          </w:tcPr>
          <w:p w:rsidR="0038670E" w:rsidRDefault="0038670E">
            <w:pPr>
              <w:rPr>
                <w:sz w:val="42"/>
                <w:szCs w:val="42"/>
              </w:rPr>
            </w:pPr>
          </w:p>
          <w:p w:rsidR="0038670E" w:rsidRDefault="0038670E">
            <w:pPr>
              <w:rPr>
                <w:lang w:eastAsia="lt-LT"/>
              </w:rPr>
            </w:pPr>
          </w:p>
        </w:tc>
        <w:tc>
          <w:tcPr>
            <w:tcW w:w="2935" w:type="dxa"/>
            <w:shd w:val="clear" w:color="auto" w:fill="auto"/>
          </w:tcPr>
          <w:p w:rsidR="0038670E" w:rsidRDefault="0038670E">
            <w:pPr>
              <w:rPr>
                <w:sz w:val="42"/>
                <w:szCs w:val="42"/>
              </w:rPr>
            </w:pPr>
          </w:p>
          <w:p w:rsidR="0038670E" w:rsidRDefault="0038670E">
            <w:pPr>
              <w:rPr>
                <w:lang w:eastAsia="lt-LT"/>
              </w:rPr>
            </w:pPr>
          </w:p>
        </w:tc>
      </w:tr>
      <w:tr w:rsidR="0038670E">
        <w:trPr>
          <w:trHeight w:val="240"/>
        </w:trPr>
        <w:tc>
          <w:tcPr>
            <w:tcW w:w="3517" w:type="dxa"/>
            <w:shd w:val="clear" w:color="auto" w:fill="auto"/>
          </w:tcPr>
          <w:p w:rsidR="0038670E" w:rsidRDefault="0038670E">
            <w:pPr>
              <w:rPr>
                <w:sz w:val="42"/>
                <w:szCs w:val="42"/>
              </w:rPr>
            </w:pPr>
          </w:p>
          <w:p w:rsidR="0038670E" w:rsidRDefault="002E51AF">
            <w:pPr>
              <w:rPr>
                <w:lang w:eastAsia="lt-LT"/>
              </w:rPr>
            </w:pPr>
            <w:r>
              <w:rPr>
                <w:lang w:eastAsia="lt-LT"/>
              </w:rPr>
              <w:t>Susisiekimo ministras</w:t>
            </w:r>
          </w:p>
        </w:tc>
        <w:tc>
          <w:tcPr>
            <w:tcW w:w="461" w:type="dxa"/>
            <w:shd w:val="clear" w:color="auto" w:fill="auto"/>
          </w:tcPr>
          <w:p w:rsidR="0038670E" w:rsidRDefault="0038670E">
            <w:pPr>
              <w:rPr>
                <w:sz w:val="42"/>
                <w:szCs w:val="42"/>
              </w:rPr>
            </w:pPr>
          </w:p>
          <w:p w:rsidR="0038670E" w:rsidRDefault="0038670E">
            <w:pPr>
              <w:rPr>
                <w:lang w:eastAsia="lt-LT"/>
              </w:rPr>
            </w:pPr>
          </w:p>
        </w:tc>
        <w:tc>
          <w:tcPr>
            <w:tcW w:w="2936" w:type="dxa"/>
            <w:shd w:val="clear" w:color="auto" w:fill="auto"/>
          </w:tcPr>
          <w:p w:rsidR="0038670E" w:rsidRDefault="0038670E">
            <w:pPr>
              <w:rPr>
                <w:sz w:val="42"/>
                <w:szCs w:val="42"/>
              </w:rPr>
            </w:pPr>
          </w:p>
          <w:p w:rsidR="0038670E" w:rsidRDefault="0038670E">
            <w:pPr>
              <w:rPr>
                <w:lang w:eastAsia="lt-LT"/>
              </w:rPr>
            </w:pPr>
          </w:p>
        </w:tc>
        <w:tc>
          <w:tcPr>
            <w:tcW w:w="2935" w:type="dxa"/>
            <w:shd w:val="clear" w:color="auto" w:fill="auto"/>
          </w:tcPr>
          <w:p w:rsidR="0038670E" w:rsidRDefault="0038670E">
            <w:pPr>
              <w:rPr>
                <w:sz w:val="42"/>
                <w:szCs w:val="42"/>
              </w:rPr>
            </w:pPr>
          </w:p>
          <w:p w:rsidR="0038670E" w:rsidRDefault="0038670E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38670E" w:rsidRDefault="0038670E">
      <w:pPr>
        <w:rPr>
          <w:lang w:eastAsia="lt-LT"/>
        </w:rPr>
      </w:pPr>
    </w:p>
    <w:p w:rsidR="0038670E" w:rsidRDefault="0038670E">
      <w:pPr>
        <w:tabs>
          <w:tab w:val="center" w:pos="4153"/>
          <w:tab w:val="right" w:pos="8306"/>
        </w:tabs>
        <w:rPr>
          <w:sz w:val="20"/>
          <w:lang w:eastAsia="lt-LT"/>
        </w:rPr>
      </w:pPr>
    </w:p>
    <w:p w:rsidR="0038670E" w:rsidRDefault="0038670E"/>
    <w:sectPr w:rsidR="0038670E">
      <w:headerReference w:type="default" r:id="rId7"/>
      <w:footerReference w:type="default" r:id="rId8"/>
      <w:pgSz w:w="11906" w:h="16838"/>
      <w:pgMar w:top="624" w:right="567" w:bottom="1134" w:left="1701" w:header="567" w:footer="851" w:gutter="0"/>
      <w:cols w:space="1296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E51AF">
      <w:r>
        <w:separator/>
      </w:r>
    </w:p>
  </w:endnote>
  <w:endnote w:type="continuationSeparator" w:id="0">
    <w:p w:rsidR="00000000" w:rsidRDefault="002E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70E" w:rsidRDefault="0038670E">
    <w:pPr>
      <w:jc w:val="right"/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E51AF">
      <w:r>
        <w:separator/>
      </w:r>
    </w:p>
  </w:footnote>
  <w:footnote w:type="continuationSeparator" w:id="0">
    <w:p w:rsidR="00000000" w:rsidRDefault="002E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70E" w:rsidRDefault="0038670E">
    <w:pPr>
      <w:tabs>
        <w:tab w:val="center" w:pos="4153"/>
        <w:tab w:val="right" w:pos="8306"/>
      </w:tabs>
      <w:spacing w:after="200" w:line="276" w:lineRule="auto"/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0E"/>
    <w:rsid w:val="002E51AF"/>
    <w:rsid w:val="0038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8F15A-CC94-453D-8B61-6DDCCD6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951D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5452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854525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854525"/>
    <w:rPr>
      <w:b/>
      <w:bCs/>
      <w:sz w:val="20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854525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Komentarotekstas">
    <w:name w:val="annotation text"/>
    <w:basedOn w:val="prastasis"/>
    <w:link w:val="KomentarotekstasDiagrama"/>
    <w:unhideWhenUsed/>
    <w:qFormat/>
    <w:rsid w:val="00854525"/>
    <w:rPr>
      <w:sz w:val="20"/>
    </w:rPr>
  </w:style>
  <w:style w:type="paragraph" w:styleId="Komentarotema">
    <w:name w:val="annotation subject"/>
    <w:basedOn w:val="Komentarotekstas"/>
    <w:link w:val="KomentarotemaDiagrama"/>
    <w:semiHidden/>
    <w:unhideWhenUsed/>
    <w:qFormat/>
    <w:rsid w:val="00854525"/>
    <w:rPr>
      <w:b/>
      <w:bCs/>
    </w:rPr>
  </w:style>
  <w:style w:type="paragraph" w:styleId="Debesliotekstas">
    <w:name w:val="Balloon Text"/>
    <w:basedOn w:val="prastasis"/>
    <w:link w:val="DebesliotekstasDiagrama"/>
    <w:qFormat/>
    <w:rsid w:val="00854525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</w:style>
  <w:style w:type="paragraph" w:customStyle="1" w:styleId="FrameContents">
    <w:name w:val="Frame Contents"/>
    <w:basedOn w:val="prastasis"/>
    <w:qFormat/>
  </w:style>
  <w:style w:type="paragraph" w:styleId="Porat">
    <w:name w:val="footer"/>
    <w:basedOn w:val="prastas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BD121-04C0-45BF-AFF3-14D66514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2018-12-19T11:20:00Z</dcterms:created>
  <dc:creator>evsav</dc:creator>
  <dc:language>lt-LT</dc:language>
  <cp:lastModifiedBy>Author</cp:lastModifiedBy>
  <cp:lastPrinted>2018-05-09T05:01:00Z</cp:lastPrinted>
  <dcterms:modified xsi:type="dcterms:W3CDTF">2018-12-19T11:20:00Z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