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19adab3fb5c5433b8a76b731634b75b1"/>
        <w:lock w:val="sdtLocked"/>
        <w:richText/>
      </w:sdtPr>
      <w:sdtContent>
        <w:p w14:paraId="0544245E" w14:textId="77777777">
          <w:pPr>
            <w:tabs>
              <w:tab w:val="center" w:pos="4819"/>
              <w:tab w:val="right" w:pos="9638"/>
            </w:tabs>
          </w:pPr>
        </w:p>
        <w:p w14:paraId="637F1293" w14:textId="77777777">
          <w:pPr>
            <w:keepNext/>
            <w:ind w:firstLine="3600"/>
            <w:jc w:val="center"/>
            <w:rPr>
              <w:b/>
              <w:caps/>
              <w:szCs w:val="24"/>
              <w:lang w:eastAsia="lt-LT"/>
            </w:rPr>
          </w:pPr>
        </w:p>
        <w:p w14:paraId="637F1294" w14:textId="77777777">
          <w:pPr>
            <w:keepNext/>
            <w:ind w:firstLine="3600"/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Projektas</w:t>
          </w:r>
        </w:p>
        <w:p w14:paraId="637F1295" w14:textId="77777777">
          <w:pPr>
            <w:keepNext/>
            <w:jc w:val="center"/>
            <w:rPr>
              <w:b/>
              <w:caps/>
              <w:szCs w:val="24"/>
              <w:lang w:eastAsia="lt-LT"/>
            </w:rPr>
          </w:pPr>
        </w:p>
        <w:p w14:paraId="637F1296" w14:textId="77777777">
          <w:pPr>
            <w:keepNext/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>Lietuvos Respublikos Vyriausybė</w:t>
          </w:r>
        </w:p>
        <w:p w14:paraId="637F1297" w14:textId="77777777">
          <w:pPr>
            <w:jc w:val="center"/>
            <w:rPr>
              <w:caps/>
              <w:szCs w:val="24"/>
              <w:lang w:eastAsia="lt-LT"/>
            </w:rPr>
          </w:pPr>
        </w:p>
        <w:p w14:paraId="637F1298" w14:textId="77777777">
          <w:pPr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>nutarimas</w:t>
          </w:r>
        </w:p>
        <w:p w14:paraId="637F1299" w14:textId="77777777">
          <w:pPr>
            <w:jc w:val="center"/>
            <w:rPr>
              <w:rFonts w:eastAsia="Calibri"/>
              <w:szCs w:val="24"/>
            </w:rPr>
          </w:pPr>
          <w:r>
            <w:rPr>
              <w:b/>
              <w:caps/>
              <w:szCs w:val="24"/>
              <w:lang w:eastAsia="lt-LT"/>
            </w:rPr>
            <w:t>Dėl LIETUVOS RESPUBLIKOS VYRIAUSYBĖS 2009 M. balandžio 8 D. NUTARIMO NR. 259 „dėl viceministrų skaičiaus patvirtinimo“ PAKEITIMO</w:t>
          </w:r>
        </w:p>
        <w:p w14:paraId="637F129A" w14:textId="77777777">
          <w:pPr>
            <w:tabs>
              <w:tab w:val="left" w:pos="-284"/>
            </w:tabs>
            <w:rPr>
              <w:caps/>
              <w:szCs w:val="24"/>
              <w:lang w:eastAsia="lt-LT"/>
            </w:rPr>
          </w:pPr>
        </w:p>
        <w:p w14:paraId="637F129B" w14:textId="77777777">
          <w:pPr>
            <w:tabs>
              <w:tab w:val="left" w:pos="6804"/>
            </w:tabs>
            <w:jc w:val="center"/>
            <w:rPr>
              <w:color w:val="000000"/>
              <w:szCs w:val="24"/>
              <w:lang w:eastAsia="ar-SA"/>
            </w:rPr>
          </w:pPr>
          <w:r>
            <w:rPr>
              <w:color w:val="000000"/>
              <w:szCs w:val="24"/>
              <w:lang w:eastAsia="lt-LT"/>
            </w:rPr>
            <w:t xml:space="preserve">2020 m.                    d.</w:t>
          </w:r>
          <w:r>
            <w:rPr>
              <w:color w:val="000000"/>
              <w:szCs w:val="24"/>
              <w:lang w:eastAsia="ar-SA"/>
            </w:rPr>
            <w:t xml:space="preserve"> Nr. </w:t>
            <w:br/>
            <w:t>Vilnius</w:t>
          </w:r>
        </w:p>
        <w:p w14:paraId="637F129C" w14:textId="77777777">
          <w:pPr>
            <w:tabs>
              <w:tab w:val="left" w:pos="-284"/>
            </w:tabs>
            <w:jc w:val="center"/>
            <w:rPr>
              <w:color w:val="000000"/>
              <w:szCs w:val="24"/>
              <w:lang w:eastAsia="lt-LT"/>
            </w:rPr>
          </w:pPr>
        </w:p>
        <w:sdt>
          <w:sdtPr>
            <w:alias w:val="preambule"/>
            <w:tag w:val="part_eff51f4bf0a54613902b91d99aedb128"/>
            <w:lock w:val="sdtLocked"/>
            <w:richText/>
          </w:sdtPr>
          <w:sdtContent>
            <w:p w14:paraId="637F129D" w14:textId="77777777">
              <w:pPr>
                <w:ind w:firstLine="720"/>
                <w:jc w:val="both"/>
              </w:pPr>
              <w:r>
                <w:t>Lietuvos Respublikos Vyriausybė n u t a r i a:</w:t>
              </w:r>
            </w:p>
          </w:sdtContent>
        </w:sdt>
        <w:sdt>
          <w:sdtPr>
            <w:alias w:val="pastraipa"/>
            <w:tag w:val="part_2baaa9cfba614c85bed94e9471c32bb4"/>
            <w:lock w:val="sdtLocked"/>
            <w:richText/>
          </w:sdtPr>
          <w:sdtContent>
            <w:p w14:paraId="637F129E" w14:textId="77777777">
              <w:pPr>
                <w:tabs>
                  <w:tab w:val="left" w:pos="810"/>
                  <w:tab w:val="left" w:pos="993"/>
                </w:tabs>
                <w:ind w:firstLine="709"/>
                <w:jc w:val="both"/>
              </w:pPr>
              <w:r>
                <w:t xml:space="preserve">Pakeisti Lietuvos Respublikos Vyriausybės 2009 m. balandžio 8 d. nutarimą Nr. 259 „Dėl viceministrų skaičiaus patvirtinimo“ ir  jį išdėstyti nauja redakcija:</w:t>
              </w:r>
            </w:p>
            <w:p w14:paraId="637F129F" w14:textId="77777777">
              <w:pPr>
                <w:ind w:left="720" w:hanging="11"/>
                <w:jc w:val="both"/>
              </w:pPr>
            </w:p>
            <w:p w14:paraId="637F12A0" w14:textId="77777777">
              <w:pPr>
                <w:ind w:left="720" w:hanging="11"/>
                <w:jc w:val="both"/>
              </w:pPr>
            </w:p>
            <w:sdt>
              <w:sdtPr>
                <w:alias w:val="citata"/>
                <w:tag w:val="part_ba690041a98f4805b25ac15bfcb7f0d3"/>
                <w:lock w:val="sdtLocked"/>
                <w:richText/>
              </w:sdtPr>
              <w:sdtContent>
                <w:sdt>
                  <w:sdtPr>
                    <w:alias w:val="pagrindine"/>
                    <w:tag w:val="part_79f448d639de47aebcebcbfd2e49e084"/>
                    <w:lock w:val="sdtLocked"/>
                    <w:richText/>
                  </w:sdtPr>
                  <w:sdtContent>
                    <w:p w14:paraId="637F12A1" w14:textId="77777777">
                      <w:pPr>
                        <w:ind w:left="720" w:hanging="11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„LIETUVOS RESPUBLIKOS VYRIAUSYBĖ</w:t>
                      </w:r>
                    </w:p>
                    <w:p w14:paraId="637F12A2" w14:textId="77777777">
                      <w:pPr>
                        <w:ind w:left="720" w:hanging="11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37F12A3" w14:textId="77777777">
                      <w:pPr>
                        <w:ind w:left="720" w:hanging="11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NUTARIMAS</w:t>
                      </w:r>
                    </w:p>
                    <w:p w14:paraId="637F12A4" w14:textId="77777777">
                      <w:pPr>
                        <w:ind w:left="720" w:hanging="11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DĖL VICEMINISTRŲ SKAIČIAUS PATVIRTINIMO</w:t>
                      </w:r>
                    </w:p>
                    <w:p w14:paraId="637F12A5" w14:textId="77777777">
                      <w:pPr>
                        <w:ind w:left="720" w:hanging="11"/>
                        <w:jc w:val="center"/>
                        <w:rPr>
                          <w:b/>
                          <w:bCs/>
                        </w:rPr>
                      </w:pPr>
                    </w:p>
                    <w:sdt>
                      <w:sdtPr>
                        <w:alias w:val="preambule"/>
                        <w:tag w:val="part_f49433b9992c451ca6ac28d3328e9b39"/>
                        <w:lock w:val="sdtLocked"/>
                        <w:richText/>
                      </w:sdtPr>
                      <w:sdtContent>
                        <w:p w14:paraId="637F12A6" w14:textId="77777777">
                          <w:pPr>
                            <w:ind w:firstLine="567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Vadovaudamasi Lietuvos Respublikos Vyriausybės įstatymo 31 straipsnio 2 dalimi, Lietuvos Respublikos Vyriausybė</w:t>
                          </w:r>
                          <w:r>
                            <w:rPr>
                              <w:spacing w:val="80"/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spacing w:val="60"/>
                              <w:szCs w:val="24"/>
                              <w:lang w:eastAsia="lt-LT"/>
                            </w:rPr>
                            <w:t>nutari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>a</w:t>
                          </w:r>
                          <w:r>
                            <w:rPr>
                              <w:spacing w:val="100"/>
                              <w:szCs w:val="24"/>
                              <w:lang w:eastAsia="lt-LT"/>
                            </w:rPr>
                            <w:t>:</w:t>
                          </w:r>
                        </w:p>
                      </w:sdtContent>
                    </w:sdt>
                    <w:sdt>
                      <w:sdtPr>
                        <w:alias w:val="pastraipa"/>
                        <w:tag w:val="part_1fc85c92f93a4bb48d34591457167eeb"/>
                        <w:lock w:val="sdtLocked"/>
                        <w:richText/>
                      </w:sdtPr>
                      <w:sdtContent>
                        <w:p w14:paraId="637F12A7" w14:textId="77777777">
                          <w:pPr>
                            <w:ind w:firstLine="720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 xml:space="preserve">Patvirtinti viceministrų skaičių: </w:t>
                          </w: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signatura"/>
            <w:tag w:val="part_890975a06a2d42ff800838c9a0b09a8a"/>
            <w:lock w:val="sdtLocked"/>
            <w:richText/>
          </w:sdtPr>
          <w:sdtContent>
            <w:p w14:paraId="637F12A8" w14:textId="77777777">
              <w:pPr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Aplinkos ministerijoje                                    –     3;</w:t>
              </w:r>
            </w:p>
            <w:p w14:paraId="637F12A9" w14:textId="77777777">
              <w:pPr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Ekonomikos ir inovacijų ministerijoje           –     4;</w:t>
              </w:r>
            </w:p>
            <w:p w14:paraId="637F12AA" w14:textId="77777777">
              <w:pPr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Energetikos ministerijoje                                –     3;</w:t>
              </w:r>
            </w:p>
            <w:p w14:paraId="637F12AB" w14:textId="77777777">
              <w:pPr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Finansų ministerijoje                                      –     4;</w:t>
              </w:r>
            </w:p>
            <w:p w14:paraId="637F12AC" w14:textId="77777777">
              <w:pPr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Krašto apsaugos ministerijoje                         –     3;</w:t>
              </w:r>
            </w:p>
            <w:p w14:paraId="637F12AD" w14:textId="77777777">
              <w:pPr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Kultūros ministerijoje                                     –     3;</w:t>
              </w:r>
            </w:p>
            <w:p w14:paraId="637F12AE" w14:textId="77777777">
              <w:pPr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Socialinės apsaugos ir darbo ministerijoje      –     3;</w:t>
              </w:r>
            </w:p>
            <w:p w14:paraId="637F12AF" w14:textId="77777777">
              <w:pPr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Susisiekimo ministerijoje                                –     4;</w:t>
              </w:r>
            </w:p>
            <w:p w14:paraId="637F12B0" w14:textId="77777777">
              <w:pPr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Sveikatos apsaugos ministerijoje                    –     3;</w:t>
              </w:r>
            </w:p>
            <w:p w14:paraId="637F12B1" w14:textId="77777777">
              <w:pPr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Švietimo, mokslo ir sporto  ministerijoje        –     4;</w:t>
              </w:r>
            </w:p>
            <w:p w14:paraId="637F12B2" w14:textId="77777777">
              <w:pPr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Teisingumo ministerijoje                                –     3;</w:t>
              </w:r>
            </w:p>
            <w:p w14:paraId="637F12B3" w14:textId="77777777">
              <w:pPr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Užsienio reikalų ministerijoje                         –     4;</w:t>
              </w:r>
            </w:p>
            <w:p w14:paraId="637F12B4" w14:textId="77777777">
              <w:pPr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Vidaus reikalų ministerijoje                            –     3;</w:t>
              </w:r>
            </w:p>
            <w:p w14:paraId="637F12B5" w14:textId="77777777">
              <w:pPr>
                <w:ind w:firstLine="720"/>
                <w:jc w:val="both"/>
                <w:rPr>
                  <w:rFonts w:ascii="Arial" w:hAnsi="Arial" w:cs="Arial"/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Žemės ūkio ministerijoje                                –      4.“</w:t>
              </w:r>
            </w:p>
            <w:p w14:paraId="637F12B6" w14:textId="77777777">
              <w:pPr>
                <w:jc w:val="both"/>
                <w:rPr>
                  <w:szCs w:val="24"/>
                  <w:lang w:eastAsia="lt-LT"/>
                </w:rPr>
              </w:pPr>
            </w:p>
            <w:p w14:paraId="637F12B7" w14:textId="77777777">
              <w:pPr>
                <w:ind w:left="720" w:hanging="11"/>
                <w:jc w:val="center"/>
                <w:rPr>
                  <w:b/>
                  <w:bCs/>
                </w:rPr>
              </w:pPr>
            </w:p>
            <w:p w14:paraId="637F12B8" w14:textId="77777777">
              <w:pPr>
                <w:ind w:firstLine="630"/>
                <w:jc w:val="both"/>
              </w:pPr>
            </w:p>
            <w:p w14:paraId="637F12B9" w14:textId="77777777">
              <w:pPr>
                <w:jc w:val="both"/>
                <w:rPr>
                  <w:bCs/>
                  <w:color w:val="000000"/>
                  <w:szCs w:val="24"/>
                </w:rPr>
              </w:pPr>
              <w:r>
                <w:rPr>
                  <w:bCs/>
                  <w:color w:val="000000"/>
                  <w:szCs w:val="24"/>
                </w:rPr>
                <w:t>Ministras Pirmininkas</w:t>
              </w:r>
            </w:p>
            <w:p w14:paraId="637F12BA" w14:textId="77777777">
              <w:pPr>
                <w:jc w:val="both"/>
                <w:rPr>
                  <w:bCs/>
                  <w:color w:val="000000"/>
                  <w:szCs w:val="24"/>
                </w:rPr>
              </w:pPr>
            </w:p>
            <w:p w14:paraId="637F12BB" w14:textId="77777777">
              <w:pPr>
                <w:jc w:val="both"/>
                <w:rPr>
                  <w:bCs/>
                  <w:color w:val="000000"/>
                  <w:szCs w:val="24"/>
                </w:rPr>
              </w:pPr>
              <w:r>
                <w:rPr>
                  <w:bCs/>
                  <w:color w:val="000000"/>
                  <w:szCs w:val="24"/>
                </w:rPr>
                <w:t>Vidaus reikalų ministras</w:t>
              </w:r>
            </w:p>
            <w:p w14:paraId="637F12BC" w14:textId="77777777">
              <w:pPr>
                <w:jc w:val="both"/>
                <w:rPr>
                  <w:bCs/>
                  <w:color w:val="000000"/>
                  <w:szCs w:val="24"/>
                </w:rPr>
              </w:pP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B4BCA" w14:textId="77777777">
      <w:r>
        <w:separator/>
      </w:r>
    </w:p>
  </w:endnote>
  <w:endnote w:type="continuationSeparator" w:id="0">
    <w:p w14:paraId="41A0D958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F12C3" w14:textId="77777777">
    <w:pPr>
      <w:tabs>
        <w:tab w:val="center" w:pos="4819"/>
        <w:tab w:val="right" w:pos="9638"/>
      </w:tabs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F12C4" w14:textId="77777777">
    <w:pPr>
      <w:tabs>
        <w:tab w:val="center" w:pos="4819"/>
        <w:tab w:val="right" w:pos="9638"/>
      </w:tabs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F12C6" w14:textId="77777777">
    <w:pPr>
      <w:tabs>
        <w:tab w:val="center" w:pos="4819"/>
        <w:tab w:val="right" w:pos="9638"/>
      </w:tabs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62A58" w14:textId="77777777">
      <w:r>
        <w:separator/>
      </w:r>
    </w:p>
  </w:footnote>
  <w:footnote w:type="continuationSeparator" w:id="0">
    <w:p w14:paraId="3574C1E6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F12C1" w14:textId="77777777">
    <w:pPr>
      <w:tabs>
        <w:tab w:val="center" w:pos="4819"/>
        <w:tab w:val="right" w:pos="9638"/>
      </w:tabs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F12C2" w14:textId="77777777">
    <w:pPr>
      <w:tabs>
        <w:tab w:val="center" w:pos="4819"/>
        <w:tab w:val="right" w:pos="9638"/>
      </w:tabs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F12C5" w14:textId="77777777">
    <w:pPr>
      <w:tabs>
        <w:tab w:val="center" w:pos="4819"/>
        <w:tab w:val="right" w:pos="9638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1293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8624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6dac2fd3e4ec47398a4a25dfc0364ae5" PartId="19adab3fb5c5433b8a76b731634b75b1">
    <Part Type="preambule" DocPartId="d76780370fc0445fae5f417a854138ab" PartId="eff51f4bf0a54613902b91d99aedb128"/>
    <Part Type="pastraipa" DocPartId="37c485e867de4dd9b9330730ab2b3d5e" PartId="2baaa9cfba614c85bed94e9471c32bb4">
      <Part Type="citata" DocPartId="cb2424528f5f437394259fed51d3303b" PartId="ba690041a98f4805b25ac15bfcb7f0d3">
        <Part Type="pagrindine" DocPartId="972611d0d47a4d6eb455b0f83aec0c21" PartId="79f448d639de47aebcebcbfd2e49e084">
          <Part Type="preambule" DocPartId="9dba142bcd86454e9e9a85a1fc3d4ef2" PartId="f49433b9992c451ca6ac28d3328e9b39"/>
          <Part Type="pastraipa" DocPartId="d8d5bbefdd9d49fa8d162ea099c4e9ca" PartId="1fc85c92f93a4bb48d34591457167eeb"/>
        </Part>
      </Part>
    </Part>
    <Part Type="signatura" DocPartId="836286e36ad64806b3665d871eb684c1" PartId="890975a06a2d42ff800838c9a0b09a8a"/>
  </Part>
</Parts>
</file>

<file path=customXml/itemProps1.xml><?xml version="1.0" encoding="utf-8"?>
<ds:datastoreItem xmlns:ds="http://schemas.openxmlformats.org/officeDocument/2006/customXml" ds:itemID="{E47F3785-805E-4A3B-9D43-391DC3285C44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1425</Characters>
  <Application>Microsoft Office Word</Application>
  <DocSecurity>4</DocSecurity>
  <Lines>64</Lines>
  <Paragraphs>43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2020-02-26T05:05:00Z</dcterms:created>
  <dc:creator>Nelė Jokubauskaitė</dc:creator>
  <cp:lastModifiedBy>Asseco</cp:lastModifiedBy>
  <cp:lastPrinted>2020-02-19T08:37:00Z</cp:lastPrinted>
  <dcterms:modified xsi:type="dcterms:W3CDTF">2020-02-26T05:05:00Z</dcterms:modified>
  <cp:revision>2</cp:revision>
</cp:coreProperties>
</file>