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85" w:rsidRDefault="00B62297" w:rsidP="00FB2A12">
      <w:pPr>
        <w:jc w:val="center"/>
        <w:rPr>
          <w:b/>
          <w:color w:val="000000"/>
          <w:szCs w:val="24"/>
        </w:rPr>
      </w:pPr>
      <w:bookmarkStart w:id="0" w:name="_GoBack"/>
      <w:bookmarkEnd w:id="0"/>
      <w:r>
        <w:rPr>
          <w:b/>
          <w:color w:val="000000"/>
          <w:szCs w:val="24"/>
        </w:rPr>
        <w:t>NUMATOMO TEISINIO REGULIAVIMO POVEIKIO VERTINIMO PAŽYM</w:t>
      </w:r>
      <w:r w:rsidR="00626E65">
        <w:rPr>
          <w:b/>
          <w:color w:val="000000"/>
          <w:szCs w:val="24"/>
        </w:rPr>
        <w:t>A</w:t>
      </w:r>
    </w:p>
    <w:p w:rsidR="00626E65" w:rsidRDefault="00626E65" w:rsidP="00626E65">
      <w:pPr>
        <w:jc w:val="center"/>
        <w:rPr>
          <w:b/>
          <w:color w:val="0000FF"/>
        </w:rPr>
      </w:pPr>
    </w:p>
    <w:tbl>
      <w:tblPr>
        <w:tblW w:w="0" w:type="auto"/>
        <w:tblLook w:val="00A0" w:firstRow="1" w:lastRow="0" w:firstColumn="1" w:lastColumn="0" w:noHBand="0" w:noVBand="0"/>
      </w:tblPr>
      <w:tblGrid>
        <w:gridCol w:w="2204"/>
        <w:gridCol w:w="7083"/>
      </w:tblGrid>
      <w:tr w:rsidR="004114EB" w:rsidRPr="003A21B9" w:rsidTr="004D373B">
        <w:tc>
          <w:tcPr>
            <w:tcW w:w="2235" w:type="dxa"/>
            <w:shd w:val="clear" w:color="auto" w:fill="DBE5F1"/>
            <w:hideMark/>
          </w:tcPr>
          <w:p w:rsidR="00B62297" w:rsidRPr="003A21B9" w:rsidRDefault="00B62297" w:rsidP="004D373B">
            <w:pPr>
              <w:rPr>
                <w:szCs w:val="24"/>
                <w:shd w:val="clear" w:color="auto" w:fill="DBE5F1"/>
              </w:rPr>
            </w:pPr>
            <w:r w:rsidRPr="003A21B9">
              <w:rPr>
                <w:b/>
                <w:szCs w:val="24"/>
                <w:shd w:val="clear" w:color="auto" w:fill="DBE5F1"/>
              </w:rPr>
              <w:t>Projekto pavadinimas</w:t>
            </w:r>
          </w:p>
        </w:tc>
        <w:tc>
          <w:tcPr>
            <w:tcW w:w="7337" w:type="dxa"/>
            <w:shd w:val="clear" w:color="auto" w:fill="DBE5F1"/>
          </w:tcPr>
          <w:p w:rsidR="00B62297" w:rsidRPr="003A21B9" w:rsidRDefault="00A431AC" w:rsidP="00AC3304">
            <w:pPr>
              <w:pStyle w:val="WW-BodyTextIndent3"/>
              <w:ind w:firstLine="0"/>
              <w:rPr>
                <w:rFonts w:eastAsia="Times New Roman" w:cs="Times New Roman"/>
                <w:lang w:eastAsia="ar-SA" w:bidi="ar-SA"/>
              </w:rPr>
            </w:pPr>
            <w:r w:rsidRPr="00A431AC">
              <w:t>Lietuvos Respublikos Vyriausybės 1995 m. gruodžio 27 d. nutarimo Nr. 1624 „Dėl leidimų išvežti iš Lietuvos Respublikos geologines kolekcijas, muziejų geologinius eksponatus, gręžinių kerną ar jo mėginius išdavimo taisyklių patvirtinimo“ pripažinimo netekus</w:t>
            </w:r>
            <w:r>
              <w:t xml:space="preserve">iu galios </w:t>
            </w:r>
            <w:r w:rsidR="00380642">
              <w:t>projektas</w:t>
            </w:r>
            <w:r>
              <w:t xml:space="preserve"> (toliau – Projektas)</w:t>
            </w:r>
            <w:r w:rsidR="00965D46" w:rsidRPr="003A21B9">
              <w:t>.</w:t>
            </w:r>
          </w:p>
        </w:tc>
      </w:tr>
    </w:tbl>
    <w:p w:rsidR="00B62297" w:rsidRPr="00CA7932" w:rsidRDefault="00B62297" w:rsidP="00B62297">
      <w:pPr>
        <w:rPr>
          <w:sz w:val="22"/>
          <w:szCs w:val="22"/>
        </w:rPr>
      </w:pPr>
    </w:p>
    <w:tbl>
      <w:tblPr>
        <w:tblW w:w="0" w:type="auto"/>
        <w:tblLook w:val="00A0" w:firstRow="1" w:lastRow="0" w:firstColumn="1" w:lastColumn="0" w:noHBand="0" w:noVBand="0"/>
      </w:tblPr>
      <w:tblGrid>
        <w:gridCol w:w="2190"/>
        <w:gridCol w:w="7097"/>
      </w:tblGrid>
      <w:tr w:rsidR="00B62297" w:rsidRPr="003A21B9" w:rsidTr="004D373B">
        <w:tc>
          <w:tcPr>
            <w:tcW w:w="2235" w:type="dxa"/>
            <w:shd w:val="clear" w:color="auto" w:fill="DBE5F1"/>
            <w:hideMark/>
          </w:tcPr>
          <w:p w:rsidR="00B62297" w:rsidRPr="003A21B9" w:rsidRDefault="00B62297" w:rsidP="004D373B">
            <w:pPr>
              <w:rPr>
                <w:szCs w:val="24"/>
              </w:rPr>
            </w:pPr>
            <w:r w:rsidRPr="003A21B9">
              <w:rPr>
                <w:b/>
                <w:szCs w:val="24"/>
                <w:shd w:val="clear" w:color="auto" w:fill="DBE5F1"/>
              </w:rPr>
              <w:t>Projekto rengėjas</w:t>
            </w:r>
          </w:p>
        </w:tc>
        <w:tc>
          <w:tcPr>
            <w:tcW w:w="7337" w:type="dxa"/>
            <w:shd w:val="clear" w:color="auto" w:fill="DBE5F1"/>
            <w:hideMark/>
          </w:tcPr>
          <w:p w:rsidR="00B62297" w:rsidRPr="003A21B9" w:rsidRDefault="002947BF" w:rsidP="00AC3304">
            <w:pPr>
              <w:jc w:val="both"/>
              <w:rPr>
                <w:b/>
                <w:szCs w:val="24"/>
              </w:rPr>
            </w:pPr>
            <w:r w:rsidRPr="003A21B9">
              <w:rPr>
                <w:szCs w:val="24"/>
              </w:rPr>
              <w:t>Lietuvos Respublikos aplinkos ministerija</w:t>
            </w:r>
            <w:r w:rsidR="00AC3304">
              <w:rPr>
                <w:szCs w:val="24"/>
              </w:rPr>
              <w:t>.</w:t>
            </w:r>
          </w:p>
        </w:tc>
      </w:tr>
    </w:tbl>
    <w:p w:rsidR="00B62297" w:rsidRPr="00CA7932" w:rsidRDefault="00B62297" w:rsidP="00B62297">
      <w:pPr>
        <w:rPr>
          <w:sz w:val="22"/>
          <w:szCs w:val="22"/>
        </w:rPr>
      </w:pPr>
    </w:p>
    <w:tbl>
      <w:tblPr>
        <w:tblW w:w="0" w:type="auto"/>
        <w:tblLook w:val="00A0" w:firstRow="1" w:lastRow="0" w:firstColumn="1" w:lastColumn="0" w:noHBand="0" w:noVBand="0"/>
      </w:tblPr>
      <w:tblGrid>
        <w:gridCol w:w="2189"/>
        <w:gridCol w:w="7098"/>
      </w:tblGrid>
      <w:tr w:rsidR="00B62297" w:rsidRPr="003A21B9" w:rsidTr="004D373B">
        <w:tc>
          <w:tcPr>
            <w:tcW w:w="2235" w:type="dxa"/>
            <w:shd w:val="clear" w:color="auto" w:fill="DBE5F1"/>
            <w:hideMark/>
          </w:tcPr>
          <w:p w:rsidR="00B62297" w:rsidRPr="003A21B9" w:rsidRDefault="00B62297" w:rsidP="004D373B">
            <w:pPr>
              <w:rPr>
                <w:b/>
                <w:szCs w:val="24"/>
              </w:rPr>
            </w:pPr>
            <w:r w:rsidRPr="003A21B9">
              <w:rPr>
                <w:b/>
                <w:szCs w:val="24"/>
              </w:rPr>
              <w:t>Projekto tikslas</w:t>
            </w:r>
          </w:p>
        </w:tc>
        <w:tc>
          <w:tcPr>
            <w:tcW w:w="7337" w:type="dxa"/>
            <w:shd w:val="clear" w:color="auto" w:fill="DBE5F1"/>
            <w:hideMark/>
          </w:tcPr>
          <w:p w:rsidR="004C7AB0" w:rsidRPr="003A21B9" w:rsidRDefault="00AE599C" w:rsidP="002A1B6D">
            <w:pPr>
              <w:pStyle w:val="PlainText"/>
              <w:jc w:val="both"/>
              <w:rPr>
                <w:rFonts w:ascii="Times New Roman" w:hAnsi="Times New Roman"/>
                <w:sz w:val="24"/>
                <w:szCs w:val="24"/>
              </w:rPr>
            </w:pPr>
            <w:r w:rsidRPr="00AE599C">
              <w:rPr>
                <w:rFonts w:ascii="Times New Roman" w:hAnsi="Times New Roman"/>
                <w:sz w:val="24"/>
                <w:szCs w:val="24"/>
              </w:rPr>
              <w:t>Projektas parengtas atsižvelgiant į tai, kad 2019 m. spalio 15 d. priimtas Žemės gelmių įstatymo Nr. I-1034 pakeitimo įstatymas Nr. XIII-2481</w:t>
            </w:r>
            <w:r>
              <w:rPr>
                <w:rFonts w:ascii="Times New Roman" w:hAnsi="Times New Roman"/>
                <w:sz w:val="24"/>
                <w:szCs w:val="24"/>
              </w:rPr>
              <w:t>,</w:t>
            </w:r>
            <w:r w:rsidRPr="00AE599C">
              <w:rPr>
                <w:rFonts w:ascii="Times New Roman" w:hAnsi="Times New Roman"/>
                <w:sz w:val="24"/>
                <w:szCs w:val="24"/>
              </w:rPr>
              <w:t xml:space="preserve"> kuris įsigalios 2020 m. liepos 1 d</w:t>
            </w:r>
            <w:r w:rsidR="002A1B6D">
              <w:rPr>
                <w:rFonts w:ascii="Times New Roman" w:hAnsi="Times New Roman"/>
                <w:sz w:val="24"/>
                <w:szCs w:val="24"/>
              </w:rPr>
              <w:t>.</w:t>
            </w:r>
          </w:p>
        </w:tc>
      </w:tr>
    </w:tbl>
    <w:p w:rsidR="00B62297" w:rsidRPr="00CA7932" w:rsidRDefault="00B62297" w:rsidP="00B62297">
      <w:pPr>
        <w:rPr>
          <w:sz w:val="22"/>
          <w:szCs w:val="22"/>
        </w:rPr>
      </w:pPr>
    </w:p>
    <w:tbl>
      <w:tblPr>
        <w:tblW w:w="0" w:type="auto"/>
        <w:tblLook w:val="00A0" w:firstRow="1" w:lastRow="0" w:firstColumn="1" w:lastColumn="0" w:noHBand="0" w:noVBand="0"/>
      </w:tblPr>
      <w:tblGrid>
        <w:gridCol w:w="2164"/>
        <w:gridCol w:w="7123"/>
      </w:tblGrid>
      <w:tr w:rsidR="00B62297" w:rsidRPr="00CB0A21" w:rsidTr="004D373B">
        <w:trPr>
          <w:trHeight w:val="415"/>
        </w:trPr>
        <w:tc>
          <w:tcPr>
            <w:tcW w:w="2164" w:type="dxa"/>
            <w:shd w:val="clear" w:color="auto" w:fill="DBE5F1"/>
          </w:tcPr>
          <w:p w:rsidR="00B62297" w:rsidRPr="00CB0A21" w:rsidRDefault="00B62297" w:rsidP="004D373B">
            <w:pPr>
              <w:rPr>
                <w:sz w:val="28"/>
                <w:szCs w:val="22"/>
              </w:rPr>
            </w:pPr>
          </w:p>
        </w:tc>
        <w:tc>
          <w:tcPr>
            <w:tcW w:w="7123" w:type="dxa"/>
            <w:shd w:val="clear" w:color="auto" w:fill="DBE5F1"/>
            <w:hideMark/>
          </w:tcPr>
          <w:p w:rsidR="00B62297" w:rsidRPr="00CB0A21" w:rsidRDefault="00B62297" w:rsidP="004D373B">
            <w:pPr>
              <w:jc w:val="center"/>
              <w:rPr>
                <w:b/>
                <w:sz w:val="28"/>
                <w:szCs w:val="22"/>
              </w:rPr>
            </w:pPr>
            <w:r w:rsidRPr="00CB0A21">
              <w:rPr>
                <w:b/>
                <w:szCs w:val="22"/>
              </w:rPr>
              <w:t xml:space="preserve">Siūlomo projekto poveikio įvertinimas </w:t>
            </w:r>
          </w:p>
          <w:p w:rsidR="00B62297" w:rsidRPr="00CB0A21" w:rsidRDefault="00B62297" w:rsidP="004D373B">
            <w:pPr>
              <w:jc w:val="center"/>
              <w:rPr>
                <w:b/>
                <w:sz w:val="28"/>
                <w:szCs w:val="22"/>
              </w:rPr>
            </w:pPr>
            <w:r w:rsidRPr="00CB0A21">
              <w:rPr>
                <w:b/>
                <w:szCs w:val="22"/>
              </w:rPr>
              <w:t>(</w:t>
            </w:r>
            <w:r w:rsidRPr="00CB0A21">
              <w:rPr>
                <w:b/>
                <w:bCs/>
                <w:szCs w:val="22"/>
              </w:rPr>
              <w:t>teigiamos ir (ar) neigiamos pasekmės)</w:t>
            </w:r>
          </w:p>
        </w:tc>
      </w:tr>
    </w:tbl>
    <w:p w:rsidR="00B62297" w:rsidRPr="00CB0A21" w:rsidRDefault="00B62297" w:rsidP="00B62297">
      <w:pPr>
        <w:rPr>
          <w:sz w:val="28"/>
        </w:rPr>
      </w:pPr>
    </w:p>
    <w:tbl>
      <w:tblPr>
        <w:tblW w:w="0" w:type="auto"/>
        <w:tblLook w:val="00A0" w:firstRow="1" w:lastRow="0" w:firstColumn="1" w:lastColumn="0" w:noHBand="0" w:noVBand="0"/>
      </w:tblPr>
      <w:tblGrid>
        <w:gridCol w:w="2235"/>
        <w:gridCol w:w="6945"/>
      </w:tblGrid>
      <w:tr w:rsidR="00B62297" w:rsidRPr="00CB0A21" w:rsidTr="004D373B">
        <w:tc>
          <w:tcPr>
            <w:tcW w:w="2235" w:type="dxa"/>
            <w:shd w:val="clear" w:color="auto" w:fill="DBE5F1"/>
          </w:tcPr>
          <w:p w:rsidR="00B62297" w:rsidRPr="00CB0A21" w:rsidRDefault="00B62297" w:rsidP="00B57F49">
            <w:pPr>
              <w:rPr>
                <w:b/>
                <w:sz w:val="28"/>
                <w:szCs w:val="22"/>
              </w:rPr>
            </w:pPr>
            <w:r w:rsidRPr="00CB0A21">
              <w:rPr>
                <w:b/>
                <w:szCs w:val="22"/>
              </w:rPr>
              <w:t xml:space="preserve">Poveikis </w:t>
            </w:r>
            <w:r w:rsidR="00B57F49" w:rsidRPr="00CB0A21">
              <w:rPr>
                <w:b/>
                <w:szCs w:val="22"/>
              </w:rPr>
              <w:t>aplinkai</w:t>
            </w:r>
          </w:p>
        </w:tc>
        <w:tc>
          <w:tcPr>
            <w:tcW w:w="6945" w:type="dxa"/>
          </w:tcPr>
          <w:p w:rsidR="00B62297" w:rsidRPr="00CB0A21" w:rsidRDefault="00DC0EF9" w:rsidP="005B005B">
            <w:pPr>
              <w:jc w:val="both"/>
              <w:rPr>
                <w:sz w:val="28"/>
                <w:szCs w:val="22"/>
                <w:highlight w:val="yellow"/>
              </w:rPr>
            </w:pPr>
            <w:r w:rsidRPr="00CB0A21">
              <w:rPr>
                <w:szCs w:val="22"/>
              </w:rPr>
              <w:t>Neigiamų pasekmių nenumatoma.</w:t>
            </w:r>
          </w:p>
        </w:tc>
      </w:tr>
    </w:tbl>
    <w:p w:rsidR="00B62297" w:rsidRPr="00CB0A21" w:rsidRDefault="00B62297" w:rsidP="00B62297">
      <w:pPr>
        <w:rPr>
          <w:sz w:val="28"/>
        </w:rPr>
      </w:pPr>
    </w:p>
    <w:tbl>
      <w:tblPr>
        <w:tblW w:w="9322" w:type="dxa"/>
        <w:tblLook w:val="00A0" w:firstRow="1" w:lastRow="0" w:firstColumn="1" w:lastColumn="0" w:noHBand="0" w:noVBand="0"/>
      </w:tblPr>
      <w:tblGrid>
        <w:gridCol w:w="2235"/>
        <w:gridCol w:w="7087"/>
      </w:tblGrid>
      <w:tr w:rsidR="00B62297" w:rsidRPr="00CB0A21" w:rsidTr="004D373B">
        <w:tc>
          <w:tcPr>
            <w:tcW w:w="2235" w:type="dxa"/>
            <w:shd w:val="clear" w:color="auto" w:fill="DBE5F1"/>
            <w:hideMark/>
          </w:tcPr>
          <w:p w:rsidR="00B62297" w:rsidRPr="00CB0A21" w:rsidRDefault="00B62297" w:rsidP="004D373B">
            <w:pPr>
              <w:rPr>
                <w:b/>
                <w:sz w:val="28"/>
                <w:szCs w:val="22"/>
              </w:rPr>
            </w:pPr>
            <w:r w:rsidRPr="00CB0A21">
              <w:rPr>
                <w:b/>
                <w:szCs w:val="22"/>
              </w:rPr>
              <w:t xml:space="preserve">Poveikis </w:t>
            </w:r>
          </w:p>
          <w:p w:rsidR="00B62297" w:rsidRPr="00CB0A21" w:rsidRDefault="00B62297" w:rsidP="004D373B">
            <w:pPr>
              <w:rPr>
                <w:b/>
                <w:sz w:val="28"/>
                <w:szCs w:val="22"/>
              </w:rPr>
            </w:pPr>
            <w:r w:rsidRPr="00CB0A21">
              <w:rPr>
                <w:b/>
                <w:szCs w:val="22"/>
              </w:rPr>
              <w:t>valstybės finansams</w:t>
            </w:r>
          </w:p>
        </w:tc>
        <w:tc>
          <w:tcPr>
            <w:tcW w:w="7087" w:type="dxa"/>
            <w:hideMark/>
          </w:tcPr>
          <w:p w:rsidR="0020056A" w:rsidRPr="00CB0A21" w:rsidRDefault="0020056A" w:rsidP="009772D0">
            <w:pPr>
              <w:jc w:val="both"/>
              <w:rPr>
                <w:szCs w:val="22"/>
              </w:rPr>
            </w:pPr>
          </w:p>
          <w:p w:rsidR="00B62297" w:rsidRPr="00CB0A21" w:rsidRDefault="00A431AC" w:rsidP="009772D0">
            <w:pPr>
              <w:jc w:val="both"/>
              <w:rPr>
                <w:sz w:val="28"/>
                <w:szCs w:val="22"/>
              </w:rPr>
            </w:pPr>
            <w:r>
              <w:rPr>
                <w:szCs w:val="22"/>
              </w:rPr>
              <w:t>P</w:t>
            </w:r>
            <w:r w:rsidR="009772D0" w:rsidRPr="00CB0A21">
              <w:rPr>
                <w:szCs w:val="22"/>
              </w:rPr>
              <w:t>rojekto įgyvendinimui papildomų biudžeto lėšų nereik</w:t>
            </w:r>
            <w:r w:rsidR="00BD7B04" w:rsidRPr="00CB0A21">
              <w:rPr>
                <w:szCs w:val="22"/>
              </w:rPr>
              <w:t>ė</w:t>
            </w:r>
            <w:r w:rsidR="009772D0" w:rsidRPr="00CB0A21">
              <w:rPr>
                <w:szCs w:val="22"/>
              </w:rPr>
              <w:t>s.</w:t>
            </w:r>
          </w:p>
        </w:tc>
      </w:tr>
    </w:tbl>
    <w:p w:rsidR="00B62297" w:rsidRPr="00CB0A21" w:rsidRDefault="00B62297" w:rsidP="00B62297">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B62297" w:rsidRPr="00CB0A21" w:rsidTr="004D373B">
        <w:tc>
          <w:tcPr>
            <w:tcW w:w="2210" w:type="dxa"/>
            <w:tcBorders>
              <w:top w:val="nil"/>
              <w:left w:val="nil"/>
              <w:bottom w:val="nil"/>
              <w:right w:val="nil"/>
            </w:tcBorders>
            <w:shd w:val="clear" w:color="auto" w:fill="DBE5F1"/>
          </w:tcPr>
          <w:p w:rsidR="00B62297" w:rsidRPr="00CB0A21" w:rsidRDefault="00B62297" w:rsidP="00FB2A12">
            <w:pPr>
              <w:shd w:val="clear" w:color="auto" w:fill="DBE5F1"/>
              <w:rPr>
                <w:b/>
                <w:sz w:val="28"/>
                <w:szCs w:val="22"/>
              </w:rPr>
            </w:pPr>
            <w:r w:rsidRPr="00CB0A21">
              <w:rPr>
                <w:b/>
                <w:szCs w:val="22"/>
              </w:rPr>
              <w:t>Poveikis administracinei naštai</w:t>
            </w:r>
          </w:p>
        </w:tc>
        <w:tc>
          <w:tcPr>
            <w:tcW w:w="7077" w:type="dxa"/>
            <w:tcBorders>
              <w:top w:val="nil"/>
              <w:left w:val="nil"/>
              <w:bottom w:val="nil"/>
              <w:right w:val="nil"/>
            </w:tcBorders>
            <w:hideMark/>
          </w:tcPr>
          <w:p w:rsidR="0020056A" w:rsidRPr="00CB0A21" w:rsidRDefault="0020056A" w:rsidP="00AC4C4E">
            <w:pPr>
              <w:jc w:val="both"/>
              <w:rPr>
                <w:szCs w:val="22"/>
              </w:rPr>
            </w:pPr>
          </w:p>
          <w:p w:rsidR="00B62297" w:rsidRPr="00CB0A21" w:rsidRDefault="00A431AC" w:rsidP="00A431AC">
            <w:pPr>
              <w:jc w:val="both"/>
              <w:rPr>
                <w:sz w:val="28"/>
                <w:szCs w:val="22"/>
              </w:rPr>
            </w:pPr>
            <w:r>
              <w:rPr>
                <w:szCs w:val="22"/>
              </w:rPr>
              <w:t xml:space="preserve">Sumažinamas. Projektu atsisakoma leidimų, </w:t>
            </w:r>
            <w:r w:rsidRPr="000355A1">
              <w:t>reikalingų išvežti iš Lietuvos geologin</w:t>
            </w:r>
            <w:r>
              <w:t>e</w:t>
            </w:r>
            <w:r w:rsidRPr="000355A1">
              <w:t>s kolekcij</w:t>
            </w:r>
            <w:r>
              <w:t>a</w:t>
            </w:r>
            <w:r w:rsidRPr="000355A1">
              <w:t>s, muziejų geologinius eksponatus, gręžinių kerną ar jo mėgini</w:t>
            </w:r>
            <w:r>
              <w:t>us.</w:t>
            </w:r>
          </w:p>
        </w:tc>
      </w:tr>
      <w:tr w:rsidR="00B62297" w:rsidRPr="00CB0A21" w:rsidTr="005B0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9287" w:type="dxa"/>
            <w:gridSpan w:val="2"/>
            <w:vMerge w:val="restart"/>
            <w:shd w:val="clear" w:color="auto" w:fill="DBE5F1"/>
            <w:hideMark/>
          </w:tcPr>
          <w:p w:rsidR="005B005B" w:rsidRPr="00CB0A21" w:rsidRDefault="005B005B" w:rsidP="005B005B">
            <w:pPr>
              <w:rPr>
                <w:b/>
                <w:szCs w:val="22"/>
              </w:rPr>
            </w:pPr>
          </w:p>
          <w:p w:rsidR="0036644E" w:rsidRPr="00CB0A21" w:rsidRDefault="00B62297" w:rsidP="0036644E">
            <w:pPr>
              <w:rPr>
                <w:b/>
                <w:szCs w:val="22"/>
              </w:rPr>
            </w:pPr>
            <w:r w:rsidRPr="00CB0A21">
              <w:rPr>
                <w:b/>
                <w:szCs w:val="22"/>
              </w:rPr>
              <w:t xml:space="preserve">Kita svarbi </w:t>
            </w:r>
          </w:p>
          <w:p w:rsidR="00B62297" w:rsidRPr="00CB0A21" w:rsidRDefault="00B62297" w:rsidP="0036644E">
            <w:pPr>
              <w:rPr>
                <w:b/>
                <w:sz w:val="28"/>
                <w:szCs w:val="22"/>
              </w:rPr>
            </w:pPr>
            <w:r w:rsidRPr="00CB0A21">
              <w:rPr>
                <w:b/>
                <w:szCs w:val="22"/>
              </w:rPr>
              <w:t>informacija</w:t>
            </w:r>
            <w:r w:rsidR="005B005B" w:rsidRPr="00CB0A21">
              <w:rPr>
                <w:b/>
                <w:szCs w:val="22"/>
              </w:rPr>
              <w:t xml:space="preserve">    </w:t>
            </w:r>
            <w:r w:rsidR="00F848DE" w:rsidRPr="00CB0A21">
              <w:rPr>
                <w:b/>
                <w:szCs w:val="22"/>
              </w:rPr>
              <w:t xml:space="preserve">               </w:t>
            </w:r>
            <w:r w:rsidR="005B005B" w:rsidRPr="00CB0A21">
              <w:rPr>
                <w:szCs w:val="22"/>
              </w:rPr>
              <w:t>Nėra</w:t>
            </w:r>
            <w:r w:rsidR="00C7555E" w:rsidRPr="00CB0A21">
              <w:rPr>
                <w:szCs w:val="22"/>
              </w:rPr>
              <w:t>.</w:t>
            </w:r>
          </w:p>
        </w:tc>
      </w:tr>
      <w:tr w:rsidR="00B62297" w:rsidRPr="00CB0A21" w:rsidTr="004D37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0" w:type="auto"/>
            <w:gridSpan w:val="2"/>
            <w:vMerge/>
            <w:vAlign w:val="center"/>
            <w:hideMark/>
          </w:tcPr>
          <w:p w:rsidR="00B62297" w:rsidRPr="00CB0A21" w:rsidRDefault="00B62297" w:rsidP="004D373B">
            <w:pPr>
              <w:rPr>
                <w:b/>
                <w:sz w:val="28"/>
                <w:szCs w:val="22"/>
              </w:rPr>
            </w:pPr>
          </w:p>
        </w:tc>
      </w:tr>
      <w:tr w:rsidR="00B62297" w:rsidRPr="00CB0A21" w:rsidTr="004D37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0" w:type="auto"/>
            <w:gridSpan w:val="2"/>
            <w:vMerge/>
            <w:vAlign w:val="center"/>
            <w:hideMark/>
          </w:tcPr>
          <w:p w:rsidR="00B62297" w:rsidRPr="00CB0A21" w:rsidRDefault="00B62297" w:rsidP="004D373B">
            <w:pPr>
              <w:rPr>
                <w:b/>
                <w:sz w:val="28"/>
                <w:szCs w:val="22"/>
              </w:rPr>
            </w:pPr>
          </w:p>
        </w:tc>
      </w:tr>
    </w:tbl>
    <w:p w:rsidR="00B62297" w:rsidRPr="00CB0A21" w:rsidRDefault="00B62297" w:rsidP="00B62297">
      <w:pPr>
        <w:pStyle w:val="ListParagraph1"/>
        <w:ind w:left="0"/>
        <w:contextualSpacing/>
        <w:jc w:val="both"/>
        <w:rPr>
          <w:b/>
          <w:szCs w:val="22"/>
        </w:rPr>
      </w:pPr>
      <w:r w:rsidRPr="00CB0A21">
        <w:rPr>
          <w:b/>
          <w:szCs w:val="22"/>
        </w:rPr>
        <w:t>Informacija apie asmenį ir instituciją, atsakingą už poveikio vertinimą</w:t>
      </w:r>
    </w:p>
    <w:p w:rsidR="00B62297" w:rsidRPr="00CB0A21" w:rsidRDefault="00B62297" w:rsidP="00B62297">
      <w:pPr>
        <w:pStyle w:val="ListParagraph1"/>
        <w:jc w:val="both"/>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1"/>
        <w:gridCol w:w="6616"/>
      </w:tblGrid>
      <w:tr w:rsidR="00B62297" w:rsidRPr="00CA7932" w:rsidTr="004D373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B62297" w:rsidRPr="00CA7932" w:rsidRDefault="00B62297" w:rsidP="004D373B">
            <w:pPr>
              <w:pStyle w:val="ListParagraph1"/>
              <w:ind w:left="0"/>
              <w:rPr>
                <w:szCs w:val="22"/>
              </w:rPr>
            </w:pPr>
            <w:r w:rsidRPr="00CA7932">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B62297" w:rsidRPr="00CA7932" w:rsidRDefault="00F95F86" w:rsidP="003E64B0">
            <w:pPr>
              <w:pStyle w:val="ListParagraph1"/>
              <w:ind w:left="0"/>
              <w:rPr>
                <w:szCs w:val="22"/>
              </w:rPr>
            </w:pPr>
            <w:r>
              <w:rPr>
                <w:szCs w:val="22"/>
              </w:rPr>
              <w:t>Valentina Tuskenytė</w:t>
            </w:r>
          </w:p>
        </w:tc>
      </w:tr>
      <w:tr w:rsidR="00B62297" w:rsidRPr="00CA7932" w:rsidTr="004D373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B62297" w:rsidRPr="00CA7932" w:rsidRDefault="00B62297" w:rsidP="004D373B">
            <w:pPr>
              <w:pStyle w:val="ListParagraph1"/>
              <w:ind w:left="0"/>
              <w:rPr>
                <w:b/>
                <w:szCs w:val="22"/>
              </w:rPr>
            </w:pPr>
            <w:r w:rsidRPr="00CA7932">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B62297" w:rsidRPr="00D72F58" w:rsidRDefault="00D72F58" w:rsidP="003E64B0">
            <w:pPr>
              <w:pStyle w:val="ListParagraph1"/>
              <w:ind w:left="0"/>
              <w:rPr>
                <w:szCs w:val="22"/>
              </w:rPr>
            </w:pPr>
            <w:r w:rsidRPr="00D72F58">
              <w:rPr>
                <w:szCs w:val="22"/>
              </w:rPr>
              <w:t>Vyriausioji specialistė</w:t>
            </w:r>
          </w:p>
        </w:tc>
      </w:tr>
      <w:tr w:rsidR="00B62297" w:rsidRPr="00CA7932" w:rsidTr="004D373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B62297" w:rsidRPr="00CA7932" w:rsidRDefault="00B62297" w:rsidP="004D373B">
            <w:pPr>
              <w:pStyle w:val="ListParagraph1"/>
              <w:ind w:left="0"/>
              <w:rPr>
                <w:b/>
                <w:szCs w:val="22"/>
              </w:rPr>
            </w:pPr>
            <w:r w:rsidRPr="00CA7932">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B62297" w:rsidRPr="00FE6341" w:rsidRDefault="00D72F58" w:rsidP="00AD658B">
            <w:pPr>
              <w:pStyle w:val="ListParagraph1"/>
              <w:ind w:left="0"/>
              <w:rPr>
                <w:szCs w:val="22"/>
                <w:highlight w:val="yellow"/>
              </w:rPr>
            </w:pPr>
            <w:r w:rsidRPr="00DA3F33">
              <w:rPr>
                <w:szCs w:val="22"/>
              </w:rPr>
              <w:t xml:space="preserve">Aplinkos ministerijos </w:t>
            </w:r>
            <w:r w:rsidR="00DA3F33" w:rsidRPr="00DA3F33">
              <w:rPr>
                <w:szCs w:val="22"/>
              </w:rPr>
              <w:t>Taršos prevencijos</w:t>
            </w:r>
            <w:r w:rsidRPr="00DA3F33">
              <w:rPr>
                <w:szCs w:val="22"/>
              </w:rPr>
              <w:t xml:space="preserve"> </w:t>
            </w:r>
            <w:r w:rsidR="00AD658B">
              <w:rPr>
                <w:szCs w:val="22"/>
              </w:rPr>
              <w:t xml:space="preserve">politikos grupė </w:t>
            </w:r>
            <w:r w:rsidR="00F95F86">
              <w:rPr>
                <w:szCs w:val="22"/>
              </w:rPr>
              <w:t xml:space="preserve">Vandenų ir žemės gelmių išteklių </w:t>
            </w:r>
            <w:r w:rsidR="00AD658B">
              <w:rPr>
                <w:szCs w:val="22"/>
              </w:rPr>
              <w:t>klausimais</w:t>
            </w:r>
          </w:p>
        </w:tc>
      </w:tr>
      <w:tr w:rsidR="00B62297" w:rsidRPr="00CA7932" w:rsidTr="004D373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B62297" w:rsidRPr="00CA7932" w:rsidRDefault="00B62297" w:rsidP="004D373B">
            <w:pPr>
              <w:pStyle w:val="ListParagraph1"/>
              <w:ind w:left="0"/>
              <w:rPr>
                <w:szCs w:val="22"/>
              </w:rPr>
            </w:pPr>
            <w:r w:rsidRPr="00CA7932">
              <w:rPr>
                <w:sz w:val="22"/>
                <w:szCs w:val="22"/>
              </w:rPr>
              <w:t>Telefon</w:t>
            </w:r>
            <w:r>
              <w:rPr>
                <w:sz w:val="22"/>
                <w:szCs w:val="22"/>
              </w:rPr>
              <w:t>o numeris</w:t>
            </w:r>
            <w:r w:rsidRPr="00CA7932">
              <w:rPr>
                <w:sz w:val="22"/>
                <w:szCs w:val="22"/>
              </w:rPr>
              <w:t xml:space="preserve"> ir elektronini</w:t>
            </w:r>
            <w:r>
              <w:rPr>
                <w:sz w:val="22"/>
                <w:szCs w:val="22"/>
              </w:rPr>
              <w:t>o</w:t>
            </w:r>
            <w:r w:rsidRPr="00CA7932">
              <w:rPr>
                <w:sz w:val="22"/>
                <w:szCs w:val="22"/>
              </w:rPr>
              <w:t xml:space="preserve"> pašt</w:t>
            </w:r>
            <w:r>
              <w:rPr>
                <w:sz w:val="22"/>
                <w:szCs w:val="22"/>
              </w:rPr>
              <w:t>o adres</w:t>
            </w:r>
            <w:r w:rsidRPr="00CA7932">
              <w:rPr>
                <w:sz w:val="22"/>
                <w:szCs w:val="22"/>
              </w:rPr>
              <w:t>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2958E9" w:rsidRPr="002958E9" w:rsidRDefault="003E64B0" w:rsidP="00CB0A21">
            <w:pPr>
              <w:pStyle w:val="ListParagraph1"/>
              <w:ind w:left="0"/>
              <w:rPr>
                <w:szCs w:val="22"/>
              </w:rPr>
            </w:pPr>
            <w:r w:rsidRPr="002958E9">
              <w:rPr>
                <w:szCs w:val="22"/>
              </w:rPr>
              <w:t xml:space="preserve">Tel. </w:t>
            </w:r>
            <w:r w:rsidR="00CB0A21">
              <w:rPr>
                <w:szCs w:val="22"/>
              </w:rPr>
              <w:t>+370 695 86821</w:t>
            </w:r>
            <w:r w:rsidR="002958E9" w:rsidRPr="002958E9">
              <w:rPr>
                <w:szCs w:val="22"/>
              </w:rPr>
              <w:t xml:space="preserve">, </w:t>
            </w:r>
            <w:r w:rsidR="00DF2387">
              <w:rPr>
                <w:szCs w:val="22"/>
              </w:rPr>
              <w:t>e</w:t>
            </w:r>
            <w:r w:rsidR="002958E9" w:rsidRPr="002958E9">
              <w:rPr>
                <w:szCs w:val="22"/>
              </w:rPr>
              <w:t xml:space="preserve">l. p. </w:t>
            </w:r>
            <w:r w:rsidR="00F95F86">
              <w:rPr>
                <w:szCs w:val="22"/>
              </w:rPr>
              <w:t>valentina.tuskenyte</w:t>
            </w:r>
            <w:r w:rsidR="002958E9">
              <w:rPr>
                <w:szCs w:val="22"/>
              </w:rPr>
              <w:t>@am.lt</w:t>
            </w:r>
          </w:p>
        </w:tc>
      </w:tr>
    </w:tbl>
    <w:p w:rsidR="00B62297" w:rsidRPr="00765701" w:rsidRDefault="00B62297" w:rsidP="00B62297">
      <w:pPr>
        <w:jc w:val="both"/>
      </w:pPr>
    </w:p>
    <w:p w:rsidR="00B62297" w:rsidRDefault="00B62297" w:rsidP="00B62297">
      <w:pPr>
        <w:pStyle w:val="Header"/>
        <w:tabs>
          <w:tab w:val="clear" w:pos="4153"/>
          <w:tab w:val="clear" w:pos="8306"/>
          <w:tab w:val="left" w:pos="6237"/>
        </w:tabs>
        <w:spacing w:line="360" w:lineRule="atLeast"/>
        <w:jc w:val="center"/>
      </w:pPr>
      <w:r w:rsidRPr="00765701">
        <w:t>__________________</w:t>
      </w:r>
    </w:p>
    <w:sectPr w:rsidR="00B62297" w:rsidSect="00B224B7">
      <w:pgSz w:w="11906" w:h="16838"/>
      <w:pgMar w:top="993"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567" w:rsidRDefault="00233567">
      <w:r>
        <w:separator/>
      </w:r>
    </w:p>
  </w:endnote>
  <w:endnote w:type="continuationSeparator" w:id="0">
    <w:p w:rsidR="00233567" w:rsidRDefault="0023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567" w:rsidRDefault="00233567">
      <w:r>
        <w:separator/>
      </w:r>
    </w:p>
  </w:footnote>
  <w:footnote w:type="continuationSeparator" w:id="0">
    <w:p w:rsidR="00233567" w:rsidRDefault="00233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97"/>
    <w:rsid w:val="00003DD1"/>
    <w:rsid w:val="000327D8"/>
    <w:rsid w:val="000D0B88"/>
    <w:rsid w:val="000E4B5F"/>
    <w:rsid w:val="000F2927"/>
    <w:rsid w:val="0013320C"/>
    <w:rsid w:val="00163364"/>
    <w:rsid w:val="00170E15"/>
    <w:rsid w:val="00191575"/>
    <w:rsid w:val="00192DDB"/>
    <w:rsid w:val="001A35EC"/>
    <w:rsid w:val="001A68A4"/>
    <w:rsid w:val="0020056A"/>
    <w:rsid w:val="00233567"/>
    <w:rsid w:val="00243EE2"/>
    <w:rsid w:val="002613A2"/>
    <w:rsid w:val="00282936"/>
    <w:rsid w:val="00285F7B"/>
    <w:rsid w:val="002947BF"/>
    <w:rsid w:val="002958E9"/>
    <w:rsid w:val="00296681"/>
    <w:rsid w:val="002A1B6D"/>
    <w:rsid w:val="002D482D"/>
    <w:rsid w:val="002F3A84"/>
    <w:rsid w:val="00325481"/>
    <w:rsid w:val="00327F14"/>
    <w:rsid w:val="00340C15"/>
    <w:rsid w:val="0036644E"/>
    <w:rsid w:val="00380642"/>
    <w:rsid w:val="003A21B9"/>
    <w:rsid w:val="003B36FF"/>
    <w:rsid w:val="003E64B0"/>
    <w:rsid w:val="003F45EC"/>
    <w:rsid w:val="003F6488"/>
    <w:rsid w:val="004114EB"/>
    <w:rsid w:val="00412786"/>
    <w:rsid w:val="004171AB"/>
    <w:rsid w:val="004C7AB0"/>
    <w:rsid w:val="004D373B"/>
    <w:rsid w:val="00527773"/>
    <w:rsid w:val="00532366"/>
    <w:rsid w:val="005B005B"/>
    <w:rsid w:val="0060257E"/>
    <w:rsid w:val="00606095"/>
    <w:rsid w:val="00620CAC"/>
    <w:rsid w:val="00626E65"/>
    <w:rsid w:val="006319B9"/>
    <w:rsid w:val="00652B24"/>
    <w:rsid w:val="006564B6"/>
    <w:rsid w:val="00661EB3"/>
    <w:rsid w:val="0068370C"/>
    <w:rsid w:val="006F521A"/>
    <w:rsid w:val="00731F54"/>
    <w:rsid w:val="007438F9"/>
    <w:rsid w:val="00755C68"/>
    <w:rsid w:val="00761D01"/>
    <w:rsid w:val="00790E41"/>
    <w:rsid w:val="00813CFB"/>
    <w:rsid w:val="00817A85"/>
    <w:rsid w:val="00831C6C"/>
    <w:rsid w:val="008B740B"/>
    <w:rsid w:val="008C07F3"/>
    <w:rsid w:val="008E7CA7"/>
    <w:rsid w:val="00916F2F"/>
    <w:rsid w:val="00941574"/>
    <w:rsid w:val="009578CA"/>
    <w:rsid w:val="00965D46"/>
    <w:rsid w:val="00976C43"/>
    <w:rsid w:val="009772D0"/>
    <w:rsid w:val="009A7AEB"/>
    <w:rsid w:val="009D2080"/>
    <w:rsid w:val="009F6915"/>
    <w:rsid w:val="009F77E1"/>
    <w:rsid w:val="00A11602"/>
    <w:rsid w:val="00A21C16"/>
    <w:rsid w:val="00A350FC"/>
    <w:rsid w:val="00A431AC"/>
    <w:rsid w:val="00A511BA"/>
    <w:rsid w:val="00A65A3E"/>
    <w:rsid w:val="00A85997"/>
    <w:rsid w:val="00AB51BD"/>
    <w:rsid w:val="00AC3304"/>
    <w:rsid w:val="00AC4C4E"/>
    <w:rsid w:val="00AD658B"/>
    <w:rsid w:val="00AD70D5"/>
    <w:rsid w:val="00AE2E59"/>
    <w:rsid w:val="00AE599C"/>
    <w:rsid w:val="00AF5E06"/>
    <w:rsid w:val="00B224B7"/>
    <w:rsid w:val="00B57F49"/>
    <w:rsid w:val="00B62297"/>
    <w:rsid w:val="00B84562"/>
    <w:rsid w:val="00BD7B04"/>
    <w:rsid w:val="00BE7185"/>
    <w:rsid w:val="00C304AC"/>
    <w:rsid w:val="00C60513"/>
    <w:rsid w:val="00C74C12"/>
    <w:rsid w:val="00C7555E"/>
    <w:rsid w:val="00C839CD"/>
    <w:rsid w:val="00C904DB"/>
    <w:rsid w:val="00CA4BE3"/>
    <w:rsid w:val="00CB0A21"/>
    <w:rsid w:val="00CB2726"/>
    <w:rsid w:val="00CE2051"/>
    <w:rsid w:val="00CE72B2"/>
    <w:rsid w:val="00D03E7A"/>
    <w:rsid w:val="00D10E21"/>
    <w:rsid w:val="00D315F0"/>
    <w:rsid w:val="00D46F08"/>
    <w:rsid w:val="00D72C6B"/>
    <w:rsid w:val="00D72F58"/>
    <w:rsid w:val="00D86F1A"/>
    <w:rsid w:val="00D921D4"/>
    <w:rsid w:val="00DA3F33"/>
    <w:rsid w:val="00DA5A05"/>
    <w:rsid w:val="00DB1A27"/>
    <w:rsid w:val="00DB4C89"/>
    <w:rsid w:val="00DC0EF9"/>
    <w:rsid w:val="00DF2387"/>
    <w:rsid w:val="00E232E1"/>
    <w:rsid w:val="00E241B8"/>
    <w:rsid w:val="00E315F3"/>
    <w:rsid w:val="00EC1555"/>
    <w:rsid w:val="00EC6970"/>
    <w:rsid w:val="00ED0441"/>
    <w:rsid w:val="00EE0293"/>
    <w:rsid w:val="00F03222"/>
    <w:rsid w:val="00F10127"/>
    <w:rsid w:val="00F30B07"/>
    <w:rsid w:val="00F640BC"/>
    <w:rsid w:val="00F848DE"/>
    <w:rsid w:val="00F95F86"/>
    <w:rsid w:val="00FB2A12"/>
    <w:rsid w:val="00FB44BB"/>
    <w:rsid w:val="00FC0CAC"/>
    <w:rsid w:val="00FE4F3D"/>
    <w:rsid w:val="00FE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297"/>
    <w:rPr>
      <w:rFonts w:ascii="Times New Roman" w:eastAsia="Times New Roman" w:hAnsi="Times New Roman"/>
      <w:sz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1"/>
    <w:uiPriority w:val="99"/>
    <w:rsid w:val="00B62297"/>
    <w:pPr>
      <w:tabs>
        <w:tab w:val="center" w:pos="4153"/>
        <w:tab w:val="right" w:pos="8306"/>
      </w:tabs>
    </w:pPr>
  </w:style>
  <w:style w:type="character" w:customStyle="1" w:styleId="HeaderChar">
    <w:name w:val="Header Char"/>
    <w:link w:val="Header"/>
    <w:uiPriority w:val="99"/>
    <w:semiHidden/>
    <w:rsid w:val="00B62297"/>
    <w:rPr>
      <w:rFonts w:ascii="Times New Roman" w:eastAsia="Times New Roman" w:hAnsi="Times New Roman" w:cs="Times New Roman"/>
      <w:sz w:val="24"/>
      <w:szCs w:val="20"/>
      <w:lang w:eastAsia="lt-LT"/>
    </w:rPr>
  </w:style>
  <w:style w:type="character" w:customStyle="1" w:styleId="HeaderChar1">
    <w:name w:val="Header Char1"/>
    <w:aliases w:val="Char Char1,Diagrama Char1"/>
    <w:link w:val="Header"/>
    <w:uiPriority w:val="99"/>
    <w:locked/>
    <w:rsid w:val="00B62297"/>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B62297"/>
    <w:pPr>
      <w:spacing w:before="120"/>
      <w:ind w:left="4536"/>
      <w:jc w:val="center"/>
    </w:pPr>
  </w:style>
  <w:style w:type="character" w:customStyle="1" w:styleId="BodyTextIndentChar">
    <w:name w:val="Body Text Indent Char"/>
    <w:link w:val="BodyTextIndent"/>
    <w:rsid w:val="00B62297"/>
    <w:rPr>
      <w:rFonts w:ascii="Times New Roman" w:eastAsia="Times New Roman" w:hAnsi="Times New Roman" w:cs="Times New Roman"/>
      <w:sz w:val="24"/>
      <w:szCs w:val="20"/>
      <w:lang w:eastAsia="lt-LT"/>
    </w:rPr>
  </w:style>
  <w:style w:type="paragraph" w:customStyle="1" w:styleId="ListParagraph1">
    <w:name w:val="List Paragraph1"/>
    <w:basedOn w:val="Normal"/>
    <w:qFormat/>
    <w:rsid w:val="00B62297"/>
    <w:pPr>
      <w:ind w:left="1296"/>
    </w:pPr>
    <w:rPr>
      <w:lang w:eastAsia="en-US"/>
    </w:rPr>
  </w:style>
  <w:style w:type="character" w:styleId="Hyperlink">
    <w:name w:val="Hyperlink"/>
    <w:uiPriority w:val="99"/>
    <w:unhideWhenUsed/>
    <w:rsid w:val="002958E9"/>
    <w:rPr>
      <w:color w:val="0000FF"/>
      <w:u w:val="single"/>
    </w:rPr>
  </w:style>
  <w:style w:type="paragraph" w:customStyle="1" w:styleId="WW-BodyTextIndent3">
    <w:name w:val="WW-Body Text Indent 3"/>
    <w:basedOn w:val="Normal"/>
    <w:rsid w:val="00BE7185"/>
    <w:pPr>
      <w:widowControl w:val="0"/>
      <w:suppressAutoHyphens/>
      <w:ind w:firstLine="567"/>
      <w:jc w:val="both"/>
    </w:pPr>
    <w:rPr>
      <w:rFonts w:eastAsia="Andale Sans UI" w:cs="Tahoma"/>
      <w:szCs w:val="24"/>
      <w:lang w:eastAsia="en-US" w:bidi="en-US"/>
    </w:rPr>
  </w:style>
  <w:style w:type="paragraph" w:styleId="PlainText">
    <w:name w:val="Plain Text"/>
    <w:basedOn w:val="Normal"/>
    <w:link w:val="PlainTextChar"/>
    <w:uiPriority w:val="99"/>
    <w:unhideWhenUsed/>
    <w:rsid w:val="00532366"/>
    <w:rPr>
      <w:rFonts w:ascii="Calibri" w:eastAsia="Calibri" w:hAnsi="Calibri"/>
      <w:sz w:val="22"/>
      <w:szCs w:val="21"/>
      <w:lang w:eastAsia="en-US"/>
    </w:rPr>
  </w:style>
  <w:style w:type="character" w:customStyle="1" w:styleId="PlainTextChar">
    <w:name w:val="Plain Text Char"/>
    <w:link w:val="PlainText"/>
    <w:uiPriority w:val="99"/>
    <w:rsid w:val="00532366"/>
    <w:rPr>
      <w:sz w:val="22"/>
      <w:szCs w:val="21"/>
      <w:lang w:eastAsia="en-US"/>
    </w:rPr>
  </w:style>
  <w:style w:type="paragraph" w:styleId="BodyText">
    <w:name w:val="Body Text"/>
    <w:basedOn w:val="Normal"/>
    <w:link w:val="BodyTextChar"/>
    <w:uiPriority w:val="99"/>
    <w:semiHidden/>
    <w:unhideWhenUsed/>
    <w:rsid w:val="00CB0A21"/>
    <w:pPr>
      <w:spacing w:after="120"/>
    </w:pPr>
  </w:style>
  <w:style w:type="character" w:customStyle="1" w:styleId="BodyTextChar">
    <w:name w:val="Body Text Char"/>
    <w:link w:val="BodyText"/>
    <w:uiPriority w:val="99"/>
    <w:semiHidden/>
    <w:rsid w:val="00CB0A21"/>
    <w:rPr>
      <w:rFonts w:ascii="Times New Roman" w:eastAsia="Times New Roman" w:hAnsi="Times New Roman"/>
      <w:sz w:val="24"/>
      <w:lang w:val="lt-LT" w:eastAsia="lt-LT"/>
    </w:rPr>
  </w:style>
  <w:style w:type="paragraph" w:styleId="BalloonText">
    <w:name w:val="Balloon Text"/>
    <w:basedOn w:val="Normal"/>
    <w:link w:val="BalloonTextChar"/>
    <w:uiPriority w:val="99"/>
    <w:semiHidden/>
    <w:unhideWhenUsed/>
    <w:rsid w:val="00380642"/>
    <w:rPr>
      <w:rFonts w:ascii="Segoe UI" w:hAnsi="Segoe UI" w:cs="Segoe UI"/>
      <w:sz w:val="18"/>
      <w:szCs w:val="18"/>
    </w:rPr>
  </w:style>
  <w:style w:type="character" w:customStyle="1" w:styleId="BalloonTextChar">
    <w:name w:val="Balloon Text Char"/>
    <w:link w:val="BalloonText"/>
    <w:uiPriority w:val="99"/>
    <w:semiHidden/>
    <w:rsid w:val="0038064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297"/>
    <w:rPr>
      <w:rFonts w:ascii="Times New Roman" w:eastAsia="Times New Roman" w:hAnsi="Times New Roman"/>
      <w:sz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1"/>
    <w:uiPriority w:val="99"/>
    <w:rsid w:val="00B62297"/>
    <w:pPr>
      <w:tabs>
        <w:tab w:val="center" w:pos="4153"/>
        <w:tab w:val="right" w:pos="8306"/>
      </w:tabs>
    </w:pPr>
  </w:style>
  <w:style w:type="character" w:customStyle="1" w:styleId="HeaderChar">
    <w:name w:val="Header Char"/>
    <w:link w:val="Header"/>
    <w:uiPriority w:val="99"/>
    <w:semiHidden/>
    <w:rsid w:val="00B62297"/>
    <w:rPr>
      <w:rFonts w:ascii="Times New Roman" w:eastAsia="Times New Roman" w:hAnsi="Times New Roman" w:cs="Times New Roman"/>
      <w:sz w:val="24"/>
      <w:szCs w:val="20"/>
      <w:lang w:eastAsia="lt-LT"/>
    </w:rPr>
  </w:style>
  <w:style w:type="character" w:customStyle="1" w:styleId="HeaderChar1">
    <w:name w:val="Header Char1"/>
    <w:aliases w:val="Char Char1,Diagrama Char1"/>
    <w:link w:val="Header"/>
    <w:uiPriority w:val="99"/>
    <w:locked/>
    <w:rsid w:val="00B62297"/>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B62297"/>
    <w:pPr>
      <w:spacing w:before="120"/>
      <w:ind w:left="4536"/>
      <w:jc w:val="center"/>
    </w:pPr>
  </w:style>
  <w:style w:type="character" w:customStyle="1" w:styleId="BodyTextIndentChar">
    <w:name w:val="Body Text Indent Char"/>
    <w:link w:val="BodyTextIndent"/>
    <w:rsid w:val="00B62297"/>
    <w:rPr>
      <w:rFonts w:ascii="Times New Roman" w:eastAsia="Times New Roman" w:hAnsi="Times New Roman" w:cs="Times New Roman"/>
      <w:sz w:val="24"/>
      <w:szCs w:val="20"/>
      <w:lang w:eastAsia="lt-LT"/>
    </w:rPr>
  </w:style>
  <w:style w:type="paragraph" w:customStyle="1" w:styleId="ListParagraph1">
    <w:name w:val="List Paragraph1"/>
    <w:basedOn w:val="Normal"/>
    <w:qFormat/>
    <w:rsid w:val="00B62297"/>
    <w:pPr>
      <w:ind w:left="1296"/>
    </w:pPr>
    <w:rPr>
      <w:lang w:eastAsia="en-US"/>
    </w:rPr>
  </w:style>
  <w:style w:type="character" w:styleId="Hyperlink">
    <w:name w:val="Hyperlink"/>
    <w:uiPriority w:val="99"/>
    <w:unhideWhenUsed/>
    <w:rsid w:val="002958E9"/>
    <w:rPr>
      <w:color w:val="0000FF"/>
      <w:u w:val="single"/>
    </w:rPr>
  </w:style>
  <w:style w:type="paragraph" w:customStyle="1" w:styleId="WW-BodyTextIndent3">
    <w:name w:val="WW-Body Text Indent 3"/>
    <w:basedOn w:val="Normal"/>
    <w:rsid w:val="00BE7185"/>
    <w:pPr>
      <w:widowControl w:val="0"/>
      <w:suppressAutoHyphens/>
      <w:ind w:firstLine="567"/>
      <w:jc w:val="both"/>
    </w:pPr>
    <w:rPr>
      <w:rFonts w:eastAsia="Andale Sans UI" w:cs="Tahoma"/>
      <w:szCs w:val="24"/>
      <w:lang w:eastAsia="en-US" w:bidi="en-US"/>
    </w:rPr>
  </w:style>
  <w:style w:type="paragraph" w:styleId="PlainText">
    <w:name w:val="Plain Text"/>
    <w:basedOn w:val="Normal"/>
    <w:link w:val="PlainTextChar"/>
    <w:uiPriority w:val="99"/>
    <w:unhideWhenUsed/>
    <w:rsid w:val="00532366"/>
    <w:rPr>
      <w:rFonts w:ascii="Calibri" w:eastAsia="Calibri" w:hAnsi="Calibri"/>
      <w:sz w:val="22"/>
      <w:szCs w:val="21"/>
      <w:lang w:eastAsia="en-US"/>
    </w:rPr>
  </w:style>
  <w:style w:type="character" w:customStyle="1" w:styleId="PlainTextChar">
    <w:name w:val="Plain Text Char"/>
    <w:link w:val="PlainText"/>
    <w:uiPriority w:val="99"/>
    <w:rsid w:val="00532366"/>
    <w:rPr>
      <w:sz w:val="22"/>
      <w:szCs w:val="21"/>
      <w:lang w:eastAsia="en-US"/>
    </w:rPr>
  </w:style>
  <w:style w:type="paragraph" w:styleId="BodyText">
    <w:name w:val="Body Text"/>
    <w:basedOn w:val="Normal"/>
    <w:link w:val="BodyTextChar"/>
    <w:uiPriority w:val="99"/>
    <w:semiHidden/>
    <w:unhideWhenUsed/>
    <w:rsid w:val="00CB0A21"/>
    <w:pPr>
      <w:spacing w:after="120"/>
    </w:pPr>
  </w:style>
  <w:style w:type="character" w:customStyle="1" w:styleId="BodyTextChar">
    <w:name w:val="Body Text Char"/>
    <w:link w:val="BodyText"/>
    <w:uiPriority w:val="99"/>
    <w:semiHidden/>
    <w:rsid w:val="00CB0A21"/>
    <w:rPr>
      <w:rFonts w:ascii="Times New Roman" w:eastAsia="Times New Roman" w:hAnsi="Times New Roman"/>
      <w:sz w:val="24"/>
      <w:lang w:val="lt-LT" w:eastAsia="lt-LT"/>
    </w:rPr>
  </w:style>
  <w:style w:type="paragraph" w:styleId="BalloonText">
    <w:name w:val="Balloon Text"/>
    <w:basedOn w:val="Normal"/>
    <w:link w:val="BalloonTextChar"/>
    <w:uiPriority w:val="99"/>
    <w:semiHidden/>
    <w:unhideWhenUsed/>
    <w:rsid w:val="00380642"/>
    <w:rPr>
      <w:rFonts w:ascii="Segoe UI" w:hAnsi="Segoe UI" w:cs="Segoe UI"/>
      <w:sz w:val="18"/>
      <w:szCs w:val="18"/>
    </w:rPr>
  </w:style>
  <w:style w:type="character" w:customStyle="1" w:styleId="BalloonTextChar">
    <w:name w:val="Balloon Text Char"/>
    <w:link w:val="BalloonText"/>
    <w:uiPriority w:val="99"/>
    <w:semiHidden/>
    <w:rsid w:val="003806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04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2020-05-04T10:25:00Z</dcterms:created>
  <dc:creator>l.stumbriene</dc:creator>
  <cp:lastModifiedBy>Valentina Tuskenytė</cp:lastModifiedBy>
  <dcterms:modified xsi:type="dcterms:W3CDTF">2020-05-04T10:25:00Z</dcterms:modified>
  <cp:revision>2</cp:revision>
</cp:coreProperties>
</file>