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e178d5dc2c6148779538014855ede2e5"/>
        <w:lock w:val="sdtLocked"/>
        <w:richText/>
      </w:sdtPr>
      <w:sdtContent>
        <w:p w14:paraId="13E6364F" w14:textId="77777777">
          <w:pPr>
            <w:spacing w:line="276" w:lineRule="auto"/>
            <w:jc w:val="right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Projektas</w:t>
          </w:r>
        </w:p>
        <w:p w14:paraId="01BE43FA" w14:textId="77777777">
          <w:pPr>
            <w:spacing w:line="276" w:lineRule="auto"/>
            <w:jc w:val="center"/>
            <w:rPr>
              <w:szCs w:val="24"/>
              <w:lang w:eastAsia="lt-LT"/>
            </w:rPr>
          </w:pPr>
        </w:p>
        <w:p w14:paraId="7B428809" w14:textId="77777777">
          <w:pPr>
            <w:spacing w:line="276" w:lineRule="auto"/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LIETUVOS RESPUBLIKOS VYRIAUSYBĖ</w:t>
          </w:r>
        </w:p>
        <w:p w14:paraId="4269C6A5" w14:textId="77777777">
          <w:pPr>
            <w:spacing w:line="276" w:lineRule="auto"/>
            <w:jc w:val="center"/>
            <w:rPr>
              <w:b/>
              <w:bCs/>
              <w:szCs w:val="24"/>
              <w:lang w:eastAsia="lt-LT"/>
            </w:rPr>
          </w:pPr>
        </w:p>
        <w:p w14:paraId="6EF67EC8" w14:textId="77777777">
          <w:pPr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NUTARIMAS</w:t>
          </w:r>
        </w:p>
        <w:p w14:paraId="016AAC81" w14:textId="77777777">
          <w:pPr>
            <w:jc w:val="center"/>
            <w:rPr>
              <w:b/>
              <w:bCs/>
              <w:caps/>
              <w:szCs w:val="24"/>
              <w:lang w:eastAsia="lt-LT"/>
            </w:rPr>
          </w:pPr>
          <w:r>
            <w:rPr>
              <w:b/>
            </w:rPr>
            <w:t>DĖL VALSTYBĖS GARANTUOJAMOS TEISINĖS PAGALBOS ĮSTATYMO NR. VIII-1591 2, 4, 6, 9, 11, 12, 13, 14, 15, 16, 18, 19, 23, 24, 27</w:t>
          </w:r>
          <w:r>
            <w:rPr>
              <w:b/>
              <w:vertAlign w:val="superscript"/>
            </w:rPr>
            <w:t>1</w:t>
          </w:r>
          <w:r>
            <w:rPr>
              <w:b/>
            </w:rPr>
            <w:t xml:space="preserve"> IR 29 STRAIPSNIŲ PAKEITIMO ĮSTATYMO IR LIETUVOS RESPUBLIKOS </w:t>
          </w:r>
          <w:r>
            <w:rPr>
              <w:b/>
              <w:szCs w:val="22"/>
            </w:rPr>
            <w:t>BAUDŽIAMOJO PROCESO KODEKSO 50, 51, 52, 106 IR 322 STRAIPSNIŲ</w:t>
          </w:r>
          <w:r>
            <w:rPr>
              <w:b/>
            </w:rPr>
            <w:t xml:space="preserve"> PAKEITIMO ĮSTATYMO PROJEKTŲ </w:t>
          </w:r>
          <w:r>
            <w:rPr>
              <w:b/>
              <w:szCs w:val="24"/>
              <w:lang w:eastAsia="lt-LT"/>
            </w:rPr>
            <w:t>PATEIKIMO LIETUVOS RESPUBLIKOS SEIMUI</w:t>
          </w:r>
        </w:p>
        <w:p w14:paraId="74688F6D" w14:textId="77777777">
          <w:pPr>
            <w:spacing w:line="276" w:lineRule="auto"/>
            <w:jc w:val="center"/>
            <w:rPr>
              <w:szCs w:val="24"/>
              <w:lang w:eastAsia="lt-LT"/>
            </w:rPr>
          </w:pPr>
        </w:p>
        <w:p w14:paraId="6A533C23" w14:textId="1996D95F">
          <w:pPr>
            <w:spacing w:line="276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2020 m.</w:t>
            <w:tab/>
            <w:tab/>
            <w:t>d. Nr.</w:t>
          </w:r>
        </w:p>
        <w:p w14:paraId="1636F38B" w14:textId="77777777">
          <w:pPr>
            <w:spacing w:line="276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 w14:paraId="5529D364" w14:textId="77777777">
          <w:pPr>
            <w:spacing w:line="276" w:lineRule="auto"/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ad1e0fdc47c546be880714fe7ecff0d4"/>
            <w:lock w:val="sdtLocked"/>
            <w:richText/>
          </w:sdtPr>
          <w:sdtContent>
            <w:p w14:paraId="409F9080" w14:textId="77777777">
              <w:pPr>
                <w:spacing w:line="360" w:lineRule="atLeast"/>
                <w:ind w:firstLine="720"/>
                <w:rPr>
                  <w:spacing w:val="50"/>
                  <w:szCs w:val="24"/>
                </w:rPr>
              </w:pPr>
              <w:r>
                <w:rPr>
                  <w:szCs w:val="24"/>
                  <w:lang w:eastAsia="lt-LT"/>
                </w:rPr>
                <w:t xml:space="preserve">Lietuvos Respublikos Vyriausybė </w:t>
              </w:r>
              <w:r>
                <w:rPr>
                  <w:spacing w:val="50"/>
                  <w:szCs w:val="24"/>
                  <w:lang w:eastAsia="lt-LT"/>
                </w:rPr>
                <w:t>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4504169023a94d2eacd94e228b647562"/>
            <w:lock w:val="sdtLocked"/>
            <w:richText/>
          </w:sdtPr>
          <w:sdtContent>
            <w:p w14:paraId="44774AED" w14:textId="160ED412">
              <w:pPr>
                <w:tabs>
                  <w:tab w:val="left" w:pos="730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4504169023a94d2eacd94e228b647562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Pritarti </w:t>
              </w:r>
              <w:r>
                <w:rPr>
                  <w:rFonts w:eastAsia="Calibri"/>
                  <w:szCs w:val="24"/>
                </w:rPr>
                <w:t xml:space="preserve">Lietuvos Respublikos valstybės garantuojamos </w:t>
              </w:r>
              <w:r>
                <w:t xml:space="preserve">teisinės pagalbos įstatymo Nr. VIII-1591 2, 4, 6, 9, 11, 12, 13, 14, 15, 16, 18, 19, 23, 24, </w:t>
              </w:r>
              <w:r>
                <w:rPr>
                  <w:color w:val="000000"/>
                </w:rPr>
                <w:t>27</w:t>
              </w:r>
              <w:r>
                <w:rPr>
                  <w:color w:val="000000"/>
                  <w:vertAlign w:val="superscript"/>
                </w:rPr>
                <w:t>1</w:t>
              </w:r>
              <w:r>
                <w:t xml:space="preserve"> ir 29 straipsnių pakeitimo įstatymo, Lietuvos Respublikos baudžiamojo proceso kodekso</w:t>
              </w:r>
              <w:r>
                <w:rPr>
                  <w:caps/>
                </w:rPr>
                <w:t xml:space="preserve"> 50, </w:t>
              </w:r>
              <w:r>
                <w:t>51, 52, 106 ir 322 straipsnių pakeitimo įstatymo</w:t>
              </w:r>
              <w:r>
                <w:rPr>
                  <w:rFonts w:eastAsia="Calibri"/>
                  <w:bCs/>
                  <w:szCs w:val="24"/>
                </w:rPr>
                <w:t xml:space="preserve"> projektams </w:t>
              </w:r>
              <w:r>
                <w:rPr>
                  <w:szCs w:val="24"/>
                  <w:lang w:eastAsia="lt-LT"/>
                </w:rPr>
                <w:t>ir pateikti juos Lietuvos Respublikos Seimui.</w:t>
              </w:r>
            </w:p>
          </w:sdtContent>
        </w:sdt>
        <w:sdt>
          <w:sdtPr>
            <w:alias w:val="2 p."/>
            <w:tag w:val="part_5c7d592eae8f4885a6825ba66c19d9c7"/>
            <w:lock w:val="sdtLocked"/>
            <w:richText/>
          </w:sdtPr>
          <w:sdtContent>
            <w:p w14:paraId="2F824A6E" w14:textId="77777777"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5c7d592eae8f4885a6825ba66c19d9c7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Įgalioti teisingumo ministrą Elviną Jankevičių, o jam negalint dalyvauti – teisingumo viceministrą Žydrūną Plytniką atstovauti Lietuvos Respublikos Vyriausybei, svarstant nurodytus įstatymų projektus Lietuvos Respublikos Seime.</w:t>
              </w:r>
            </w:p>
            <w:p w14:paraId="346E19C1" w14:textId="77777777">
              <w:pPr>
                <w:spacing w:line="276" w:lineRule="auto"/>
                <w:jc w:val="both"/>
                <w:rPr>
                  <w:szCs w:val="24"/>
                  <w:lang w:eastAsia="lt-LT"/>
                </w:rPr>
              </w:pPr>
            </w:p>
            <w:p w14:paraId="7EDED900" w14:textId="77777777">
              <w:pPr>
                <w:spacing w:line="276" w:lineRule="auto"/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4e114332815a426f99ee80e0dc44554b"/>
            <w:lock w:val="sdtLocked"/>
            <w:richText/>
          </w:sdtPr>
          <w:sdtContent>
            <w:p w14:paraId="4637D7AD" w14:textId="77777777">
              <w:pPr>
                <w:spacing w:line="276" w:lineRule="auto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 w14:paraId="6759D94B" w14:textId="77777777">
              <w:pPr>
                <w:spacing w:line="276" w:lineRule="auto"/>
                <w:rPr>
                  <w:szCs w:val="24"/>
                  <w:lang w:eastAsia="lt-LT"/>
                </w:rPr>
              </w:pPr>
            </w:p>
            <w:p w14:paraId="7CF1FD17" w14:textId="77777777">
              <w:pPr>
                <w:spacing w:line="276" w:lineRule="auto"/>
                <w:rPr>
                  <w:szCs w:val="24"/>
                  <w:lang w:eastAsia="lt-LT"/>
                </w:rPr>
              </w:pPr>
            </w:p>
            <w:p w14:paraId="6A875C4E" w14:textId="77777777">
              <w:pPr>
                <w:spacing w:line="276" w:lineRule="auto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Teisingumo ministras</w:t>
              </w:r>
            </w:p>
          </w:sdtContent>
        </w:sdt>
      </w:sdtContent>
    </w:sdt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FF153" w14:textId="77777777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3D21067C" w14:textId="77777777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E15DF" w14:textId="77777777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228E7950" w14:textId="77777777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23BCA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7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f95d5b6e58854ef39ec57eeac5c9ff63" PartId="e178d5dc2c6148779538014855ede2e5">
    <Part Type="preambule" DocPartId="27ded1b6d6914260ba5902daa9398ba9" PartId="ad1e0fdc47c546be880714fe7ecff0d4"/>
    <Part Type="punktas" Nr="1" Abbr="1 p." DocPartId="28cc50b4604f41b9af5a33be55d7506b" PartId="4504169023a94d2eacd94e228b647562"/>
    <Part Type="punktas" Nr="2" Abbr="2 p." DocPartId="cebd4f00bafd41389c929f1c48d141bd" PartId="5c7d592eae8f4885a6825ba66c19d9c7"/>
    <Part Type="signatura" DocPartId="06e818a2cf72448089d032bf511786ce" PartId="4e114332815a426f99ee80e0dc44554b"/>
  </Part>
</Parts>
</file>

<file path=customXml/itemProps1.xml><?xml version="1.0" encoding="utf-8"?>
<ds:datastoreItem xmlns:ds="http://schemas.openxmlformats.org/officeDocument/2006/customXml" ds:itemID="{174471D4-3DF5-4F91-8E20-A9234FDAE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DB16BF-01A1-4F66-8FDD-93FBBCD94C8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918</Characters>
  <Application>Microsoft Office Word</Application>
  <DocSecurity>4</DocSecurity>
  <Lines>28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1050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2020-01-28T08:17:00Z</dcterms:created>
  <dc:creator>Algis Baležentis</dc:creator>
  <cp:lastModifiedBy>Asseco</cp:lastModifiedBy>
  <cp:lastPrinted>2018-04-10T11:08:00Z</cp:lastPrinted>
  <dcterms:modified xsi:type="dcterms:W3CDTF">2020-01-28T08:17:00Z</dcterms:modified>
  <cp:revision>2</cp:revision>
  <dc:title>Projektas</dc:title>
</cp:coreProperties>
</file>