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AB2FF4" w14:textId="77777777" w:rsidR="000310F1" w:rsidRDefault="00DA497E" w:rsidP="005469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497E">
        <w:rPr>
          <w:rFonts w:ascii="Times New Roman" w:hAnsi="Times New Roman" w:cs="Times New Roman"/>
          <w:noProof/>
          <w:sz w:val="24"/>
          <w:szCs w:val="24"/>
          <w:lang w:eastAsia="lt-LT"/>
        </w:rPr>
        <w:drawing>
          <wp:inline distT="0" distB="0" distL="0" distR="0" wp14:anchorId="40536B0E" wp14:editId="5B3EBE71">
            <wp:extent cx="563880" cy="556260"/>
            <wp:effectExtent l="0" t="0" r="7620" b="0"/>
            <wp:docPr id="1" name="Paveikslėlis 1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5B826D" w14:textId="77777777" w:rsidR="005469B8" w:rsidRPr="005469B8" w:rsidRDefault="005469B8" w:rsidP="005469B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5A760D1" w14:textId="77777777" w:rsidR="00DA497E" w:rsidRDefault="00DA497E" w:rsidP="005469B8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DA497E">
        <w:rPr>
          <w:rFonts w:ascii="Times New Roman" w:hAnsi="Times New Roman" w:cs="Times New Roman"/>
          <w:b/>
          <w:caps/>
          <w:sz w:val="24"/>
          <w:szCs w:val="24"/>
        </w:rPr>
        <w:t>LIETUVOS RESPUBLIKOS UŽSIENIO REIKALŲ MINISTERIJA</w:t>
      </w:r>
    </w:p>
    <w:p w14:paraId="613A2E3B" w14:textId="77777777" w:rsidR="00DA497E" w:rsidRPr="005469B8" w:rsidRDefault="00DA497E" w:rsidP="00DA497E">
      <w:pPr>
        <w:spacing w:after="0" w:line="240" w:lineRule="auto"/>
        <w:jc w:val="center"/>
        <w:rPr>
          <w:rFonts w:ascii="Times New Roman" w:hAnsi="Times New Roman" w:cs="Times New Roman"/>
          <w:caps/>
          <w:sz w:val="20"/>
          <w:szCs w:val="20"/>
        </w:rPr>
      </w:pPr>
    </w:p>
    <w:p w14:paraId="100C7463" w14:textId="77777777" w:rsidR="00DA497E" w:rsidRPr="00DA497E" w:rsidRDefault="00DA497E" w:rsidP="00DA497E">
      <w:pPr>
        <w:pStyle w:val="Porat"/>
        <w:jc w:val="center"/>
        <w:rPr>
          <w:rFonts w:ascii="Times New Roman" w:hAnsi="Times New Roman" w:cs="Times New Roman"/>
          <w:sz w:val="18"/>
          <w:szCs w:val="18"/>
        </w:rPr>
      </w:pPr>
      <w:r w:rsidRPr="00DA497E">
        <w:rPr>
          <w:rFonts w:ascii="Times New Roman" w:hAnsi="Times New Roman" w:cs="Times New Roman"/>
          <w:sz w:val="18"/>
          <w:szCs w:val="18"/>
        </w:rPr>
        <w:t>Biudžetinė įstaiga, J. Tumo-Vaižganto g. 2, LT-</w:t>
      </w:r>
      <w:r w:rsidR="004351D1">
        <w:rPr>
          <w:rFonts w:ascii="Times New Roman" w:hAnsi="Times New Roman" w:cs="Times New Roman"/>
          <w:sz w:val="18"/>
          <w:szCs w:val="18"/>
          <w:lang w:val="fr-FR"/>
        </w:rPr>
        <w:t xml:space="preserve">01108 </w:t>
      </w:r>
      <w:r w:rsidRPr="00DA497E">
        <w:rPr>
          <w:rFonts w:ascii="Times New Roman" w:hAnsi="Times New Roman" w:cs="Times New Roman"/>
          <w:sz w:val="18"/>
          <w:szCs w:val="18"/>
        </w:rPr>
        <w:t>Vilnius, tel.: (8 5) 236 2444, (8 5) 236 2400,</w:t>
      </w:r>
    </w:p>
    <w:p w14:paraId="48D9C378" w14:textId="77777777" w:rsidR="00DA497E" w:rsidRPr="00DA497E" w:rsidRDefault="00DA497E" w:rsidP="00DA497E">
      <w:pPr>
        <w:pStyle w:val="Porat"/>
        <w:jc w:val="center"/>
        <w:rPr>
          <w:rFonts w:ascii="Times New Roman" w:hAnsi="Times New Roman" w:cs="Times New Roman"/>
          <w:sz w:val="18"/>
          <w:szCs w:val="18"/>
        </w:rPr>
      </w:pPr>
      <w:r w:rsidRPr="00DA497E">
        <w:rPr>
          <w:rFonts w:ascii="Times New Roman" w:hAnsi="Times New Roman" w:cs="Times New Roman"/>
          <w:sz w:val="18"/>
          <w:szCs w:val="18"/>
        </w:rPr>
        <w:t xml:space="preserve">faks. (8 5) </w:t>
      </w:r>
      <w:r w:rsidR="003A30D6">
        <w:rPr>
          <w:rFonts w:ascii="Times New Roman" w:hAnsi="Times New Roman" w:cs="Times New Roman"/>
          <w:sz w:val="18"/>
          <w:szCs w:val="18"/>
          <w:lang w:val="fr-FR"/>
        </w:rPr>
        <w:t>236 2626</w:t>
      </w:r>
      <w:r w:rsidRPr="00DA497E">
        <w:rPr>
          <w:rFonts w:ascii="Times New Roman" w:hAnsi="Times New Roman" w:cs="Times New Roman"/>
          <w:sz w:val="18"/>
          <w:szCs w:val="18"/>
        </w:rPr>
        <w:t xml:space="preserve">, el. p. </w:t>
      </w:r>
      <w:hyperlink r:id="rId9" w:history="1">
        <w:r w:rsidRPr="00DA497E">
          <w:rPr>
            <w:rStyle w:val="Hipersaitas"/>
            <w:rFonts w:ascii="Times New Roman" w:hAnsi="Times New Roman" w:cs="Times New Roman"/>
            <w:color w:val="auto"/>
            <w:sz w:val="18"/>
            <w:szCs w:val="18"/>
          </w:rPr>
          <w:t>urm@urm.lt</w:t>
        </w:r>
      </w:hyperlink>
      <w:r w:rsidRPr="00DA497E">
        <w:rPr>
          <w:rFonts w:ascii="Times New Roman" w:hAnsi="Times New Roman" w:cs="Times New Roman"/>
          <w:sz w:val="18"/>
          <w:szCs w:val="18"/>
        </w:rPr>
        <w:t xml:space="preserve">, </w:t>
      </w:r>
      <w:hyperlink r:id="rId10" w:history="1">
        <w:r w:rsidRPr="00DA497E">
          <w:rPr>
            <w:rStyle w:val="Hipersaitas"/>
            <w:rFonts w:ascii="Times New Roman" w:hAnsi="Times New Roman" w:cs="Times New Roman"/>
            <w:color w:val="auto"/>
            <w:sz w:val="18"/>
            <w:szCs w:val="18"/>
          </w:rPr>
          <w:t>http://www.urm.lt</w:t>
        </w:r>
      </w:hyperlink>
    </w:p>
    <w:p w14:paraId="652CB3B3" w14:textId="77777777" w:rsidR="00DA497E" w:rsidRPr="00DA497E" w:rsidRDefault="00DA497E" w:rsidP="00DA497E">
      <w:pPr>
        <w:pStyle w:val="Porat"/>
        <w:jc w:val="center"/>
        <w:rPr>
          <w:rFonts w:ascii="Times New Roman" w:hAnsi="Times New Roman" w:cs="Times New Roman"/>
          <w:sz w:val="18"/>
          <w:szCs w:val="18"/>
        </w:rPr>
      </w:pPr>
      <w:r w:rsidRPr="00DA497E">
        <w:rPr>
          <w:rFonts w:ascii="Times New Roman" w:hAnsi="Times New Roman" w:cs="Times New Roman"/>
          <w:sz w:val="18"/>
          <w:szCs w:val="18"/>
        </w:rPr>
        <w:t>Duomenys kaupiami ir saugomi Juridinių asmenų registre, kodas 188613242</w:t>
      </w:r>
    </w:p>
    <w:tbl>
      <w:tblPr>
        <w:tblStyle w:val="Lentelstinklelis"/>
        <w:tblW w:w="9608" w:type="dxa"/>
        <w:tblBorders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8"/>
      </w:tblGrid>
      <w:tr w:rsidR="00DA497E" w:rsidRPr="00DA497E" w14:paraId="5BB5026B" w14:textId="77777777" w:rsidTr="00EB0A7C">
        <w:trPr>
          <w:trHeight w:val="270"/>
        </w:trPr>
        <w:tc>
          <w:tcPr>
            <w:tcW w:w="9608" w:type="dxa"/>
          </w:tcPr>
          <w:p w14:paraId="7EF6C373" w14:textId="77777777" w:rsidR="00DA497E" w:rsidRPr="00DA497E" w:rsidRDefault="00DA497E" w:rsidP="00DA497E">
            <w:pPr>
              <w:pStyle w:val="Porat"/>
              <w:jc w:val="center"/>
              <w:rPr>
                <w:sz w:val="24"/>
                <w:szCs w:val="24"/>
              </w:rPr>
            </w:pPr>
          </w:p>
        </w:tc>
      </w:tr>
    </w:tbl>
    <w:p w14:paraId="4A2AB596" w14:textId="77777777" w:rsidR="00DA497E" w:rsidRDefault="00DA497E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55520F" w14:paraId="1AC76974" w14:textId="77777777" w:rsidTr="0055520F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14:paraId="638518DA" w14:textId="77777777" w:rsidR="0055520F" w:rsidRDefault="00114CED" w:rsidP="00114CED">
            <w:pPr>
              <w:tabs>
                <w:tab w:val="left" w:pos="283"/>
                <w:tab w:val="left" w:pos="1985"/>
                <w:tab w:val="left" w:pos="2977"/>
              </w:tabs>
              <w:rPr>
                <w:sz w:val="24"/>
              </w:rPr>
            </w:pPr>
            <w:r>
              <w:rPr>
                <w:sz w:val="24"/>
              </w:rPr>
              <w:t>Lietuvos Respublikos vidaus reikalų ministerijai</w:t>
            </w:r>
            <w:r w:rsidR="00397BFD">
              <w:rPr>
                <w:sz w:val="24"/>
              </w:rPr>
              <w:t>;</w:t>
            </w:r>
          </w:p>
          <w:p w14:paraId="0417497A" w14:textId="77777777" w:rsidR="00397BFD" w:rsidRDefault="00397BFD" w:rsidP="00397BFD">
            <w:pPr>
              <w:tabs>
                <w:tab w:val="left" w:pos="283"/>
                <w:tab w:val="left" w:pos="1985"/>
                <w:tab w:val="left" w:pos="2977"/>
              </w:tabs>
              <w:rPr>
                <w:sz w:val="24"/>
              </w:rPr>
            </w:pPr>
            <w:r>
              <w:rPr>
                <w:sz w:val="24"/>
              </w:rPr>
              <w:t xml:space="preserve">Lietuvos Respublikos finansų </w:t>
            </w:r>
          </w:p>
          <w:p w14:paraId="0C6A7E7A" w14:textId="77777777" w:rsidR="00397BFD" w:rsidRDefault="00397BFD" w:rsidP="00397BFD">
            <w:pPr>
              <w:tabs>
                <w:tab w:val="left" w:pos="283"/>
                <w:tab w:val="left" w:pos="1985"/>
                <w:tab w:val="left" w:pos="2977"/>
              </w:tabs>
              <w:rPr>
                <w:sz w:val="24"/>
              </w:rPr>
            </w:pPr>
            <w:r>
              <w:rPr>
                <w:sz w:val="24"/>
              </w:rPr>
              <w:t>ministerijai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14:paraId="6C82C7CA" w14:textId="77777777" w:rsidR="0055520F" w:rsidRDefault="00114CED" w:rsidP="00DA497E">
            <w:pPr>
              <w:tabs>
                <w:tab w:val="left" w:pos="283"/>
                <w:tab w:val="left" w:pos="1985"/>
                <w:tab w:val="left" w:pos="2977"/>
              </w:tabs>
              <w:rPr>
                <w:sz w:val="24"/>
              </w:rPr>
            </w:pPr>
            <w:r>
              <w:rPr>
                <w:sz w:val="24"/>
                <w:szCs w:val="24"/>
              </w:rPr>
              <w:t>2020</w:t>
            </w:r>
            <w:r w:rsidR="0055520F" w:rsidRPr="00DA497E">
              <w:rPr>
                <w:sz w:val="24"/>
              </w:rPr>
              <w:t>-</w:t>
            </w:r>
            <w:r>
              <w:rPr>
                <w:sz w:val="24"/>
                <w:szCs w:val="24"/>
              </w:rPr>
              <w:t>05</w:t>
            </w:r>
            <w:r w:rsidR="0055520F" w:rsidRPr="00DA497E">
              <w:rPr>
                <w:sz w:val="24"/>
              </w:rPr>
              <w:t>-</w:t>
            </w:r>
            <w:r w:rsidR="0055520F" w:rsidRPr="00DA497E">
              <w:rPr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statusText w:type="text" w:val="Diena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bookmarkStart w:id="0" w:name="Text3"/>
            <w:r w:rsidR="0055520F" w:rsidRPr="00DA497E">
              <w:rPr>
                <w:sz w:val="24"/>
                <w:szCs w:val="24"/>
              </w:rPr>
              <w:instrText xml:space="preserve"> FORMTEXT </w:instrText>
            </w:r>
            <w:r w:rsidR="0055520F" w:rsidRPr="00DA497E">
              <w:rPr>
                <w:sz w:val="24"/>
                <w:szCs w:val="24"/>
              </w:rPr>
            </w:r>
            <w:r w:rsidR="0055520F" w:rsidRPr="00DA497E">
              <w:rPr>
                <w:sz w:val="24"/>
                <w:szCs w:val="24"/>
              </w:rPr>
              <w:fldChar w:fldCharType="separate"/>
            </w:r>
            <w:r w:rsidR="0055520F" w:rsidRPr="00DA497E">
              <w:rPr>
                <w:noProof/>
                <w:sz w:val="24"/>
                <w:szCs w:val="24"/>
              </w:rPr>
              <w:t> </w:t>
            </w:r>
            <w:r w:rsidR="0055520F" w:rsidRPr="00DA497E">
              <w:rPr>
                <w:noProof/>
                <w:sz w:val="24"/>
                <w:szCs w:val="24"/>
              </w:rPr>
              <w:t> </w:t>
            </w:r>
            <w:r w:rsidR="0055520F" w:rsidRPr="00DA497E">
              <w:rPr>
                <w:sz w:val="24"/>
                <w:szCs w:val="24"/>
              </w:rPr>
              <w:fldChar w:fldCharType="end"/>
            </w:r>
            <w:bookmarkEnd w:id="0"/>
            <w:r w:rsidR="0055520F" w:rsidRPr="00DA497E">
              <w:rPr>
                <w:sz w:val="24"/>
              </w:rPr>
              <w:t xml:space="preserve">     Nr. </w:t>
            </w:r>
            <w:r w:rsidR="0055520F" w:rsidRPr="00DA497E"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statusText w:type="text" w:val="Dokumento numeris"/>
                  <w:textInput>
                    <w:format w:val="Didžiosios raidės"/>
                  </w:textInput>
                </w:ffData>
              </w:fldChar>
            </w:r>
            <w:r w:rsidR="0055520F" w:rsidRPr="00DA497E">
              <w:rPr>
                <w:sz w:val="24"/>
              </w:rPr>
              <w:instrText xml:space="preserve"> FORMTEXT </w:instrText>
            </w:r>
            <w:r w:rsidR="0055520F" w:rsidRPr="00DA497E">
              <w:rPr>
                <w:sz w:val="24"/>
              </w:rPr>
            </w:r>
            <w:r w:rsidR="0055520F" w:rsidRPr="00DA497E">
              <w:rPr>
                <w:sz w:val="24"/>
              </w:rPr>
              <w:fldChar w:fldCharType="separate"/>
            </w:r>
            <w:r w:rsidR="0055520F" w:rsidRPr="00DA497E">
              <w:rPr>
                <w:noProof/>
                <w:sz w:val="24"/>
              </w:rPr>
              <w:t> </w:t>
            </w:r>
            <w:r w:rsidR="0055520F" w:rsidRPr="00DA497E">
              <w:rPr>
                <w:noProof/>
                <w:sz w:val="24"/>
              </w:rPr>
              <w:t> </w:t>
            </w:r>
            <w:r w:rsidR="0055520F" w:rsidRPr="00DA497E">
              <w:rPr>
                <w:noProof/>
                <w:sz w:val="24"/>
              </w:rPr>
              <w:t> </w:t>
            </w:r>
            <w:r w:rsidR="0055520F" w:rsidRPr="00DA497E">
              <w:rPr>
                <w:noProof/>
                <w:sz w:val="24"/>
              </w:rPr>
              <w:t> </w:t>
            </w:r>
            <w:r w:rsidR="0055520F" w:rsidRPr="00DA497E">
              <w:rPr>
                <w:noProof/>
                <w:sz w:val="24"/>
              </w:rPr>
              <w:t> </w:t>
            </w:r>
            <w:r w:rsidR="0055520F" w:rsidRPr="00DA497E">
              <w:rPr>
                <w:sz w:val="24"/>
              </w:rPr>
              <w:fldChar w:fldCharType="end"/>
            </w:r>
          </w:p>
          <w:p w14:paraId="7037766F" w14:textId="77777777" w:rsidR="0055520F" w:rsidRDefault="0055520F" w:rsidP="00DA497E">
            <w:pPr>
              <w:tabs>
                <w:tab w:val="left" w:pos="283"/>
                <w:tab w:val="left" w:pos="1985"/>
                <w:tab w:val="left" w:pos="2977"/>
              </w:tabs>
              <w:rPr>
                <w:sz w:val="24"/>
              </w:rPr>
            </w:pPr>
            <w:r w:rsidRPr="00DA497E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statusText w:type="text" w:val="Dokumentas, į kurį atsakoma, numeris"/>
                  <w:textInput>
                    <w:default w:val="Į       "/>
                  </w:textInput>
                </w:ffData>
              </w:fldChar>
            </w:r>
            <w:r w:rsidRPr="00DA497E">
              <w:rPr>
                <w:sz w:val="24"/>
              </w:rPr>
              <w:instrText xml:space="preserve"> FORMTEXT </w:instrText>
            </w:r>
            <w:r w:rsidRPr="00DA497E">
              <w:rPr>
                <w:sz w:val="24"/>
              </w:rPr>
            </w:r>
            <w:r w:rsidRPr="00DA497E">
              <w:rPr>
                <w:sz w:val="24"/>
              </w:rPr>
              <w:fldChar w:fldCharType="separate"/>
            </w:r>
            <w:r w:rsidRPr="00DA497E">
              <w:rPr>
                <w:noProof/>
                <w:sz w:val="24"/>
              </w:rPr>
              <w:t xml:space="preserve">Į       </w:t>
            </w:r>
            <w:r w:rsidRPr="00DA497E">
              <w:rPr>
                <w:sz w:val="24"/>
              </w:rPr>
              <w:fldChar w:fldCharType="end"/>
            </w:r>
          </w:p>
        </w:tc>
      </w:tr>
    </w:tbl>
    <w:p w14:paraId="6F25349F" w14:textId="77777777" w:rsidR="00DA497E" w:rsidRDefault="00DA497E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01609B6C" w14:textId="77777777" w:rsidR="00DA497E" w:rsidRDefault="00DA497E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723721D3" w14:textId="77777777" w:rsidR="00DA497E" w:rsidRDefault="00DA497E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48198035" w14:textId="77777777" w:rsidR="002F778F" w:rsidRDefault="002F778F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15584D7E" w14:textId="77777777" w:rsidR="00DA497E" w:rsidRPr="00DA497E" w:rsidRDefault="00114CED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DĖL DIDŽIAUSIO LEISTINO PAREIGYBIŲ SKAIČIAUS</w:t>
      </w:r>
    </w:p>
    <w:p w14:paraId="77A1A540" w14:textId="77777777" w:rsidR="00DA497E" w:rsidRPr="00DA497E" w:rsidRDefault="00DA497E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0F4D7739" w14:textId="77777777" w:rsidR="00DA497E" w:rsidRDefault="00DA497E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29E379A2" w14:textId="6AFEB985" w:rsidR="00DA497E" w:rsidRPr="00DA497E" w:rsidRDefault="000B6F13" w:rsidP="00E22DD5">
      <w:pPr>
        <w:tabs>
          <w:tab w:val="left" w:pos="283"/>
          <w:tab w:val="left" w:pos="1985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12038B">
        <w:rPr>
          <w:rFonts w:ascii="Times New Roman" w:hAnsi="Times New Roman" w:cs="Times New Roman"/>
          <w:sz w:val="24"/>
        </w:rPr>
        <w:t xml:space="preserve">Vadovaudamiesi </w:t>
      </w:r>
      <w:r w:rsidR="0012038B" w:rsidRPr="001108F7">
        <w:rPr>
          <w:rFonts w:ascii="Times New Roman" w:hAnsi="Times New Roman" w:cs="Times New Roman"/>
          <w:sz w:val="24"/>
          <w:szCs w:val="24"/>
        </w:rPr>
        <w:t xml:space="preserve">Lietuvos Respublikos </w:t>
      </w:r>
      <w:r w:rsidR="0012038B">
        <w:rPr>
          <w:rFonts w:ascii="Times New Roman" w:hAnsi="Times New Roman" w:cs="Times New Roman"/>
          <w:sz w:val="24"/>
          <w:szCs w:val="24"/>
        </w:rPr>
        <w:t xml:space="preserve">Vyriausybės 2018 m. gruodžio 12 </w:t>
      </w:r>
      <w:r w:rsidR="0012038B" w:rsidRPr="001108F7">
        <w:rPr>
          <w:rFonts w:ascii="Times New Roman" w:hAnsi="Times New Roman" w:cs="Times New Roman"/>
          <w:sz w:val="24"/>
          <w:szCs w:val="24"/>
        </w:rPr>
        <w:t>d. nutarimo Nr. 1298 „D</w:t>
      </w:r>
      <w:r w:rsidR="0012038B" w:rsidRPr="001108F7">
        <w:rPr>
          <w:rFonts w:ascii="Times New Roman" w:hAnsi="Times New Roman" w:cs="Times New Roman"/>
          <w:bCs/>
          <w:color w:val="000000"/>
          <w:sz w:val="24"/>
          <w:szCs w:val="24"/>
        </w:rPr>
        <w:t>ėl</w:t>
      </w:r>
      <w:r w:rsidR="0012038B">
        <w:rPr>
          <w:rFonts w:ascii="Times New Roman" w:hAnsi="Times New Roman" w:cs="Times New Roman"/>
          <w:bCs/>
          <w:caps/>
          <w:color w:val="000000"/>
          <w:sz w:val="24"/>
          <w:szCs w:val="24"/>
        </w:rPr>
        <w:t xml:space="preserve"> </w:t>
      </w:r>
      <w:r w:rsidR="00AD3EF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V</w:t>
      </w:r>
      <w:r w:rsidR="0012038B" w:rsidRPr="001108F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alstybės tarnautojų ir darbuotojų, dirbančių pagal darbo sutartis, pareigybių poreikio nustatymo kriterijų aprašo ir</w:t>
      </w:r>
      <w:r w:rsidR="0012038B">
        <w:rPr>
          <w:rFonts w:ascii="Times New Roman" w:hAnsi="Times New Roman" w:cs="Times New Roman"/>
          <w:bCs/>
          <w:caps/>
          <w:color w:val="000000"/>
          <w:sz w:val="24"/>
          <w:szCs w:val="24"/>
          <w:shd w:val="clear" w:color="auto" w:fill="FFFFFF"/>
        </w:rPr>
        <w:t xml:space="preserve"> D</w:t>
      </w:r>
      <w:r w:rsidR="0012038B" w:rsidRPr="001108F7">
        <w:rPr>
          <w:rFonts w:ascii="Times New Roman" w:hAnsi="Times New Roman" w:cs="Times New Roman"/>
          <w:bCs/>
          <w:color w:val="000000"/>
          <w:sz w:val="24"/>
          <w:szCs w:val="24"/>
        </w:rPr>
        <w:t>idžiausio leistino valstybės tarnautojų ir darbuotojų, dirbančių pagal darbo sutartis ir gaunančių darbo užmokestį iš valstybės biudžeto ir valstybės pinigų fondų, pareigybių skaičiaus sąrašo patvirtinimo</w:t>
      </w:r>
      <w:r w:rsidR="0012038B" w:rsidRPr="001108F7">
        <w:rPr>
          <w:rFonts w:ascii="Times New Roman" w:hAnsi="Times New Roman" w:cs="Times New Roman"/>
          <w:sz w:val="24"/>
          <w:szCs w:val="24"/>
        </w:rPr>
        <w:t>“ 2.2 papunkčiu</w:t>
      </w:r>
      <w:r w:rsidR="0012038B">
        <w:rPr>
          <w:rFonts w:ascii="Times New Roman" w:hAnsi="Times New Roman" w:cs="Times New Roman"/>
          <w:sz w:val="24"/>
          <w:szCs w:val="24"/>
        </w:rPr>
        <w:t xml:space="preserve">, </w:t>
      </w:r>
      <w:r w:rsidR="00D5531A">
        <w:rPr>
          <w:rFonts w:ascii="Times New Roman" w:hAnsi="Times New Roman" w:cs="Times New Roman"/>
          <w:sz w:val="24"/>
          <w:szCs w:val="24"/>
        </w:rPr>
        <w:t xml:space="preserve">teikiame </w:t>
      </w:r>
      <w:r w:rsidR="00AD3EF4">
        <w:rPr>
          <w:rFonts w:ascii="Times New Roman" w:hAnsi="Times New Roman" w:cs="Times New Roman"/>
          <w:sz w:val="24"/>
          <w:szCs w:val="24"/>
        </w:rPr>
        <w:t>pa</w:t>
      </w:r>
      <w:r w:rsidR="00D5531A">
        <w:rPr>
          <w:rFonts w:ascii="Times New Roman" w:hAnsi="Times New Roman" w:cs="Times New Roman"/>
          <w:sz w:val="24"/>
          <w:szCs w:val="24"/>
        </w:rPr>
        <w:t xml:space="preserve">siūlymą padidinti Užsienio reikalų ministerijai didžiausią leistiną pareigybių skaičių trimis pareigybėmis </w:t>
      </w:r>
      <w:r w:rsidR="00AD3EF4">
        <w:rPr>
          <w:rFonts w:ascii="Times New Roman" w:hAnsi="Times New Roman" w:cs="Times New Roman"/>
          <w:sz w:val="24"/>
          <w:szCs w:val="24"/>
        </w:rPr>
        <w:t xml:space="preserve">- </w:t>
      </w:r>
      <w:r w:rsidR="00D5531A">
        <w:rPr>
          <w:rFonts w:ascii="Times New Roman" w:hAnsi="Times New Roman" w:cs="Times New Roman"/>
          <w:sz w:val="24"/>
          <w:szCs w:val="24"/>
        </w:rPr>
        <w:t>nuo 1002 iki 1005 pareigybių.</w:t>
      </w:r>
    </w:p>
    <w:p w14:paraId="16BE10F9" w14:textId="164C050D" w:rsidR="000F789A" w:rsidRPr="00DF2445" w:rsidRDefault="00DA497E" w:rsidP="00E22DD5">
      <w:pPr>
        <w:tabs>
          <w:tab w:val="left" w:pos="283"/>
          <w:tab w:val="left" w:pos="1985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</w:rPr>
      </w:pPr>
      <w:r w:rsidRPr="00DA497E">
        <w:rPr>
          <w:rFonts w:ascii="Times New Roman" w:hAnsi="Times New Roman" w:cs="Times New Roman"/>
          <w:sz w:val="24"/>
        </w:rPr>
        <w:tab/>
      </w:r>
      <w:r w:rsidR="00114CED" w:rsidRPr="00DF2445">
        <w:rPr>
          <w:rFonts w:ascii="Times New Roman" w:hAnsi="Times New Roman" w:cs="Times New Roman"/>
          <w:sz w:val="24"/>
        </w:rPr>
        <w:t xml:space="preserve">Užsienio reikalų ministerija pagal </w:t>
      </w:r>
      <w:r w:rsidR="00AD3EF4" w:rsidRPr="00DF2445">
        <w:rPr>
          <w:rFonts w:ascii="Times New Roman" w:hAnsi="Times New Roman" w:cs="Times New Roman"/>
          <w:sz w:val="24"/>
        </w:rPr>
        <w:t>b</w:t>
      </w:r>
      <w:r w:rsidR="00114CED" w:rsidRPr="00DF2445">
        <w:rPr>
          <w:rFonts w:ascii="Times New Roman" w:hAnsi="Times New Roman" w:cs="Times New Roman"/>
          <w:sz w:val="24"/>
        </w:rPr>
        <w:t>endradarbiavimo sutartį su Lietuvos Respublikos Vyriausybės kanceliarija „Dėl 2014-2020 metų Europos Sąjungos fondų investicijų veiksmų programos 10 prioriteto „</w:t>
      </w:r>
      <w:r w:rsidR="00114CED" w:rsidRPr="00DF2445">
        <w:rPr>
          <w:rFonts w:ascii="Times New Roman" w:eastAsia="Times New Roman" w:hAnsi="Times New Roman" w:cs="Times New Roman"/>
          <w:bCs/>
          <w:sz w:val="24"/>
          <w:szCs w:val="24"/>
        </w:rPr>
        <w:t>Visuomenės poreikius atitinkantis ir pažangus viešasis valdymas“ priemonės Nr. 10.1.1-ESFA-V-913 „Valstybės institucijų ir įstaigų vidaus administravimo tobulinimas“ lėšomis finansuojamo projekto Nr.10.1.1-ESFA-V-913-01-0002</w:t>
      </w:r>
      <w:r w:rsidR="00114CED" w:rsidRPr="00DF24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4CED" w:rsidRPr="00DF2445">
        <w:rPr>
          <w:rFonts w:ascii="Times New Roman" w:eastAsia="Times New Roman" w:hAnsi="Times New Roman" w:cs="Times New Roman"/>
          <w:bCs/>
          <w:sz w:val="24"/>
          <w:szCs w:val="24"/>
        </w:rPr>
        <w:t xml:space="preserve">„Viešosios politikos pokyčių sistemos sukūrimas ministerijose“ įgyvendinimo“ įsipareigoja diegti ir taikyti projektinio valdymo principus, </w:t>
      </w:r>
      <w:r w:rsidR="00114CED" w:rsidRPr="00DF2445">
        <w:rPr>
          <w:rFonts w:ascii="Times New Roman" w:eastAsia="Times New Roman" w:hAnsi="Times New Roman" w:cs="Times New Roman"/>
          <w:sz w:val="24"/>
          <w:szCs w:val="24"/>
        </w:rPr>
        <w:t xml:space="preserve">vadovaudamasi Lietuvos Respublikos Vyriausybės strateginių projektų valdymo standartu (Vyriausybės 2018 m. spalio 3 d. pasitarimo sprendimas (protokolo Nr. 44, 3 klausimas „Dėl </w:t>
      </w:r>
      <w:bookmarkStart w:id="1" w:name="_Hlk22203677"/>
      <w:r w:rsidR="00114CED" w:rsidRPr="00DF2445">
        <w:rPr>
          <w:rFonts w:ascii="Times New Roman" w:eastAsia="Times New Roman" w:hAnsi="Times New Roman" w:cs="Times New Roman"/>
          <w:sz w:val="24"/>
          <w:szCs w:val="24"/>
        </w:rPr>
        <w:t>Lietuvos Respublikos Vyriausybės strateginių projektų valdymo standarto</w:t>
      </w:r>
      <w:bookmarkEnd w:id="1"/>
      <w:r w:rsidR="00114CED" w:rsidRPr="00DF2445">
        <w:rPr>
          <w:rFonts w:ascii="Times New Roman" w:eastAsia="Times New Roman" w:hAnsi="Times New Roman" w:cs="Times New Roman"/>
          <w:sz w:val="24"/>
          <w:szCs w:val="24"/>
        </w:rPr>
        <w:t>“). Vadovau</w:t>
      </w:r>
      <w:r w:rsidR="00AD3EF4" w:rsidRPr="00DF2445">
        <w:rPr>
          <w:rFonts w:ascii="Times New Roman" w:eastAsia="Times New Roman" w:hAnsi="Times New Roman" w:cs="Times New Roman"/>
          <w:sz w:val="24"/>
          <w:szCs w:val="24"/>
        </w:rPr>
        <w:t>damasi</w:t>
      </w:r>
      <w:r w:rsidR="00114CED" w:rsidRPr="00DF2445">
        <w:rPr>
          <w:rFonts w:ascii="Times New Roman" w:eastAsia="Times New Roman" w:hAnsi="Times New Roman" w:cs="Times New Roman"/>
          <w:sz w:val="24"/>
          <w:szCs w:val="24"/>
        </w:rPr>
        <w:t xml:space="preserve"> sutarties 4.1.4 punktu, Užsienio reikalų minis</w:t>
      </w:r>
      <w:r w:rsidR="0028158F" w:rsidRPr="00DF2445">
        <w:rPr>
          <w:rFonts w:ascii="Times New Roman" w:eastAsia="Times New Roman" w:hAnsi="Times New Roman" w:cs="Times New Roman"/>
          <w:sz w:val="24"/>
          <w:szCs w:val="24"/>
        </w:rPr>
        <w:t>t</w:t>
      </w:r>
      <w:r w:rsidR="00114CED" w:rsidRPr="00DF2445">
        <w:rPr>
          <w:rFonts w:ascii="Times New Roman" w:eastAsia="Times New Roman" w:hAnsi="Times New Roman" w:cs="Times New Roman"/>
          <w:sz w:val="24"/>
          <w:szCs w:val="24"/>
        </w:rPr>
        <w:t xml:space="preserve">erija įsipareigoja </w:t>
      </w:r>
      <w:r w:rsidR="001108F7" w:rsidRPr="00DF2445">
        <w:rPr>
          <w:rFonts w:ascii="Times New Roman" w:eastAsia="Times New Roman" w:hAnsi="Times New Roman" w:cs="Times New Roman"/>
          <w:sz w:val="24"/>
          <w:szCs w:val="24"/>
        </w:rPr>
        <w:t>įsteigti projektų valdymo padalinį arba paskirti asmenis, atsakingus už projektų valdymo organizavimo ir įgyvendinimo kontrolės užtikrinimą</w:t>
      </w:r>
      <w:r w:rsidR="000B6F13" w:rsidRPr="00DF244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28158F" w:rsidRPr="00DF2445">
        <w:rPr>
          <w:rFonts w:ascii="Times New Roman" w:hAnsi="Times New Roman" w:cs="Times New Roman"/>
          <w:sz w:val="24"/>
        </w:rPr>
        <w:t>Pažymėtina, kad projektinio valdymo įgyvendinimas</w:t>
      </w:r>
      <w:r w:rsidR="00AD3EF4" w:rsidRPr="00DF2445">
        <w:rPr>
          <w:rFonts w:ascii="Times New Roman" w:hAnsi="Times New Roman" w:cs="Times New Roman"/>
          <w:sz w:val="24"/>
        </w:rPr>
        <w:t xml:space="preserve"> ministerijoje</w:t>
      </w:r>
      <w:r w:rsidR="0028158F" w:rsidRPr="00DF2445">
        <w:rPr>
          <w:rFonts w:ascii="Times New Roman" w:hAnsi="Times New Roman" w:cs="Times New Roman"/>
          <w:sz w:val="24"/>
        </w:rPr>
        <w:t xml:space="preserve"> yra nauja funkcija, kuri</w:t>
      </w:r>
      <w:r w:rsidR="00AD3EF4" w:rsidRPr="00DF2445">
        <w:rPr>
          <w:rFonts w:ascii="Times New Roman" w:hAnsi="Times New Roman" w:cs="Times New Roman"/>
          <w:sz w:val="24"/>
        </w:rPr>
        <w:t>ai</w:t>
      </w:r>
      <w:r w:rsidR="0028158F" w:rsidRPr="00DF2445">
        <w:rPr>
          <w:rFonts w:ascii="Times New Roman" w:hAnsi="Times New Roman" w:cs="Times New Roman"/>
          <w:sz w:val="24"/>
        </w:rPr>
        <w:t xml:space="preserve"> </w:t>
      </w:r>
      <w:r w:rsidR="00AD3EF4" w:rsidRPr="00DF2445">
        <w:rPr>
          <w:rFonts w:ascii="Times New Roman" w:hAnsi="Times New Roman" w:cs="Times New Roman"/>
          <w:sz w:val="24"/>
        </w:rPr>
        <w:t>atlikti</w:t>
      </w:r>
      <w:r w:rsidR="000B6F13" w:rsidRPr="00DF2445">
        <w:rPr>
          <w:rFonts w:ascii="Times New Roman" w:hAnsi="Times New Roman" w:cs="Times New Roman"/>
          <w:sz w:val="24"/>
        </w:rPr>
        <w:t xml:space="preserve"> reik</w:t>
      </w:r>
      <w:r w:rsidR="00AD3EF4" w:rsidRPr="00DF2445">
        <w:rPr>
          <w:rFonts w:ascii="Times New Roman" w:hAnsi="Times New Roman" w:cs="Times New Roman"/>
          <w:sz w:val="24"/>
        </w:rPr>
        <w:t>ia</w:t>
      </w:r>
      <w:r w:rsidR="000B6F13" w:rsidRPr="00DF2445">
        <w:rPr>
          <w:rFonts w:ascii="Times New Roman" w:hAnsi="Times New Roman" w:cs="Times New Roman"/>
          <w:sz w:val="24"/>
        </w:rPr>
        <w:t xml:space="preserve"> įsteigti </w:t>
      </w:r>
      <w:r w:rsidR="008714DA" w:rsidRPr="00DF2445">
        <w:rPr>
          <w:rFonts w:ascii="Times New Roman" w:hAnsi="Times New Roman" w:cs="Times New Roman"/>
          <w:sz w:val="24"/>
        </w:rPr>
        <w:t xml:space="preserve">institucijos projektų valdymo tarnybą, sudaryti projekto priežiūros grupę, projekto įgyvendinimo komandą. </w:t>
      </w:r>
      <w:r w:rsidR="00406687" w:rsidRPr="00DF2445">
        <w:rPr>
          <w:rFonts w:ascii="Times New Roman" w:hAnsi="Times New Roman" w:cs="Times New Roman"/>
          <w:sz w:val="24"/>
        </w:rPr>
        <w:t>Tam</w:t>
      </w:r>
      <w:r w:rsidR="003E358B" w:rsidRPr="00DF2445">
        <w:rPr>
          <w:rFonts w:ascii="Times New Roman" w:hAnsi="Times New Roman" w:cs="Times New Roman"/>
          <w:sz w:val="24"/>
        </w:rPr>
        <w:t xml:space="preserve"> užtikrin</w:t>
      </w:r>
      <w:r w:rsidR="00406687" w:rsidRPr="00DF2445">
        <w:rPr>
          <w:rFonts w:ascii="Times New Roman" w:hAnsi="Times New Roman" w:cs="Times New Roman"/>
          <w:sz w:val="24"/>
        </w:rPr>
        <w:t>t</w:t>
      </w:r>
      <w:r w:rsidR="003E358B" w:rsidRPr="00DF2445">
        <w:rPr>
          <w:rFonts w:ascii="Times New Roman" w:hAnsi="Times New Roman" w:cs="Times New Roman"/>
          <w:sz w:val="24"/>
        </w:rPr>
        <w:t xml:space="preserve">i </w:t>
      </w:r>
      <w:r w:rsidR="00406687" w:rsidRPr="00DF2445">
        <w:rPr>
          <w:rFonts w:ascii="Times New Roman" w:hAnsi="Times New Roman" w:cs="Times New Roman"/>
          <w:sz w:val="24"/>
        </w:rPr>
        <w:t>ir</w:t>
      </w:r>
      <w:r w:rsidR="003E358B" w:rsidRPr="00DF2445">
        <w:rPr>
          <w:rFonts w:ascii="Times New Roman" w:hAnsi="Times New Roman" w:cs="Times New Roman"/>
          <w:sz w:val="24"/>
        </w:rPr>
        <w:t xml:space="preserve"> </w:t>
      </w:r>
      <w:r w:rsidR="008714DA" w:rsidRPr="00DF2445">
        <w:rPr>
          <w:rFonts w:ascii="Times New Roman" w:hAnsi="Times New Roman" w:cs="Times New Roman"/>
          <w:sz w:val="24"/>
        </w:rPr>
        <w:t>siekiant inicijuoti projektus, atlikti projektų įgyvendinimo stebėseną, priimti reik</w:t>
      </w:r>
      <w:r w:rsidR="00AD3EF4" w:rsidRPr="00DF2445">
        <w:rPr>
          <w:rFonts w:ascii="Times New Roman" w:hAnsi="Times New Roman" w:cs="Times New Roman"/>
          <w:sz w:val="24"/>
        </w:rPr>
        <w:t>i</w:t>
      </w:r>
      <w:r w:rsidR="008714DA" w:rsidRPr="00DF2445">
        <w:rPr>
          <w:rFonts w:ascii="Times New Roman" w:hAnsi="Times New Roman" w:cs="Times New Roman"/>
          <w:sz w:val="24"/>
        </w:rPr>
        <w:t xml:space="preserve">amus sprendimus, teikti konsultacijas darbuotojams, atlikti techninius projektų valdymo informacinės sistemos darbus ir </w:t>
      </w:r>
      <w:r w:rsidR="00406687" w:rsidRPr="00DF2445">
        <w:rPr>
          <w:rFonts w:ascii="Times New Roman" w:hAnsi="Times New Roman" w:cs="Times New Roman"/>
          <w:sz w:val="24"/>
        </w:rPr>
        <w:t>atlikti</w:t>
      </w:r>
      <w:r w:rsidR="008714DA" w:rsidRPr="00DF2445">
        <w:rPr>
          <w:rFonts w:ascii="Times New Roman" w:hAnsi="Times New Roman" w:cs="Times New Roman"/>
          <w:sz w:val="24"/>
        </w:rPr>
        <w:t xml:space="preserve"> kitas su projektinio valdymo procesais susijusias funkcijas</w:t>
      </w:r>
      <w:r w:rsidR="00406687" w:rsidRPr="00DF2445">
        <w:rPr>
          <w:rFonts w:ascii="Times New Roman" w:hAnsi="Times New Roman" w:cs="Times New Roman"/>
          <w:sz w:val="24"/>
        </w:rPr>
        <w:t xml:space="preserve"> būtina įsteigti dvi naujas pareigybes</w:t>
      </w:r>
      <w:r w:rsidR="008714DA" w:rsidRPr="00DF2445">
        <w:rPr>
          <w:rFonts w:ascii="Times New Roman" w:hAnsi="Times New Roman" w:cs="Times New Roman"/>
          <w:sz w:val="24"/>
        </w:rPr>
        <w:t xml:space="preserve">. </w:t>
      </w:r>
      <w:r w:rsidR="000F789A" w:rsidRPr="00DF2445">
        <w:rPr>
          <w:rFonts w:ascii="Times New Roman" w:hAnsi="Times New Roman" w:cs="Times New Roman"/>
          <w:sz w:val="24"/>
        </w:rPr>
        <w:t xml:space="preserve">Pažymėtina, kad šiuo metu rengiamas 2021-2030 m. </w:t>
      </w:r>
      <w:r w:rsidR="002C4468" w:rsidRPr="00DF2445">
        <w:rPr>
          <w:rFonts w:ascii="Times New Roman" w:hAnsi="Times New Roman" w:cs="Times New Roman"/>
          <w:sz w:val="24"/>
        </w:rPr>
        <w:t>n</w:t>
      </w:r>
      <w:r w:rsidR="000F789A" w:rsidRPr="00DF2445">
        <w:rPr>
          <w:rFonts w:ascii="Times New Roman" w:hAnsi="Times New Roman" w:cs="Times New Roman"/>
          <w:sz w:val="24"/>
        </w:rPr>
        <w:t xml:space="preserve">acionalinis pažangos planas bus įgyvendinamas ministerijų rengiamomis plėtros programomis, taikant projektinio valdymo principus. Plėtros programų pažangos veiklų ir priemonių planavimas, įgyvendinimas, pažangos stebėsena, pažangos lėšų </w:t>
      </w:r>
      <w:r w:rsidR="00406687" w:rsidRPr="00DF2445">
        <w:rPr>
          <w:rFonts w:ascii="Times New Roman" w:hAnsi="Times New Roman" w:cs="Times New Roman"/>
          <w:sz w:val="24"/>
        </w:rPr>
        <w:t>panaudojimas,</w:t>
      </w:r>
      <w:r w:rsidR="000F789A" w:rsidRPr="00DF2445">
        <w:rPr>
          <w:rFonts w:ascii="Times New Roman" w:hAnsi="Times New Roman" w:cs="Times New Roman"/>
          <w:sz w:val="24"/>
        </w:rPr>
        <w:t xml:space="preserve"> taikant projektinio valdymo principus</w:t>
      </w:r>
      <w:r w:rsidR="00406687" w:rsidRPr="00DF2445">
        <w:rPr>
          <w:rFonts w:ascii="Times New Roman" w:hAnsi="Times New Roman" w:cs="Times New Roman"/>
          <w:sz w:val="24"/>
        </w:rPr>
        <w:t>,</w:t>
      </w:r>
      <w:r w:rsidR="000F789A" w:rsidRPr="00DF2445">
        <w:rPr>
          <w:rFonts w:ascii="Times New Roman" w:hAnsi="Times New Roman" w:cs="Times New Roman"/>
          <w:sz w:val="24"/>
        </w:rPr>
        <w:t xml:space="preserve"> bus dar vienas didelis iššūkis ministerijai. Atsižvelgiant į tai, </w:t>
      </w:r>
      <w:r w:rsidR="00CD224C" w:rsidRPr="00DF2445">
        <w:rPr>
          <w:rFonts w:ascii="Times New Roman" w:hAnsi="Times New Roman" w:cs="Times New Roman"/>
          <w:sz w:val="24"/>
        </w:rPr>
        <w:t xml:space="preserve">dviejų papildomų pareigybių steigimas </w:t>
      </w:r>
      <w:r w:rsidR="000F789A" w:rsidRPr="00DF2445">
        <w:rPr>
          <w:rFonts w:ascii="Times New Roman" w:hAnsi="Times New Roman" w:cs="Times New Roman"/>
          <w:sz w:val="24"/>
        </w:rPr>
        <w:t>ministerijoje</w:t>
      </w:r>
      <w:r w:rsidR="00CD224C" w:rsidRPr="00DF2445">
        <w:rPr>
          <w:rFonts w:ascii="Times New Roman" w:hAnsi="Times New Roman" w:cs="Times New Roman"/>
          <w:sz w:val="24"/>
        </w:rPr>
        <w:t xml:space="preserve"> būtinas</w:t>
      </w:r>
      <w:r w:rsidR="000F789A" w:rsidRPr="00DF2445">
        <w:rPr>
          <w:rFonts w:ascii="Times New Roman" w:hAnsi="Times New Roman" w:cs="Times New Roman"/>
          <w:sz w:val="24"/>
        </w:rPr>
        <w:t>, siekiant tinkamai įgyvendinti strateginiuose planavimo dokumentuose formuluojamus tikslus ir uždavinius.</w:t>
      </w:r>
    </w:p>
    <w:p w14:paraId="149DE120" w14:textId="50C21404" w:rsidR="000B6F13" w:rsidRPr="00DF2445" w:rsidRDefault="000B6F13" w:rsidP="00E22DD5">
      <w:pPr>
        <w:tabs>
          <w:tab w:val="left" w:pos="283"/>
          <w:tab w:val="left" w:pos="1985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r w:rsidRPr="00DF2445">
        <w:rPr>
          <w:rFonts w:ascii="Times New Roman" w:hAnsi="Times New Roman" w:cs="Times New Roman"/>
          <w:sz w:val="24"/>
        </w:rPr>
        <w:lastRenderedPageBreak/>
        <w:tab/>
      </w:r>
      <w:r w:rsidRPr="00DF2445">
        <w:rPr>
          <w:rFonts w:ascii="Times New Roman" w:hAnsi="Times New Roman" w:cs="Times New Roman"/>
          <w:sz w:val="24"/>
          <w:szCs w:val="24"/>
        </w:rPr>
        <w:t xml:space="preserve">Atsižvelgiant į </w:t>
      </w:r>
      <w:r w:rsidR="00E07D43" w:rsidRPr="00DF2445">
        <w:rPr>
          <w:rFonts w:ascii="Times New Roman" w:hAnsi="Times New Roman" w:cs="Times New Roman"/>
          <w:sz w:val="24"/>
          <w:szCs w:val="24"/>
        </w:rPr>
        <w:t>susiklosčiusią situaciją dėl COVID-19 viruso pandemijos</w:t>
      </w:r>
      <w:r w:rsidR="009C1362" w:rsidRPr="00DF2445">
        <w:rPr>
          <w:rFonts w:ascii="Times New Roman" w:hAnsi="Times New Roman" w:cs="Times New Roman"/>
          <w:sz w:val="24"/>
          <w:szCs w:val="24"/>
        </w:rPr>
        <w:t>,</w:t>
      </w:r>
      <w:r w:rsidR="00E07D43" w:rsidRPr="00DF2445">
        <w:rPr>
          <w:rFonts w:ascii="Times New Roman" w:hAnsi="Times New Roman" w:cs="Times New Roman"/>
          <w:sz w:val="24"/>
          <w:szCs w:val="24"/>
        </w:rPr>
        <w:t xml:space="preserve"> </w:t>
      </w:r>
      <w:r w:rsidR="006564F1" w:rsidRPr="00DF2445">
        <w:rPr>
          <w:rFonts w:ascii="Times New Roman" w:hAnsi="Times New Roman" w:cs="Times New Roman"/>
          <w:sz w:val="24"/>
          <w:szCs w:val="24"/>
        </w:rPr>
        <w:t xml:space="preserve">smarkiai išaugo Lietuvos ambasados Kinijoje, kuri yra akredituota </w:t>
      </w:r>
      <w:r w:rsidR="006564F1" w:rsidRPr="00DF2445">
        <w:rPr>
          <w:rFonts w:ascii="Times New Roman" w:hAnsi="Times New Roman" w:cs="Times New Roman"/>
          <w:color w:val="000000"/>
          <w:sz w:val="24"/>
          <w:szCs w:val="24"/>
        </w:rPr>
        <w:t>dar penkioms valstybėms: Korėjai, Vietnamui, Tailandui, Mianmarui ir Mongolijai,</w:t>
      </w:r>
      <w:r w:rsidR="006564F1" w:rsidRPr="00DF2445">
        <w:rPr>
          <w:rFonts w:ascii="Times New Roman" w:hAnsi="Times New Roman" w:cs="Times New Roman"/>
          <w:sz w:val="24"/>
          <w:szCs w:val="24"/>
        </w:rPr>
        <w:t xml:space="preserve"> darbo </w:t>
      </w:r>
      <w:r w:rsidR="00E638CE" w:rsidRPr="00DF2445">
        <w:rPr>
          <w:rFonts w:ascii="Times New Roman" w:hAnsi="Times New Roman" w:cs="Times New Roman"/>
          <w:sz w:val="24"/>
          <w:szCs w:val="24"/>
        </w:rPr>
        <w:t>krūvis ir</w:t>
      </w:r>
      <w:r w:rsidR="003E358B" w:rsidRPr="00DF2445">
        <w:rPr>
          <w:rFonts w:ascii="Times New Roman" w:hAnsi="Times New Roman" w:cs="Times New Roman"/>
          <w:sz w:val="24"/>
          <w:szCs w:val="24"/>
        </w:rPr>
        <w:t xml:space="preserve"> prognozuojama, kad </w:t>
      </w:r>
      <w:r w:rsidR="00E638CE" w:rsidRPr="00DF2445">
        <w:rPr>
          <w:rFonts w:ascii="Times New Roman" w:hAnsi="Times New Roman" w:cs="Times New Roman"/>
          <w:sz w:val="24"/>
          <w:szCs w:val="24"/>
        </w:rPr>
        <w:t>jis</w:t>
      </w:r>
      <w:r w:rsidR="003E358B" w:rsidRPr="00DF2445">
        <w:rPr>
          <w:rFonts w:ascii="Times New Roman" w:hAnsi="Times New Roman" w:cs="Times New Roman"/>
          <w:sz w:val="24"/>
          <w:szCs w:val="24"/>
        </w:rPr>
        <w:t xml:space="preserve"> ir toliau</w:t>
      </w:r>
      <w:r w:rsidR="006564F1" w:rsidRPr="00DF2445">
        <w:rPr>
          <w:rFonts w:ascii="Times New Roman" w:hAnsi="Times New Roman" w:cs="Times New Roman"/>
          <w:sz w:val="24"/>
          <w:szCs w:val="24"/>
        </w:rPr>
        <w:t xml:space="preserve"> augs</w:t>
      </w:r>
      <w:r w:rsidR="00E638CE" w:rsidRPr="00DF2445">
        <w:rPr>
          <w:rFonts w:ascii="Times New Roman" w:hAnsi="Times New Roman" w:cs="Times New Roman"/>
          <w:sz w:val="24"/>
          <w:szCs w:val="24"/>
        </w:rPr>
        <w:t xml:space="preserve">. Pažymėtina, kad </w:t>
      </w:r>
      <w:r w:rsidR="006564F1" w:rsidRPr="00DF2445">
        <w:rPr>
          <w:rFonts w:ascii="Times New Roman" w:hAnsi="Times New Roman" w:cs="Times New Roman"/>
          <w:color w:val="000000"/>
          <w:sz w:val="24"/>
          <w:szCs w:val="24"/>
        </w:rPr>
        <w:t>ambasada tiesiogiai dalyvauja</w:t>
      </w:r>
      <w:r w:rsidR="006564F1" w:rsidRPr="00DF2445">
        <w:rPr>
          <w:rFonts w:ascii="Times New Roman" w:hAnsi="Times New Roman" w:cs="Times New Roman"/>
          <w:color w:val="010101"/>
          <w:sz w:val="24"/>
          <w:szCs w:val="24"/>
        </w:rPr>
        <w:t xml:space="preserve"> reagentų ir apsauginių priemonių pirkimuose ir organizuojant jų gabenimą; k</w:t>
      </w:r>
      <w:r w:rsidR="006564F1" w:rsidRPr="00DF2445">
        <w:rPr>
          <w:rFonts w:ascii="Times New Roman" w:hAnsi="Times New Roman" w:cs="Times New Roman"/>
          <w:color w:val="000000"/>
          <w:sz w:val="24"/>
          <w:szCs w:val="24"/>
        </w:rPr>
        <w:t xml:space="preserve">rizės kontekste didėja tiek tiekimo, tiek rinkų diversifikacijos poreikis, todėl ambasada turi stiprinti ryšius su akreditacijos valstybėmis, ypač Korėja ir Vietnamu; dėl augančio dezinfomacijos </w:t>
      </w:r>
      <w:r w:rsidR="00B409C4" w:rsidRPr="00DF2445">
        <w:rPr>
          <w:rFonts w:ascii="Times New Roman" w:hAnsi="Times New Roman" w:cs="Times New Roman"/>
          <w:color w:val="000000"/>
          <w:sz w:val="24"/>
          <w:szCs w:val="24"/>
        </w:rPr>
        <w:t xml:space="preserve">srauto </w:t>
      </w:r>
      <w:r w:rsidR="006564F1" w:rsidRPr="00DF2445">
        <w:rPr>
          <w:rFonts w:ascii="Times New Roman" w:hAnsi="Times New Roman" w:cs="Times New Roman"/>
          <w:color w:val="000000"/>
          <w:sz w:val="24"/>
          <w:szCs w:val="24"/>
        </w:rPr>
        <w:t>sparčiai auga ir informacinės veiklos poreikis</w:t>
      </w:r>
      <w:r w:rsidR="00E638CE" w:rsidRPr="00DF2445">
        <w:rPr>
          <w:rFonts w:ascii="Times New Roman" w:hAnsi="Times New Roman" w:cs="Times New Roman"/>
          <w:color w:val="000000"/>
          <w:sz w:val="24"/>
          <w:szCs w:val="24"/>
        </w:rPr>
        <w:t xml:space="preserve">. Atsižvelgiant į tai, būtina dar šiais metais sustiprinti Lietuvos ambasados Kinijoje pajėgumus </w:t>
      </w:r>
      <w:r w:rsidR="009C1362" w:rsidRPr="00DF2445">
        <w:rPr>
          <w:rFonts w:ascii="Times New Roman" w:hAnsi="Times New Roman" w:cs="Times New Roman"/>
          <w:color w:val="000000"/>
          <w:sz w:val="24"/>
          <w:szCs w:val="24"/>
        </w:rPr>
        <w:t xml:space="preserve">ir </w:t>
      </w:r>
      <w:r w:rsidR="00E638CE" w:rsidRPr="00DF2445">
        <w:rPr>
          <w:rFonts w:ascii="Times New Roman" w:hAnsi="Times New Roman" w:cs="Times New Roman"/>
          <w:color w:val="000000"/>
          <w:sz w:val="24"/>
          <w:szCs w:val="24"/>
        </w:rPr>
        <w:t>įsteig</w:t>
      </w:r>
      <w:r w:rsidR="009C1362" w:rsidRPr="00DF2445">
        <w:rPr>
          <w:rFonts w:ascii="Times New Roman" w:hAnsi="Times New Roman" w:cs="Times New Roman"/>
          <w:color w:val="000000"/>
          <w:sz w:val="24"/>
          <w:szCs w:val="24"/>
        </w:rPr>
        <w:t>ti</w:t>
      </w:r>
      <w:r w:rsidR="00E638CE" w:rsidRPr="00DF2445">
        <w:rPr>
          <w:rFonts w:ascii="Times New Roman" w:hAnsi="Times New Roman" w:cs="Times New Roman"/>
          <w:color w:val="000000"/>
          <w:sz w:val="24"/>
          <w:szCs w:val="24"/>
        </w:rPr>
        <w:t xml:space="preserve"> papildomą pareigybę. Kartu pažymėtina, kad </w:t>
      </w:r>
      <w:r w:rsidRPr="00DF2445">
        <w:rPr>
          <w:rFonts w:ascii="Times New Roman" w:hAnsi="Times New Roman" w:cs="Times New Roman"/>
          <w:color w:val="000000"/>
          <w:sz w:val="24"/>
          <w:szCs w:val="24"/>
        </w:rPr>
        <w:t>turistų ir verslo keliautojų srautai iš Kinijos ir aplinkinių Azijos valstybių į Lietuvą</w:t>
      </w:r>
      <w:r w:rsidR="00E638CE" w:rsidRPr="00DF244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C1362" w:rsidRPr="00DF2445">
        <w:rPr>
          <w:rFonts w:ascii="Times New Roman" w:hAnsi="Times New Roman" w:cs="Times New Roman"/>
          <w:color w:val="000000"/>
          <w:sz w:val="24"/>
          <w:szCs w:val="24"/>
        </w:rPr>
        <w:t>ir</w:t>
      </w:r>
      <w:r w:rsidR="00E638CE" w:rsidRPr="00DF244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F2445">
        <w:rPr>
          <w:rFonts w:ascii="Times New Roman" w:hAnsi="Times New Roman" w:cs="Times New Roman"/>
          <w:color w:val="000000"/>
          <w:sz w:val="24"/>
          <w:szCs w:val="24"/>
        </w:rPr>
        <w:t xml:space="preserve">konsulinių paslaugų </w:t>
      </w:r>
      <w:r w:rsidR="00E638CE" w:rsidRPr="00DF2445">
        <w:rPr>
          <w:rFonts w:ascii="Times New Roman" w:hAnsi="Times New Roman" w:cs="Times New Roman"/>
          <w:color w:val="000000"/>
          <w:sz w:val="24"/>
          <w:szCs w:val="24"/>
        </w:rPr>
        <w:t xml:space="preserve">poreikis </w:t>
      </w:r>
      <w:r w:rsidRPr="00DF2445">
        <w:rPr>
          <w:rFonts w:ascii="Times New Roman" w:hAnsi="Times New Roman" w:cs="Times New Roman"/>
          <w:color w:val="000000"/>
          <w:sz w:val="24"/>
          <w:szCs w:val="24"/>
        </w:rPr>
        <w:t>Lietuvos piliečiams Kinijoje ir aplinkinėse Azijos valstybėse</w:t>
      </w:r>
      <w:r w:rsidR="009C1362" w:rsidRPr="00DF2445">
        <w:rPr>
          <w:rFonts w:ascii="Times New Roman" w:hAnsi="Times New Roman" w:cs="Times New Roman"/>
          <w:color w:val="000000"/>
          <w:sz w:val="24"/>
          <w:szCs w:val="24"/>
        </w:rPr>
        <w:t xml:space="preserve"> yra labai išaugę</w:t>
      </w:r>
      <w:r w:rsidR="00A36212" w:rsidRPr="00DF2445">
        <w:rPr>
          <w:rFonts w:ascii="Times New Roman" w:hAnsi="Times New Roman" w:cs="Times New Roman"/>
          <w:color w:val="000000"/>
          <w:sz w:val="24"/>
          <w:szCs w:val="24"/>
        </w:rPr>
        <w:t>; t</w:t>
      </w:r>
      <w:r w:rsidRPr="00DF2445">
        <w:rPr>
          <w:rFonts w:ascii="Times New Roman" w:hAnsi="Times New Roman" w:cs="Times New Roman"/>
          <w:color w:val="000000"/>
          <w:sz w:val="24"/>
          <w:szCs w:val="24"/>
        </w:rPr>
        <w:t>olygiai auga vizitų ir ambasados bei L</w:t>
      </w:r>
      <w:r w:rsidR="00E638CE" w:rsidRPr="00DF2445">
        <w:rPr>
          <w:rFonts w:ascii="Times New Roman" w:hAnsi="Times New Roman" w:cs="Times New Roman"/>
          <w:color w:val="000000"/>
          <w:sz w:val="24"/>
          <w:szCs w:val="24"/>
        </w:rPr>
        <w:t xml:space="preserve">ietuvos Respublikos </w:t>
      </w:r>
      <w:r w:rsidRPr="00DF2445">
        <w:rPr>
          <w:rFonts w:ascii="Times New Roman" w:hAnsi="Times New Roman" w:cs="Times New Roman"/>
          <w:color w:val="000000"/>
          <w:sz w:val="24"/>
          <w:szCs w:val="24"/>
        </w:rPr>
        <w:t>institucijų renginių Kinijoje</w:t>
      </w:r>
      <w:r w:rsidR="009C1362" w:rsidRPr="00DF2445">
        <w:rPr>
          <w:rFonts w:ascii="Times New Roman" w:hAnsi="Times New Roman" w:cs="Times New Roman"/>
          <w:color w:val="000000"/>
          <w:sz w:val="24"/>
          <w:szCs w:val="24"/>
        </w:rPr>
        <w:t xml:space="preserve"> skaičius</w:t>
      </w:r>
      <w:r w:rsidR="00A36212" w:rsidRPr="00DF2445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r w:rsidR="00DC39C0" w:rsidRPr="00DF2445">
        <w:rPr>
          <w:rFonts w:ascii="Times New Roman" w:hAnsi="Times New Roman" w:cs="Times New Roman"/>
          <w:color w:val="000000"/>
          <w:sz w:val="24"/>
          <w:szCs w:val="24"/>
        </w:rPr>
        <w:t>ambasados darbuotojai dalyvauja ir Europos Sąjungos organizuojamuose renginiuose</w:t>
      </w:r>
      <w:r w:rsidR="005F37BB" w:rsidRPr="00DF2445">
        <w:rPr>
          <w:rFonts w:ascii="Times New Roman" w:hAnsi="Times New Roman" w:cs="Times New Roman"/>
          <w:color w:val="000000"/>
          <w:sz w:val="24"/>
          <w:szCs w:val="24"/>
        </w:rPr>
        <w:t xml:space="preserve"> akredituotose valstybėse;</w:t>
      </w:r>
      <w:r w:rsidR="00A36212" w:rsidRPr="00DF244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C1362" w:rsidRPr="00DF2445">
        <w:rPr>
          <w:rFonts w:ascii="Times New Roman" w:hAnsi="Times New Roman" w:cs="Times New Roman"/>
          <w:color w:val="000000"/>
          <w:sz w:val="24"/>
          <w:szCs w:val="24"/>
        </w:rPr>
        <w:t xml:space="preserve">taip pat padaugėjo </w:t>
      </w:r>
      <w:r w:rsidRPr="00DF2445">
        <w:rPr>
          <w:rFonts w:ascii="Times New Roman" w:hAnsi="Times New Roman" w:cs="Times New Roman"/>
          <w:color w:val="000000"/>
          <w:sz w:val="24"/>
          <w:szCs w:val="24"/>
        </w:rPr>
        <w:t>administracinės</w:t>
      </w:r>
      <w:r w:rsidR="00DC39C0" w:rsidRPr="00DF2445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DF2445">
        <w:rPr>
          <w:rFonts w:ascii="Times New Roman" w:hAnsi="Times New Roman" w:cs="Times New Roman"/>
          <w:color w:val="000000"/>
          <w:sz w:val="24"/>
          <w:szCs w:val="24"/>
        </w:rPr>
        <w:t xml:space="preserve"> organizacinės</w:t>
      </w:r>
      <w:r w:rsidR="00A36212" w:rsidRPr="00DF244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C39C0" w:rsidRPr="00DF2445">
        <w:rPr>
          <w:rFonts w:ascii="Times New Roman" w:hAnsi="Times New Roman" w:cs="Times New Roman"/>
          <w:color w:val="000000"/>
          <w:sz w:val="24"/>
          <w:szCs w:val="24"/>
        </w:rPr>
        <w:t xml:space="preserve">ir ūkinės </w:t>
      </w:r>
      <w:r w:rsidR="009C1362" w:rsidRPr="00DF2445">
        <w:rPr>
          <w:rFonts w:ascii="Times New Roman" w:hAnsi="Times New Roman" w:cs="Times New Roman"/>
          <w:color w:val="000000"/>
          <w:sz w:val="24"/>
          <w:szCs w:val="24"/>
        </w:rPr>
        <w:t>veiklos</w:t>
      </w:r>
      <w:r w:rsidRPr="00DF2445">
        <w:rPr>
          <w:rFonts w:ascii="Times New Roman" w:hAnsi="Times New Roman" w:cs="Times New Roman"/>
          <w:color w:val="000000"/>
          <w:sz w:val="24"/>
          <w:szCs w:val="24"/>
        </w:rPr>
        <w:t>, įskaitant E</w:t>
      </w:r>
      <w:r w:rsidR="009C1362" w:rsidRPr="00DF2445">
        <w:rPr>
          <w:rFonts w:ascii="Times New Roman" w:hAnsi="Times New Roman" w:cs="Times New Roman"/>
          <w:color w:val="000000"/>
          <w:sz w:val="24"/>
          <w:szCs w:val="24"/>
        </w:rPr>
        <w:t xml:space="preserve">uropos </w:t>
      </w:r>
      <w:r w:rsidRPr="00DF2445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9C1362" w:rsidRPr="00DF2445">
        <w:rPr>
          <w:rFonts w:ascii="Times New Roman" w:hAnsi="Times New Roman" w:cs="Times New Roman"/>
          <w:color w:val="000000"/>
          <w:sz w:val="24"/>
          <w:szCs w:val="24"/>
        </w:rPr>
        <w:t>ąjungos</w:t>
      </w:r>
      <w:r w:rsidRPr="00DF2445">
        <w:rPr>
          <w:rFonts w:ascii="Times New Roman" w:hAnsi="Times New Roman" w:cs="Times New Roman"/>
          <w:color w:val="000000"/>
          <w:sz w:val="24"/>
          <w:szCs w:val="24"/>
        </w:rPr>
        <w:t xml:space="preserve"> ir NATO įslaptintų dokumentų tvarkymą, saug</w:t>
      </w:r>
      <w:r w:rsidR="00A36212" w:rsidRPr="00DF2445">
        <w:rPr>
          <w:rFonts w:ascii="Times New Roman" w:hAnsi="Times New Roman" w:cs="Times New Roman"/>
          <w:color w:val="000000"/>
          <w:sz w:val="24"/>
          <w:szCs w:val="24"/>
        </w:rPr>
        <w:t xml:space="preserve">ą ir </w:t>
      </w:r>
      <w:r w:rsidR="009C1362" w:rsidRPr="00DF2445">
        <w:rPr>
          <w:rFonts w:ascii="Times New Roman" w:hAnsi="Times New Roman" w:cs="Times New Roman"/>
          <w:color w:val="000000"/>
          <w:sz w:val="24"/>
          <w:szCs w:val="24"/>
        </w:rPr>
        <w:t>informacinių technologijų</w:t>
      </w:r>
      <w:r w:rsidR="00A36212" w:rsidRPr="00DF2445">
        <w:rPr>
          <w:rFonts w:ascii="Times New Roman" w:hAnsi="Times New Roman" w:cs="Times New Roman"/>
          <w:color w:val="000000"/>
          <w:sz w:val="24"/>
          <w:szCs w:val="24"/>
        </w:rPr>
        <w:t xml:space="preserve"> priežiūrą, </w:t>
      </w:r>
      <w:r w:rsidR="00DC39C0" w:rsidRPr="00DF2445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A36212" w:rsidRPr="00DF244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F2445">
        <w:rPr>
          <w:rFonts w:ascii="Times New Roman" w:hAnsi="Times New Roman" w:cs="Times New Roman"/>
          <w:color w:val="000000"/>
          <w:sz w:val="24"/>
          <w:szCs w:val="24"/>
        </w:rPr>
        <w:t xml:space="preserve">dokumentų ir asmenų saugumo klausimams </w:t>
      </w:r>
      <w:r w:rsidR="00A36212" w:rsidRPr="00DF2445">
        <w:rPr>
          <w:rFonts w:ascii="Times New Roman" w:hAnsi="Times New Roman" w:cs="Times New Roman"/>
          <w:color w:val="000000"/>
          <w:sz w:val="24"/>
          <w:szCs w:val="24"/>
        </w:rPr>
        <w:t xml:space="preserve">Kinijoje </w:t>
      </w:r>
      <w:r w:rsidRPr="00DF2445">
        <w:rPr>
          <w:rFonts w:ascii="Times New Roman" w:hAnsi="Times New Roman" w:cs="Times New Roman"/>
          <w:color w:val="000000"/>
          <w:sz w:val="24"/>
          <w:szCs w:val="24"/>
        </w:rPr>
        <w:t xml:space="preserve">turi būti teikiamas </w:t>
      </w:r>
      <w:r w:rsidR="00B409C4" w:rsidRPr="00DF2445">
        <w:rPr>
          <w:rFonts w:ascii="Times New Roman" w:hAnsi="Times New Roman" w:cs="Times New Roman"/>
          <w:color w:val="000000"/>
          <w:sz w:val="24"/>
          <w:szCs w:val="24"/>
        </w:rPr>
        <w:t>itin didelis</w:t>
      </w:r>
      <w:r w:rsidRPr="00DF2445">
        <w:rPr>
          <w:rFonts w:ascii="Times New Roman" w:hAnsi="Times New Roman" w:cs="Times New Roman"/>
          <w:color w:val="000000"/>
          <w:sz w:val="24"/>
          <w:szCs w:val="24"/>
        </w:rPr>
        <w:t xml:space="preserve"> dėmesys.</w:t>
      </w:r>
      <w:r w:rsidR="00A36212" w:rsidRPr="00DF244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C39C0" w:rsidRPr="00DF2445">
        <w:rPr>
          <w:rFonts w:ascii="Times New Roman" w:hAnsi="Times New Roman" w:cs="Times New Roman"/>
          <w:color w:val="000000"/>
          <w:sz w:val="24"/>
          <w:szCs w:val="24"/>
        </w:rPr>
        <w:t xml:space="preserve">Dėl šių priežasčių </w:t>
      </w:r>
      <w:r w:rsidR="003E358B" w:rsidRPr="00DF2445">
        <w:rPr>
          <w:rFonts w:ascii="Times New Roman" w:hAnsi="Times New Roman" w:cs="Times New Roman"/>
          <w:color w:val="000000"/>
          <w:sz w:val="24"/>
          <w:szCs w:val="24"/>
        </w:rPr>
        <w:t>Lietuvos ambasad</w:t>
      </w:r>
      <w:r w:rsidR="00DC39C0" w:rsidRPr="00DF2445">
        <w:rPr>
          <w:rFonts w:ascii="Times New Roman" w:hAnsi="Times New Roman" w:cs="Times New Roman"/>
          <w:color w:val="000000"/>
          <w:sz w:val="24"/>
          <w:szCs w:val="24"/>
        </w:rPr>
        <w:t xml:space="preserve">os </w:t>
      </w:r>
      <w:r w:rsidR="003E358B" w:rsidRPr="00DF2445">
        <w:rPr>
          <w:rFonts w:ascii="Times New Roman" w:hAnsi="Times New Roman" w:cs="Times New Roman"/>
          <w:color w:val="000000"/>
          <w:sz w:val="24"/>
          <w:szCs w:val="24"/>
        </w:rPr>
        <w:t>Kinijoje</w:t>
      </w:r>
      <w:r w:rsidR="00DC39C0" w:rsidRPr="00DF2445">
        <w:rPr>
          <w:rFonts w:ascii="Times New Roman" w:hAnsi="Times New Roman" w:cs="Times New Roman"/>
          <w:color w:val="000000"/>
          <w:sz w:val="24"/>
          <w:szCs w:val="24"/>
        </w:rPr>
        <w:t xml:space="preserve"> darbuotojų</w:t>
      </w:r>
      <w:r w:rsidR="003E358B" w:rsidRPr="00DF244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C39C0" w:rsidRPr="00DF2445">
        <w:rPr>
          <w:rFonts w:ascii="Times New Roman" w:hAnsi="Times New Roman" w:cs="Times New Roman"/>
          <w:color w:val="000000"/>
          <w:sz w:val="24"/>
          <w:szCs w:val="24"/>
        </w:rPr>
        <w:t>darbo krūvis labai padidėjo.</w:t>
      </w:r>
    </w:p>
    <w:p w14:paraId="07D232BD" w14:textId="1372C53D" w:rsidR="000B6F13" w:rsidRPr="00DF2445" w:rsidRDefault="00E5544B" w:rsidP="00E22DD5">
      <w:pPr>
        <w:tabs>
          <w:tab w:val="left" w:pos="283"/>
          <w:tab w:val="left" w:pos="1985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445">
        <w:rPr>
          <w:rFonts w:ascii="Times New Roman" w:hAnsi="Times New Roman" w:cs="Times New Roman"/>
          <w:color w:val="010101"/>
          <w:sz w:val="24"/>
          <w:szCs w:val="24"/>
        </w:rPr>
        <w:tab/>
      </w:r>
      <w:r w:rsidRPr="00DF2445">
        <w:rPr>
          <w:rFonts w:ascii="Times New Roman" w:hAnsi="Times New Roman" w:cs="Times New Roman"/>
          <w:sz w:val="24"/>
          <w:szCs w:val="24"/>
        </w:rPr>
        <w:t xml:space="preserve">Atkreiptinas dėmesys, kad </w:t>
      </w:r>
      <w:r w:rsidR="0002200B" w:rsidRPr="00DF2445">
        <w:rPr>
          <w:rFonts w:ascii="Times New Roman" w:eastAsia="Arial Unicode MS" w:hAnsi="Times New Roman" w:cs="Times New Roman"/>
          <w:sz w:val="24"/>
          <w:szCs w:val="24"/>
          <w:bdr w:val="nil"/>
          <w:lang w:eastAsia="lt-LT"/>
        </w:rPr>
        <w:t xml:space="preserve">nuo 2004 m., kai Lietuva tapo </w:t>
      </w:r>
      <w:r w:rsidR="005F37BB" w:rsidRPr="00DF2445">
        <w:rPr>
          <w:rFonts w:ascii="Times New Roman" w:eastAsia="Arial Unicode MS" w:hAnsi="Times New Roman" w:cs="Times New Roman"/>
          <w:sz w:val="24"/>
          <w:szCs w:val="24"/>
          <w:bdr w:val="nil"/>
          <w:lang w:eastAsia="lt-LT"/>
        </w:rPr>
        <w:t>vis</w:t>
      </w:r>
      <w:r w:rsidR="0002200B" w:rsidRPr="00DF2445">
        <w:rPr>
          <w:rFonts w:ascii="Times New Roman" w:eastAsia="Arial Unicode MS" w:hAnsi="Times New Roman" w:cs="Times New Roman"/>
          <w:sz w:val="24"/>
          <w:szCs w:val="24"/>
          <w:bdr w:val="nil"/>
          <w:lang w:eastAsia="lt-LT"/>
        </w:rPr>
        <w:t xml:space="preserve">ateise NATO ir Europos Sąjungos nare, diplomatinių atstovybių užsienyje skaičius nuo 48 atstovybių 2004 m. </w:t>
      </w:r>
      <w:r w:rsidR="005F37BB" w:rsidRPr="00DF2445">
        <w:rPr>
          <w:rFonts w:ascii="Times New Roman" w:eastAsia="Arial Unicode MS" w:hAnsi="Times New Roman" w:cs="Times New Roman"/>
          <w:sz w:val="24"/>
          <w:szCs w:val="24"/>
          <w:bdr w:val="nil"/>
          <w:lang w:eastAsia="lt-LT"/>
        </w:rPr>
        <w:t xml:space="preserve">išaugo </w:t>
      </w:r>
      <w:r w:rsidR="0002200B" w:rsidRPr="00DF2445">
        <w:rPr>
          <w:rFonts w:ascii="Times New Roman" w:eastAsia="Arial Unicode MS" w:hAnsi="Times New Roman" w:cs="Times New Roman"/>
          <w:sz w:val="24"/>
          <w:szCs w:val="24"/>
          <w:bdr w:val="nil"/>
          <w:lang w:eastAsia="lt-LT"/>
        </w:rPr>
        <w:t>iki 62 atstovybių 2020 m.</w:t>
      </w:r>
      <w:r w:rsidRPr="00DF2445">
        <w:rPr>
          <w:rFonts w:ascii="Times New Roman" w:hAnsi="Times New Roman" w:cs="Times New Roman"/>
          <w:sz w:val="24"/>
          <w:szCs w:val="24"/>
        </w:rPr>
        <w:t xml:space="preserve"> </w:t>
      </w:r>
      <w:r w:rsidR="0002200B" w:rsidRPr="00DF2445">
        <w:rPr>
          <w:rFonts w:ascii="Times New Roman" w:hAnsi="Times New Roman" w:cs="Times New Roman"/>
          <w:sz w:val="24"/>
          <w:szCs w:val="24"/>
        </w:rPr>
        <w:t>Šiais metais steigiama diplomatinė atstovybė Australijoje. Kartu su</w:t>
      </w:r>
      <w:r w:rsidR="0012038B" w:rsidRPr="00DF2445">
        <w:rPr>
          <w:rFonts w:ascii="Times New Roman" w:hAnsi="Times New Roman" w:cs="Times New Roman"/>
          <w:sz w:val="24"/>
          <w:szCs w:val="24"/>
        </w:rPr>
        <w:t xml:space="preserve"> diplomatinių atstovybių plėtra, taip pat ir </w:t>
      </w:r>
      <w:r w:rsidR="0002200B" w:rsidRPr="00DF2445">
        <w:rPr>
          <w:rFonts w:ascii="Times New Roman" w:hAnsi="Times New Roman" w:cs="Times New Roman"/>
          <w:sz w:val="24"/>
          <w:szCs w:val="24"/>
        </w:rPr>
        <w:t xml:space="preserve">toliau didėjant Lietuvos tarptautiniams įsipareigojimams ministerijos užduočių </w:t>
      </w:r>
      <w:r w:rsidR="005F37BB" w:rsidRPr="00DF2445">
        <w:rPr>
          <w:rFonts w:ascii="Times New Roman" w:hAnsi="Times New Roman" w:cs="Times New Roman"/>
          <w:sz w:val="24"/>
          <w:szCs w:val="24"/>
        </w:rPr>
        <w:t>skaičius išaugo</w:t>
      </w:r>
      <w:r w:rsidR="0002200B" w:rsidRPr="00DF2445">
        <w:rPr>
          <w:rFonts w:ascii="Times New Roman" w:hAnsi="Times New Roman" w:cs="Times New Roman"/>
          <w:sz w:val="24"/>
          <w:szCs w:val="24"/>
        </w:rPr>
        <w:t xml:space="preserve">. </w:t>
      </w:r>
      <w:r w:rsidR="0012038B" w:rsidRPr="00DF2445">
        <w:rPr>
          <w:rFonts w:ascii="Times New Roman" w:hAnsi="Times New Roman" w:cs="Times New Roman"/>
          <w:sz w:val="24"/>
          <w:szCs w:val="24"/>
        </w:rPr>
        <w:t xml:space="preserve">Pažymėtina, kad </w:t>
      </w:r>
      <w:r w:rsidR="005F37BB" w:rsidRPr="00DF2445">
        <w:rPr>
          <w:rFonts w:ascii="Times New Roman" w:hAnsi="Times New Roman" w:cs="Times New Roman"/>
          <w:sz w:val="24"/>
          <w:szCs w:val="24"/>
        </w:rPr>
        <w:t xml:space="preserve">nuo 2004 m. </w:t>
      </w:r>
      <w:r w:rsidR="0012038B" w:rsidRPr="00DF2445">
        <w:rPr>
          <w:rFonts w:ascii="Times New Roman" w:hAnsi="Times New Roman" w:cs="Times New Roman"/>
          <w:sz w:val="24"/>
          <w:szCs w:val="24"/>
        </w:rPr>
        <w:t>i</w:t>
      </w:r>
      <w:r w:rsidR="0002200B" w:rsidRPr="00DF2445">
        <w:rPr>
          <w:rFonts w:ascii="Times New Roman" w:hAnsi="Times New Roman" w:cs="Times New Roman"/>
          <w:sz w:val="24"/>
          <w:szCs w:val="24"/>
        </w:rPr>
        <w:t>šsiplėtus diplomatinio atstovavimo geografijai, Užsienio reikalų ministerijos pareigybių skaičius</w:t>
      </w:r>
      <w:r w:rsidR="0012038B" w:rsidRPr="00DF2445">
        <w:rPr>
          <w:rFonts w:ascii="Times New Roman" w:hAnsi="Times New Roman" w:cs="Times New Roman"/>
          <w:sz w:val="24"/>
          <w:szCs w:val="24"/>
        </w:rPr>
        <w:t xml:space="preserve"> buvo didinamas labai ne</w:t>
      </w:r>
      <w:r w:rsidR="005F37BB" w:rsidRPr="00DF2445">
        <w:rPr>
          <w:rFonts w:ascii="Times New Roman" w:hAnsi="Times New Roman" w:cs="Times New Roman"/>
          <w:sz w:val="24"/>
          <w:szCs w:val="24"/>
        </w:rPr>
        <w:t>daug:</w:t>
      </w:r>
      <w:r w:rsidR="0002200B" w:rsidRPr="00DF2445">
        <w:rPr>
          <w:rFonts w:ascii="Times New Roman" w:hAnsi="Times New Roman" w:cs="Times New Roman"/>
          <w:sz w:val="24"/>
          <w:szCs w:val="24"/>
        </w:rPr>
        <w:t xml:space="preserve"> 2004 m. bendras Užsienio reikalų ministerijos ir diplomatinių atstovybių pareigybių skaičius buvo 934, 2011 m. – 1004, o 2019 m. – 1002 pareigybės.</w:t>
      </w:r>
      <w:r w:rsidR="0012038B" w:rsidRPr="00DF2445">
        <w:rPr>
          <w:rFonts w:ascii="Times New Roman" w:hAnsi="Times New Roman" w:cs="Times New Roman"/>
          <w:sz w:val="24"/>
          <w:szCs w:val="24"/>
        </w:rPr>
        <w:t xml:space="preserve"> Ta</w:t>
      </w:r>
      <w:bookmarkStart w:id="2" w:name="_GoBack"/>
      <w:bookmarkEnd w:id="2"/>
      <w:r w:rsidR="0012038B" w:rsidRPr="00DF2445">
        <w:rPr>
          <w:rFonts w:ascii="Times New Roman" w:hAnsi="Times New Roman" w:cs="Times New Roman"/>
          <w:sz w:val="24"/>
          <w:szCs w:val="24"/>
        </w:rPr>
        <w:t>d tiek diplomatinio atstovavimo plėtra, tiek augančių užduočių įgyvendinimas buvo vykdomas</w:t>
      </w:r>
      <w:r w:rsidR="00993DE4" w:rsidRPr="00DF2445">
        <w:rPr>
          <w:rFonts w:ascii="Times New Roman" w:hAnsi="Times New Roman" w:cs="Times New Roman"/>
          <w:sz w:val="24"/>
          <w:szCs w:val="24"/>
        </w:rPr>
        <w:t xml:space="preserve"> iš</w:t>
      </w:r>
      <w:r w:rsidR="0012038B" w:rsidRPr="00DF2445">
        <w:rPr>
          <w:rFonts w:ascii="Times New Roman" w:hAnsi="Times New Roman" w:cs="Times New Roman"/>
          <w:sz w:val="24"/>
          <w:szCs w:val="24"/>
        </w:rPr>
        <w:t xml:space="preserve"> </w:t>
      </w:r>
      <w:r w:rsidR="00012F29" w:rsidRPr="00DF2445">
        <w:rPr>
          <w:rFonts w:ascii="Times New Roman" w:hAnsi="Times New Roman" w:cs="Times New Roman"/>
          <w:sz w:val="24"/>
          <w:szCs w:val="24"/>
        </w:rPr>
        <w:t>turimų pareigybių</w:t>
      </w:r>
      <w:r w:rsidR="00EB28B4" w:rsidRPr="00DF2445">
        <w:rPr>
          <w:rFonts w:ascii="Times New Roman" w:hAnsi="Times New Roman" w:cs="Times New Roman"/>
          <w:sz w:val="24"/>
          <w:szCs w:val="24"/>
        </w:rPr>
        <w:t xml:space="preserve"> rezervo. </w:t>
      </w:r>
      <w:r w:rsidR="00012F29" w:rsidRPr="00DF244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F13349" w14:textId="666F7482" w:rsidR="000B6F13" w:rsidRPr="00DF2445" w:rsidRDefault="0012038B" w:rsidP="00E22DD5">
      <w:pPr>
        <w:tabs>
          <w:tab w:val="left" w:pos="283"/>
          <w:tab w:val="left" w:pos="1985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DF2445">
        <w:rPr>
          <w:rFonts w:ascii="Times New Roman" w:hAnsi="Times New Roman" w:cs="Times New Roman"/>
          <w:sz w:val="24"/>
        </w:rPr>
        <w:tab/>
      </w:r>
      <w:r w:rsidR="005F37BB" w:rsidRPr="00DF2445">
        <w:rPr>
          <w:rFonts w:ascii="Times New Roman" w:hAnsi="Times New Roman" w:cs="Times New Roman"/>
          <w:sz w:val="24"/>
        </w:rPr>
        <w:t>N</w:t>
      </w:r>
      <w:r w:rsidRPr="00DF2445">
        <w:rPr>
          <w:rFonts w:ascii="Times New Roman" w:hAnsi="Times New Roman" w:cs="Times New Roman"/>
          <w:sz w:val="24"/>
        </w:rPr>
        <w:t>aujoms pareigybėms</w:t>
      </w:r>
      <w:r w:rsidR="005F37BB" w:rsidRPr="00DF2445">
        <w:rPr>
          <w:rFonts w:ascii="Times New Roman" w:hAnsi="Times New Roman" w:cs="Times New Roman"/>
          <w:sz w:val="24"/>
        </w:rPr>
        <w:t xml:space="preserve"> įsteigti</w:t>
      </w:r>
      <w:r w:rsidRPr="00DF2445">
        <w:rPr>
          <w:rFonts w:ascii="Times New Roman" w:hAnsi="Times New Roman" w:cs="Times New Roman"/>
          <w:sz w:val="24"/>
        </w:rPr>
        <w:t xml:space="preserve"> papildomų biudžeto asignavimų 2020 m</w:t>
      </w:r>
      <w:r w:rsidR="00EB28B4" w:rsidRPr="00DF2445">
        <w:rPr>
          <w:rFonts w:ascii="Times New Roman" w:hAnsi="Times New Roman" w:cs="Times New Roman"/>
          <w:sz w:val="24"/>
        </w:rPr>
        <w:t>.</w:t>
      </w:r>
      <w:r w:rsidRPr="00DF2445">
        <w:rPr>
          <w:rFonts w:ascii="Times New Roman" w:hAnsi="Times New Roman" w:cs="Times New Roman"/>
          <w:sz w:val="24"/>
        </w:rPr>
        <w:t xml:space="preserve"> neprašome</w:t>
      </w:r>
      <w:r w:rsidR="003E358B" w:rsidRPr="00DF2445">
        <w:rPr>
          <w:rFonts w:ascii="Times New Roman" w:hAnsi="Times New Roman" w:cs="Times New Roman"/>
          <w:sz w:val="24"/>
        </w:rPr>
        <w:t>.</w:t>
      </w:r>
      <w:r w:rsidR="00012F29" w:rsidRPr="00DF2445">
        <w:rPr>
          <w:rFonts w:ascii="Times New Roman" w:hAnsi="Times New Roman" w:cs="Times New Roman"/>
          <w:sz w:val="24"/>
        </w:rPr>
        <w:t xml:space="preserve"> </w:t>
      </w:r>
    </w:p>
    <w:p w14:paraId="31493AF5" w14:textId="2EAAC360" w:rsidR="00DB6E98" w:rsidRDefault="0028158F" w:rsidP="00E22DD5">
      <w:pPr>
        <w:tabs>
          <w:tab w:val="left" w:pos="283"/>
          <w:tab w:val="left" w:pos="1985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ab/>
      </w:r>
      <w:r w:rsidR="001108F7">
        <w:rPr>
          <w:rFonts w:ascii="Times New Roman" w:hAnsi="Times New Roman" w:cs="Times New Roman"/>
          <w:sz w:val="24"/>
        </w:rPr>
        <w:t>Atsižvelg</w:t>
      </w:r>
      <w:r w:rsidR="005F37BB">
        <w:rPr>
          <w:rFonts w:ascii="Times New Roman" w:hAnsi="Times New Roman" w:cs="Times New Roman"/>
          <w:sz w:val="24"/>
        </w:rPr>
        <w:t>dami</w:t>
      </w:r>
      <w:r w:rsidR="001108F7">
        <w:rPr>
          <w:rFonts w:ascii="Times New Roman" w:hAnsi="Times New Roman" w:cs="Times New Roman"/>
          <w:sz w:val="24"/>
        </w:rPr>
        <w:t xml:space="preserve"> į </w:t>
      </w:r>
      <w:r w:rsidR="005F37BB">
        <w:rPr>
          <w:rFonts w:ascii="Times New Roman" w:hAnsi="Times New Roman" w:cs="Times New Roman"/>
          <w:sz w:val="24"/>
        </w:rPr>
        <w:t>tai, kas</w:t>
      </w:r>
      <w:r w:rsidR="001108F7">
        <w:rPr>
          <w:rFonts w:ascii="Times New Roman" w:hAnsi="Times New Roman" w:cs="Times New Roman"/>
          <w:sz w:val="24"/>
        </w:rPr>
        <w:t xml:space="preserve"> išdėstyt</w:t>
      </w:r>
      <w:r w:rsidR="005F37BB">
        <w:rPr>
          <w:rFonts w:ascii="Times New Roman" w:hAnsi="Times New Roman" w:cs="Times New Roman"/>
          <w:sz w:val="24"/>
        </w:rPr>
        <w:t>a</w:t>
      </w:r>
      <w:r w:rsidR="002B7E06">
        <w:rPr>
          <w:rFonts w:ascii="Times New Roman" w:hAnsi="Times New Roman" w:cs="Times New Roman"/>
          <w:sz w:val="24"/>
        </w:rPr>
        <w:t>,</w:t>
      </w:r>
      <w:r w:rsidR="001108F7">
        <w:rPr>
          <w:rFonts w:ascii="Times New Roman" w:hAnsi="Times New Roman" w:cs="Times New Roman"/>
          <w:sz w:val="24"/>
        </w:rPr>
        <w:t xml:space="preserve"> </w:t>
      </w:r>
      <w:r w:rsidR="00012F29">
        <w:rPr>
          <w:rFonts w:ascii="Times New Roman" w:hAnsi="Times New Roman" w:cs="Times New Roman"/>
          <w:sz w:val="24"/>
          <w:szCs w:val="24"/>
        </w:rPr>
        <w:t>siūlo</w:t>
      </w:r>
      <w:r w:rsidR="00D5531A">
        <w:rPr>
          <w:rFonts w:ascii="Times New Roman" w:hAnsi="Times New Roman" w:cs="Times New Roman"/>
          <w:sz w:val="24"/>
          <w:szCs w:val="24"/>
        </w:rPr>
        <w:t>me</w:t>
      </w:r>
      <w:r w:rsidR="001108F7">
        <w:rPr>
          <w:rFonts w:ascii="Times New Roman" w:hAnsi="Times New Roman" w:cs="Times New Roman"/>
          <w:sz w:val="24"/>
          <w:szCs w:val="24"/>
        </w:rPr>
        <w:t xml:space="preserve"> </w:t>
      </w:r>
      <w:r w:rsidR="00DB6E98">
        <w:rPr>
          <w:rFonts w:ascii="Times New Roman" w:hAnsi="Times New Roman" w:cs="Times New Roman"/>
          <w:sz w:val="24"/>
          <w:szCs w:val="24"/>
        </w:rPr>
        <w:t>pakeisti Didžiausią leistiną valstybės tarnautojų ir darbuotojų, dirbančių pagal darbo sutartis ir gaunančių darbo užmokestį iš valstybės biud</w:t>
      </w:r>
      <w:r w:rsidR="00D5531A">
        <w:rPr>
          <w:rFonts w:ascii="Times New Roman" w:hAnsi="Times New Roman" w:cs="Times New Roman"/>
          <w:sz w:val="24"/>
          <w:szCs w:val="24"/>
        </w:rPr>
        <w:t>ž</w:t>
      </w:r>
      <w:r w:rsidR="00DB6E98">
        <w:rPr>
          <w:rFonts w:ascii="Times New Roman" w:hAnsi="Times New Roman" w:cs="Times New Roman"/>
          <w:sz w:val="24"/>
          <w:szCs w:val="24"/>
        </w:rPr>
        <w:t>eto ir valstybės pinigų fondų, pareigybių skaičiaus sąrašo 2.12 papunktį</w:t>
      </w:r>
      <w:r w:rsidR="00882FE0">
        <w:rPr>
          <w:rFonts w:ascii="Times New Roman" w:hAnsi="Times New Roman" w:cs="Times New Roman"/>
          <w:sz w:val="24"/>
          <w:szCs w:val="24"/>
        </w:rPr>
        <w:t xml:space="preserve"> </w:t>
      </w:r>
      <w:r w:rsidR="00FC4C0E">
        <w:rPr>
          <w:rFonts w:ascii="Times New Roman" w:hAnsi="Times New Roman" w:cs="Times New Roman"/>
          <w:sz w:val="24"/>
          <w:szCs w:val="24"/>
        </w:rPr>
        <w:t xml:space="preserve">ir </w:t>
      </w:r>
      <w:r w:rsidR="00882FE0">
        <w:rPr>
          <w:rFonts w:ascii="Times New Roman" w:hAnsi="Times New Roman" w:cs="Times New Roman"/>
          <w:sz w:val="24"/>
          <w:szCs w:val="24"/>
        </w:rPr>
        <w:t>jį</w:t>
      </w:r>
      <w:r w:rsidR="00DB6E98">
        <w:rPr>
          <w:rFonts w:ascii="Times New Roman" w:hAnsi="Times New Roman" w:cs="Times New Roman"/>
          <w:sz w:val="24"/>
          <w:szCs w:val="24"/>
        </w:rPr>
        <w:t xml:space="preserve"> išdėst</w:t>
      </w:r>
      <w:r w:rsidR="00FC4C0E">
        <w:rPr>
          <w:rFonts w:ascii="Times New Roman" w:hAnsi="Times New Roman" w:cs="Times New Roman"/>
          <w:sz w:val="24"/>
          <w:szCs w:val="24"/>
        </w:rPr>
        <w:t xml:space="preserve">yti </w:t>
      </w:r>
      <w:r w:rsidR="00DB6E98">
        <w:rPr>
          <w:rFonts w:ascii="Times New Roman" w:hAnsi="Times New Roman" w:cs="Times New Roman"/>
          <w:sz w:val="24"/>
          <w:szCs w:val="24"/>
        </w:rPr>
        <w:t>taip:</w:t>
      </w:r>
    </w:p>
    <w:p w14:paraId="61678EC3" w14:textId="77777777" w:rsidR="00DB6E98" w:rsidRDefault="00DB6E98" w:rsidP="001108F7">
      <w:pPr>
        <w:tabs>
          <w:tab w:val="left" w:pos="283"/>
          <w:tab w:val="left" w:pos="1985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88"/>
        <w:gridCol w:w="5103"/>
        <w:gridCol w:w="1134"/>
        <w:gridCol w:w="1134"/>
        <w:gridCol w:w="1269"/>
      </w:tblGrid>
      <w:tr w:rsidR="00DB6E98" w14:paraId="424DE979" w14:textId="77777777" w:rsidTr="00DB6E98">
        <w:tc>
          <w:tcPr>
            <w:tcW w:w="988" w:type="dxa"/>
          </w:tcPr>
          <w:p w14:paraId="5CDCACCC" w14:textId="77777777" w:rsidR="00DB6E98" w:rsidRDefault="00DB6E98" w:rsidP="001108F7">
            <w:pPr>
              <w:tabs>
                <w:tab w:val="left" w:pos="283"/>
                <w:tab w:val="left" w:pos="1985"/>
                <w:tab w:val="left" w:pos="297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„2.12.</w:t>
            </w:r>
          </w:p>
        </w:tc>
        <w:tc>
          <w:tcPr>
            <w:tcW w:w="5103" w:type="dxa"/>
          </w:tcPr>
          <w:p w14:paraId="18DE05C6" w14:textId="77777777" w:rsidR="00DB6E98" w:rsidRDefault="00DB6E98" w:rsidP="001108F7">
            <w:pPr>
              <w:tabs>
                <w:tab w:val="left" w:pos="283"/>
                <w:tab w:val="left" w:pos="1985"/>
                <w:tab w:val="left" w:pos="297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Lietuvos Respublikos užsienio reikalų ministerija kartu su diplomatinėmis atstovybėmis, konsulinėmis įstaigomis ir specialiosiomis misijomis (išskyrus asmenų, su kuriais Užsienio reikalų ministerija sudaro delegavimo sutartis pagal Lietuvos Respublikos asmenų delegavimo į tarptautines ir Europos Sąjungos institucijas ar užsienio valstybių institucijas įstatymo 18 straipsnį, pareigybių skaičių) </w:t>
            </w:r>
          </w:p>
        </w:tc>
        <w:tc>
          <w:tcPr>
            <w:tcW w:w="1134" w:type="dxa"/>
          </w:tcPr>
          <w:p w14:paraId="1890337B" w14:textId="77777777" w:rsidR="00DB6E98" w:rsidRDefault="007E6C9D" w:rsidP="001108F7">
            <w:pPr>
              <w:tabs>
                <w:tab w:val="left" w:pos="283"/>
                <w:tab w:val="left" w:pos="1985"/>
                <w:tab w:val="left" w:pos="2977"/>
              </w:tabs>
              <w:jc w:val="both"/>
              <w:rPr>
                <w:sz w:val="24"/>
                <w:szCs w:val="24"/>
              </w:rPr>
            </w:pPr>
            <w:r w:rsidRPr="007E6C9D">
              <w:rPr>
                <w:strike/>
                <w:sz w:val="24"/>
                <w:szCs w:val="24"/>
              </w:rPr>
              <w:t xml:space="preserve">1002 </w:t>
            </w:r>
            <w:r w:rsidR="00E5544B" w:rsidRPr="007E6C9D">
              <w:rPr>
                <w:b/>
                <w:sz w:val="24"/>
                <w:szCs w:val="24"/>
              </w:rPr>
              <w:t>1005</w:t>
            </w:r>
          </w:p>
        </w:tc>
        <w:tc>
          <w:tcPr>
            <w:tcW w:w="1134" w:type="dxa"/>
          </w:tcPr>
          <w:p w14:paraId="6F13B226" w14:textId="77777777" w:rsidR="00DB6E98" w:rsidRDefault="00DB6E98" w:rsidP="001108F7">
            <w:pPr>
              <w:tabs>
                <w:tab w:val="left" w:pos="283"/>
                <w:tab w:val="left" w:pos="1985"/>
                <w:tab w:val="left" w:pos="297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269" w:type="dxa"/>
          </w:tcPr>
          <w:p w14:paraId="61A64C0C" w14:textId="77777777" w:rsidR="007E6C9D" w:rsidRPr="007E6C9D" w:rsidRDefault="007E6C9D" w:rsidP="001108F7">
            <w:pPr>
              <w:tabs>
                <w:tab w:val="left" w:pos="283"/>
                <w:tab w:val="left" w:pos="1985"/>
                <w:tab w:val="left" w:pos="2977"/>
              </w:tabs>
              <w:jc w:val="both"/>
              <w:rPr>
                <w:strike/>
                <w:sz w:val="24"/>
                <w:szCs w:val="24"/>
              </w:rPr>
            </w:pPr>
            <w:r w:rsidRPr="007E6C9D">
              <w:rPr>
                <w:strike/>
                <w:sz w:val="24"/>
                <w:szCs w:val="24"/>
              </w:rPr>
              <w:t>1002</w:t>
            </w:r>
          </w:p>
          <w:p w14:paraId="43C04618" w14:textId="77777777" w:rsidR="00DB6E98" w:rsidRDefault="00E5544B" w:rsidP="001108F7">
            <w:pPr>
              <w:tabs>
                <w:tab w:val="left" w:pos="283"/>
                <w:tab w:val="left" w:pos="1985"/>
                <w:tab w:val="left" w:pos="2977"/>
              </w:tabs>
              <w:jc w:val="both"/>
              <w:rPr>
                <w:sz w:val="24"/>
                <w:szCs w:val="24"/>
              </w:rPr>
            </w:pPr>
            <w:r w:rsidRPr="007E6C9D">
              <w:rPr>
                <w:b/>
                <w:sz w:val="24"/>
                <w:szCs w:val="24"/>
              </w:rPr>
              <w:t>1005</w:t>
            </w:r>
            <w:r w:rsidR="00DB6E98">
              <w:rPr>
                <w:sz w:val="24"/>
                <w:szCs w:val="24"/>
              </w:rPr>
              <w:t>“;</w:t>
            </w:r>
          </w:p>
        </w:tc>
      </w:tr>
    </w:tbl>
    <w:p w14:paraId="4202B03B" w14:textId="77777777" w:rsidR="001108F7" w:rsidRPr="001108F7" w:rsidRDefault="00DB6E98" w:rsidP="001108F7">
      <w:pPr>
        <w:tabs>
          <w:tab w:val="left" w:pos="283"/>
          <w:tab w:val="left" w:pos="1985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2FA923" w14:textId="77777777" w:rsidR="001108F7" w:rsidRPr="00DA497E" w:rsidRDefault="001108F7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4B789E86" w14:textId="77777777" w:rsidR="00DA497E" w:rsidRPr="00DA497E" w:rsidRDefault="00DA497E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W w:w="9598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96"/>
        <w:gridCol w:w="1317"/>
        <w:gridCol w:w="3485"/>
      </w:tblGrid>
      <w:tr w:rsidR="00DA497E" w:rsidRPr="00DA497E" w14:paraId="68BB2BED" w14:textId="77777777" w:rsidTr="00EB0A7C">
        <w:trPr>
          <w:cantSplit/>
          <w:trHeight w:val="367"/>
        </w:trPr>
        <w:tc>
          <w:tcPr>
            <w:tcW w:w="4796" w:type="dxa"/>
          </w:tcPr>
          <w:p w14:paraId="6D66496D" w14:textId="77777777" w:rsidR="00DA497E" w:rsidRPr="00DA497E" w:rsidRDefault="005959E0" w:rsidP="00EB0A7C">
            <w:pPr>
              <w:keepNext/>
              <w:tabs>
                <w:tab w:val="left" w:pos="709"/>
                <w:tab w:val="left" w:pos="7777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Ministerijos kancleris</w:t>
            </w:r>
          </w:p>
        </w:tc>
        <w:tc>
          <w:tcPr>
            <w:tcW w:w="1317" w:type="dxa"/>
          </w:tcPr>
          <w:p w14:paraId="081BD722" w14:textId="77777777" w:rsidR="00DA497E" w:rsidRPr="00DA497E" w:rsidRDefault="00DA497E" w:rsidP="00EB0A7C">
            <w:pPr>
              <w:keepNext/>
              <w:tabs>
                <w:tab w:val="left" w:pos="7777"/>
              </w:tabs>
              <w:jc w:val="center"/>
              <w:rPr>
                <w:rFonts w:ascii="Times New Roman" w:hAnsi="Times New Roman" w:cs="Times New Roman"/>
                <w:vanish/>
                <w:color w:val="0000FF"/>
                <w:sz w:val="24"/>
              </w:rPr>
            </w:pPr>
            <w:r w:rsidRPr="00DA497E">
              <w:rPr>
                <w:rFonts w:ascii="Times New Roman" w:hAnsi="Times New Roman" w:cs="Times New Roman"/>
                <w:vanish/>
                <w:color w:val="0000FF"/>
                <w:sz w:val="24"/>
              </w:rPr>
              <w:fldChar w:fldCharType="begin">
                <w:ffData>
                  <w:name w:val=""/>
                  <w:enabled/>
                  <w:calcOnExit w:val="0"/>
                  <w:statusText w:type="text" w:val="Parašo vieta (informacija nespausdinama)"/>
                  <w:textInput>
                    <w:default w:val="Parašo vieta"/>
                  </w:textInput>
                </w:ffData>
              </w:fldChar>
            </w:r>
            <w:r w:rsidRPr="00DA497E">
              <w:rPr>
                <w:rFonts w:ascii="Times New Roman" w:hAnsi="Times New Roman" w:cs="Times New Roman"/>
                <w:vanish/>
                <w:color w:val="0000FF"/>
                <w:sz w:val="24"/>
              </w:rPr>
              <w:instrText xml:space="preserve"> FORMTEXT </w:instrText>
            </w:r>
            <w:r w:rsidRPr="00DA497E">
              <w:rPr>
                <w:rFonts w:ascii="Times New Roman" w:hAnsi="Times New Roman" w:cs="Times New Roman"/>
                <w:vanish/>
                <w:color w:val="0000FF"/>
                <w:sz w:val="24"/>
              </w:rPr>
            </w:r>
            <w:r w:rsidRPr="00DA497E">
              <w:rPr>
                <w:rFonts w:ascii="Times New Roman" w:hAnsi="Times New Roman" w:cs="Times New Roman"/>
                <w:vanish/>
                <w:color w:val="0000FF"/>
                <w:sz w:val="24"/>
              </w:rPr>
              <w:fldChar w:fldCharType="separate"/>
            </w:r>
            <w:r w:rsidRPr="00DA497E">
              <w:rPr>
                <w:rFonts w:ascii="Times New Roman" w:hAnsi="Times New Roman" w:cs="Times New Roman"/>
                <w:noProof/>
                <w:vanish/>
                <w:color w:val="0000FF"/>
                <w:sz w:val="24"/>
              </w:rPr>
              <w:t>Parašo vieta</w:t>
            </w:r>
            <w:r w:rsidRPr="00DA497E">
              <w:rPr>
                <w:rFonts w:ascii="Times New Roman" w:hAnsi="Times New Roman" w:cs="Times New Roman"/>
                <w:vanish/>
                <w:color w:val="0000FF"/>
                <w:sz w:val="24"/>
              </w:rPr>
              <w:fldChar w:fldCharType="end"/>
            </w:r>
          </w:p>
        </w:tc>
        <w:tc>
          <w:tcPr>
            <w:tcW w:w="3485" w:type="dxa"/>
          </w:tcPr>
          <w:p w14:paraId="2F18E2A2" w14:textId="77777777" w:rsidR="00DA497E" w:rsidRPr="00DA497E" w:rsidRDefault="005959E0" w:rsidP="005959E0">
            <w:pPr>
              <w:keepNext/>
              <w:tabs>
                <w:tab w:val="left" w:pos="7777"/>
              </w:tabs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Laimonas Talat-Kelpša</w:t>
            </w:r>
          </w:p>
        </w:tc>
      </w:tr>
    </w:tbl>
    <w:p w14:paraId="6F912372" w14:textId="77777777" w:rsidR="00DA497E" w:rsidRDefault="00DA497E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2E09D263" w14:textId="77777777" w:rsidR="00DA497E" w:rsidRDefault="00DA497E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49D8F11D" w14:textId="77777777" w:rsidR="00DA497E" w:rsidRDefault="00DA497E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22A6B483" w14:textId="77777777" w:rsidR="00DA497E" w:rsidRDefault="00DA497E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7067CA4C" w14:textId="77777777" w:rsidR="00DA497E" w:rsidRDefault="00DA497E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58C8B51A" w14:textId="77777777" w:rsidR="002F778F" w:rsidRDefault="002F778F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26D88B13" w14:textId="77777777" w:rsidR="002F778F" w:rsidRDefault="002F778F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5C5C2F91" w14:textId="77777777" w:rsidR="00843C87" w:rsidRDefault="00843C87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5799BB72" w14:textId="77777777" w:rsidR="00843C87" w:rsidRDefault="00843C87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3FB8E23A" w14:textId="77777777" w:rsidR="00843C87" w:rsidRDefault="00843C87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32CB8E6F" w14:textId="77777777" w:rsidR="00843C87" w:rsidRDefault="00843C87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4623F71D" w14:textId="77777777" w:rsidR="00843C87" w:rsidRDefault="00843C87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6CCBF59D" w14:textId="77777777" w:rsidR="00843C87" w:rsidRDefault="00843C87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679A7F52" w14:textId="77777777" w:rsidR="00843C87" w:rsidRDefault="00843C87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2D134D39" w14:textId="77777777" w:rsidR="00843C87" w:rsidRDefault="00843C87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588654C7" w14:textId="77777777" w:rsidR="00843C87" w:rsidRDefault="00843C87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346F44AA" w14:textId="77777777" w:rsidR="00843C87" w:rsidRDefault="00843C87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2BA9F697" w14:textId="77777777" w:rsidR="00843C87" w:rsidRDefault="00843C87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3265C79D" w14:textId="77777777" w:rsidR="00843C87" w:rsidRDefault="00843C87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05A793D3" w14:textId="77777777" w:rsidR="00843C87" w:rsidRDefault="00843C87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08DECB90" w14:textId="77777777" w:rsidR="00DA497E" w:rsidRDefault="00DA497E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663418D8" w14:textId="77777777" w:rsidR="00DA497E" w:rsidRDefault="00DA497E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77AA05E2" w14:textId="77777777" w:rsidR="00DA497E" w:rsidRDefault="00DA497E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50B0B320" w14:textId="77777777" w:rsidR="00DA497E" w:rsidRDefault="00DA497E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25D4AE90" w14:textId="77777777" w:rsidR="00DA497E" w:rsidRDefault="00DA497E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6B399F47" w14:textId="77777777" w:rsidR="00DA497E" w:rsidRDefault="00DA497E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1CA06640" w14:textId="77777777" w:rsidR="00DA497E" w:rsidRDefault="00DA497E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507F57AD" w14:textId="77777777" w:rsidR="00DA497E" w:rsidRPr="00DA497E" w:rsidRDefault="005959E0" w:rsidP="00DA497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Lina Kačerauskienė, </w:t>
      </w:r>
      <w:r w:rsidR="00DA497E" w:rsidRPr="00DA497E">
        <w:rPr>
          <w:rFonts w:ascii="Times New Roman" w:hAnsi="Times New Roman" w:cs="Times New Roman"/>
          <w:sz w:val="24"/>
          <w:szCs w:val="24"/>
        </w:rPr>
        <w:t xml:space="preserve">tel. </w:t>
      </w:r>
      <w:r w:rsidR="00A808B5">
        <w:rPr>
          <w:rFonts w:ascii="Times New Roman" w:hAnsi="Times New Roman" w:cs="Times New Roman"/>
          <w:sz w:val="24"/>
          <w:szCs w:val="24"/>
        </w:rPr>
        <w:t xml:space="preserve">+370 </w:t>
      </w:r>
      <w:r>
        <w:rPr>
          <w:rFonts w:ascii="Times New Roman" w:hAnsi="Times New Roman" w:cs="Times New Roman"/>
          <w:sz w:val="24"/>
          <w:szCs w:val="24"/>
        </w:rPr>
        <w:t>85 2362495</w:t>
      </w:r>
      <w:r w:rsidR="00DA497E" w:rsidRPr="00DA497E">
        <w:rPr>
          <w:rFonts w:ascii="Times New Roman" w:hAnsi="Times New Roman" w:cs="Times New Roman"/>
          <w:sz w:val="24"/>
          <w:szCs w:val="24"/>
        </w:rPr>
        <w:t xml:space="preserve">, el. p. </w:t>
      </w:r>
      <w:r>
        <w:rPr>
          <w:rFonts w:ascii="Times New Roman" w:hAnsi="Times New Roman" w:cs="Times New Roman"/>
          <w:sz w:val="24"/>
          <w:szCs w:val="24"/>
        </w:rPr>
        <w:t>Lina.Kacerauskiene</w:t>
      </w:r>
      <w:r w:rsidR="00DA497E" w:rsidRPr="00DA497E">
        <w:rPr>
          <w:rFonts w:ascii="Times New Roman" w:hAnsi="Times New Roman" w:cs="Times New Roman"/>
          <w:sz w:val="24"/>
          <w:szCs w:val="24"/>
        </w:rPr>
        <w:t>@urm.lt</w:t>
      </w:r>
    </w:p>
    <w:sectPr w:rsidR="00DA497E" w:rsidRPr="00DA497E" w:rsidSect="00776513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46A2E9" w14:textId="77777777" w:rsidR="00367CB2" w:rsidRDefault="00367CB2" w:rsidP="00776513">
      <w:pPr>
        <w:spacing w:after="0" w:line="240" w:lineRule="auto"/>
      </w:pPr>
      <w:r>
        <w:separator/>
      </w:r>
    </w:p>
  </w:endnote>
  <w:endnote w:type="continuationSeparator" w:id="0">
    <w:p w14:paraId="78C34B2A" w14:textId="77777777" w:rsidR="00367CB2" w:rsidRDefault="00367CB2" w:rsidP="00776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8CFB14" w14:textId="77777777" w:rsidR="00367CB2" w:rsidRDefault="00367CB2" w:rsidP="00776513">
      <w:pPr>
        <w:spacing w:after="0" w:line="240" w:lineRule="auto"/>
      </w:pPr>
      <w:r>
        <w:separator/>
      </w:r>
    </w:p>
  </w:footnote>
  <w:footnote w:type="continuationSeparator" w:id="0">
    <w:p w14:paraId="1C17FE63" w14:textId="77777777" w:rsidR="00367CB2" w:rsidRDefault="00367CB2" w:rsidP="007765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4B4CC7"/>
    <w:multiLevelType w:val="multilevel"/>
    <w:tmpl w:val="4C34F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BB3"/>
    <w:rsid w:val="000101C7"/>
    <w:rsid w:val="00012F29"/>
    <w:rsid w:val="0002200B"/>
    <w:rsid w:val="000310F1"/>
    <w:rsid w:val="00042CAB"/>
    <w:rsid w:val="0004613A"/>
    <w:rsid w:val="000B6F13"/>
    <w:rsid w:val="000F789A"/>
    <w:rsid w:val="001108F7"/>
    <w:rsid w:val="00114CED"/>
    <w:rsid w:val="0012038B"/>
    <w:rsid w:val="001A0953"/>
    <w:rsid w:val="001A200C"/>
    <w:rsid w:val="001E027D"/>
    <w:rsid w:val="002346C6"/>
    <w:rsid w:val="0028158F"/>
    <w:rsid w:val="002A07C8"/>
    <w:rsid w:val="002B7E06"/>
    <w:rsid w:val="002C4468"/>
    <w:rsid w:val="002F4BE0"/>
    <w:rsid w:val="002F778F"/>
    <w:rsid w:val="003108C5"/>
    <w:rsid w:val="00322CE7"/>
    <w:rsid w:val="00367CB2"/>
    <w:rsid w:val="00377DA9"/>
    <w:rsid w:val="0039124C"/>
    <w:rsid w:val="00397BFD"/>
    <w:rsid w:val="003A30D6"/>
    <w:rsid w:val="003B27CD"/>
    <w:rsid w:val="003E358B"/>
    <w:rsid w:val="00406687"/>
    <w:rsid w:val="0041326D"/>
    <w:rsid w:val="004351D1"/>
    <w:rsid w:val="004B429A"/>
    <w:rsid w:val="004D6936"/>
    <w:rsid w:val="005469B8"/>
    <w:rsid w:val="0055520F"/>
    <w:rsid w:val="005959E0"/>
    <w:rsid w:val="005F2FDC"/>
    <w:rsid w:val="005F37BB"/>
    <w:rsid w:val="0064304B"/>
    <w:rsid w:val="006564F1"/>
    <w:rsid w:val="006647F6"/>
    <w:rsid w:val="0068503D"/>
    <w:rsid w:val="00776513"/>
    <w:rsid w:val="007D4BF2"/>
    <w:rsid w:val="007E6C9D"/>
    <w:rsid w:val="00843C87"/>
    <w:rsid w:val="008714DA"/>
    <w:rsid w:val="00875578"/>
    <w:rsid w:val="00882FE0"/>
    <w:rsid w:val="008B4BF1"/>
    <w:rsid w:val="00946BB3"/>
    <w:rsid w:val="0095485B"/>
    <w:rsid w:val="00993DE4"/>
    <w:rsid w:val="009C1362"/>
    <w:rsid w:val="00A36212"/>
    <w:rsid w:val="00A620B8"/>
    <w:rsid w:val="00A808B5"/>
    <w:rsid w:val="00AB2ED2"/>
    <w:rsid w:val="00AD3EF4"/>
    <w:rsid w:val="00AE1C8E"/>
    <w:rsid w:val="00B32DE4"/>
    <w:rsid w:val="00B409C4"/>
    <w:rsid w:val="00B5093C"/>
    <w:rsid w:val="00C74D52"/>
    <w:rsid w:val="00C96D72"/>
    <w:rsid w:val="00CA56A2"/>
    <w:rsid w:val="00CD224C"/>
    <w:rsid w:val="00CE4276"/>
    <w:rsid w:val="00D24FCB"/>
    <w:rsid w:val="00D5531A"/>
    <w:rsid w:val="00DA497E"/>
    <w:rsid w:val="00DB64D4"/>
    <w:rsid w:val="00DB6E98"/>
    <w:rsid w:val="00DC08E3"/>
    <w:rsid w:val="00DC2E9F"/>
    <w:rsid w:val="00DC39C0"/>
    <w:rsid w:val="00DF2445"/>
    <w:rsid w:val="00E07D43"/>
    <w:rsid w:val="00E114C6"/>
    <w:rsid w:val="00E22DD5"/>
    <w:rsid w:val="00E5544B"/>
    <w:rsid w:val="00E55AC9"/>
    <w:rsid w:val="00E638CE"/>
    <w:rsid w:val="00EB28B4"/>
    <w:rsid w:val="00F34036"/>
    <w:rsid w:val="00F3679F"/>
    <w:rsid w:val="00F8521D"/>
    <w:rsid w:val="00F92DBF"/>
    <w:rsid w:val="00FA3B3A"/>
    <w:rsid w:val="00FC4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A919E"/>
  <w15:chartTrackingRefBased/>
  <w15:docId w15:val="{EB3B9C8E-FFB0-4393-B359-EE4554FE8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7651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76513"/>
  </w:style>
  <w:style w:type="paragraph" w:styleId="Porat">
    <w:name w:val="footer"/>
    <w:basedOn w:val="prastasis"/>
    <w:link w:val="PoratDiagrama"/>
    <w:uiPriority w:val="99"/>
    <w:unhideWhenUsed/>
    <w:rsid w:val="0077651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76513"/>
  </w:style>
  <w:style w:type="character" w:styleId="Hipersaitas">
    <w:name w:val="Hyperlink"/>
    <w:rsid w:val="00DA497E"/>
    <w:rPr>
      <w:color w:val="0000FF"/>
      <w:u w:val="single"/>
    </w:rPr>
  </w:style>
  <w:style w:type="table" w:styleId="Lentelstinklelis">
    <w:name w:val="Table Grid"/>
    <w:basedOn w:val="prastojilentel"/>
    <w:rsid w:val="00DA49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C4C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C4C0E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semiHidden/>
    <w:unhideWhenUsed/>
    <w:rsid w:val="000B6F13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F37B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F37BB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F37BB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F37B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F37B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80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urm.l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rm@urm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824E1E-55C3-4FC4-B10F-AB429CCB3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4263</Words>
  <Characters>2430</Characters>
  <Application>Microsoft Office Word</Application>
  <DocSecurity>0</DocSecurity>
  <Lines>20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URM</Company>
  <LinksUpToDate>false</LinksUpToDate>
  <CharactersWithSpaces>6680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 TRABUTYTĖ-PAKINA</dc:creator>
  <cp:lastModifiedBy>Janina Guščiūtė</cp:lastModifiedBy>
  <cp:revision>4</cp:revision>
  <cp:lastPrinted>2020-05-13T12:59:00Z</cp:lastPrinted>
  <dcterms:created xsi:type="dcterms:W3CDTF">2020-05-18T05:05:00Z</dcterms:created>
  <dcterms:modified xsi:type="dcterms:W3CDTF">2020-06-08T11:22:00Z</dcterms:modified>
</cp:coreProperties>
</file>