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24E98" w14:textId="77777777" w:rsidR="00AE05B0" w:rsidRPr="00C77414" w:rsidRDefault="00AE05B0" w:rsidP="00C77414">
      <w:pPr>
        <w:pStyle w:val="Pagrindinistekstas3"/>
        <w:spacing w:after="0"/>
        <w:jc w:val="right"/>
        <w:rPr>
          <w:sz w:val="24"/>
          <w:szCs w:val="24"/>
        </w:rPr>
      </w:pPr>
    </w:p>
    <w:p w14:paraId="120DF4AA" w14:textId="5574118D" w:rsidR="00CB08BA" w:rsidRPr="00C77414" w:rsidRDefault="00740822" w:rsidP="00C77414">
      <w:pPr>
        <w:pStyle w:val="Pagrindinistekstas"/>
        <w:spacing w:after="0"/>
        <w:jc w:val="center"/>
        <w:rPr>
          <w:b/>
          <w:bCs/>
        </w:rPr>
      </w:pPr>
      <w:r>
        <w:rPr>
          <w:b/>
          <w:bCs/>
        </w:rPr>
        <w:t xml:space="preserve">KOMISIJOS ĮGYVENDINIMO </w:t>
      </w:r>
      <w:r w:rsidR="00DF3DA4">
        <w:rPr>
          <w:b/>
          <w:bCs/>
        </w:rPr>
        <w:t xml:space="preserve">SPRENDIMO </w:t>
      </w:r>
      <w:bookmarkStart w:id="0" w:name="_GoBack"/>
      <w:bookmarkEnd w:id="0"/>
      <w:r>
        <w:rPr>
          <w:b/>
          <w:bCs/>
        </w:rPr>
        <w:t xml:space="preserve">(ES) 2019/2213 </w:t>
      </w:r>
      <w:r w:rsidRPr="00C77414">
        <w:rPr>
          <w:b/>
          <w:bCs/>
        </w:rPr>
        <w:t xml:space="preserve">IR </w:t>
      </w:r>
      <w:r w:rsidRPr="00740822">
        <w:rPr>
          <w:b/>
          <w:bCs/>
        </w:rPr>
        <w:t>LIETUVOS RESPUBLIKOS VYRIAUSYBĖS NUTARIMO</w:t>
      </w:r>
    </w:p>
    <w:p w14:paraId="3C6FD043" w14:textId="526819CA" w:rsidR="00E4691D" w:rsidRPr="00C77414" w:rsidRDefault="00740822" w:rsidP="00C77414">
      <w:pPr>
        <w:pStyle w:val="Pagrindinistekstas"/>
        <w:spacing w:after="0"/>
        <w:jc w:val="center"/>
        <w:rPr>
          <w:b/>
          <w:bCs/>
        </w:rPr>
      </w:pPr>
      <w:r w:rsidRPr="00C77414">
        <w:rPr>
          <w:b/>
          <w:bCs/>
        </w:rPr>
        <w:t>ATITIKTIES LENTELĖ</w:t>
      </w:r>
    </w:p>
    <w:p w14:paraId="28955E27" w14:textId="77777777" w:rsidR="00CB08BA" w:rsidRPr="00C77414" w:rsidRDefault="00CB08BA" w:rsidP="00C77414">
      <w:pPr>
        <w:pStyle w:val="Pagrindinistekstas"/>
        <w:spacing w:after="0"/>
        <w:jc w:val="center"/>
        <w:rPr>
          <w:b/>
          <w:bCs/>
        </w:rPr>
      </w:pPr>
    </w:p>
    <w:tbl>
      <w:tblPr>
        <w:tblW w:w="0" w:type="auto"/>
        <w:tblInd w:w="19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7"/>
        <w:gridCol w:w="6562"/>
        <w:gridCol w:w="2068"/>
      </w:tblGrid>
      <w:tr w:rsidR="00E4691D" w:rsidRPr="00C77414" w14:paraId="0A2DEE2C" w14:textId="77777777" w:rsidTr="0076701C">
        <w:trPr>
          <w:trHeight w:val="114"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49C069" w14:textId="1A32BF7B" w:rsidR="00E4691D" w:rsidRPr="00C77414" w:rsidRDefault="00740822" w:rsidP="00740822">
            <w:pPr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740822">
              <w:rPr>
                <w:rFonts w:eastAsia="Times New Roman"/>
                <w:b/>
                <w:bCs/>
                <w:lang w:eastAsia="ar-SA"/>
              </w:rPr>
              <w:t xml:space="preserve">2019 m. gruodžio 20 d. </w:t>
            </w:r>
            <w:r>
              <w:rPr>
                <w:rFonts w:eastAsia="Times New Roman"/>
                <w:b/>
                <w:bCs/>
                <w:lang w:eastAsia="ar-SA"/>
              </w:rPr>
              <w:t>K</w:t>
            </w:r>
            <w:r w:rsidRPr="00740822">
              <w:rPr>
                <w:rFonts w:eastAsia="Times New Roman"/>
                <w:b/>
                <w:bCs/>
                <w:lang w:eastAsia="ar-SA"/>
              </w:rPr>
              <w:t>omisijos įgyvendinimo sprendimas (ES) 2019/2213</w:t>
            </w:r>
            <w:r>
              <w:rPr>
                <w:rFonts w:eastAsia="Times New Roman"/>
                <w:b/>
                <w:bCs/>
                <w:lang w:eastAsia="ar-SA"/>
              </w:rPr>
              <w:t>,</w:t>
            </w:r>
            <w:r w:rsidRPr="00740822">
              <w:rPr>
                <w:rFonts w:eastAsia="Times New Roman"/>
                <w:b/>
                <w:bCs/>
                <w:lang w:eastAsia="ar-SA"/>
              </w:rPr>
              <w:t xml:space="preserve"> kuriuo nustatoma praktinė ir eksploatacinė elektroninės duomenų bazės, sukurtos pagal Europos Parlamento ir Tarybos reglamentą (ES) 2017/2394, veikimo tvarka, taikoma pagal tą reglamentą teikiamiems pranešimams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61055C" w14:textId="185C3131" w:rsidR="00AE4BCF" w:rsidRDefault="00C02C9A" w:rsidP="00740822">
            <w:pPr>
              <w:pStyle w:val="Pagrindinistekstas"/>
              <w:tabs>
                <w:tab w:val="left" w:pos="324"/>
              </w:tabs>
              <w:spacing w:after="0"/>
              <w:ind w:left="40"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C02C9A">
              <w:rPr>
                <w:rFonts w:eastAsia="Times New Roman"/>
                <w:b/>
                <w:bCs/>
                <w:lang w:eastAsia="ar-SA"/>
              </w:rPr>
              <w:t>Lietuvos Respublikos Vyriausybės nutarimo „Dėl 2017 m. gruodžio 12 d. Europos Parlamento ir Tarybos reglamento (ES) 2017/2394 dėl nacionalinių institucijų, atsakingų už vartotojų apsaugos teisės aktų vykdymo užtikrinimą, bendradarbiavimo, kuriuo panaikinamas Reglamentas (EB) Nr. 2006/2004, įgyvendinimo“ projektas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(toliau – Projektas)</w:t>
            </w:r>
          </w:p>
          <w:p w14:paraId="55305137" w14:textId="1F4BFBEE" w:rsidR="002755AF" w:rsidRDefault="002755AF" w:rsidP="00740822">
            <w:pPr>
              <w:pStyle w:val="Pagrindinistekstas"/>
              <w:tabs>
                <w:tab w:val="left" w:pos="324"/>
              </w:tabs>
              <w:spacing w:after="0"/>
              <w:jc w:val="both"/>
              <w:rPr>
                <w:rFonts w:eastAsia="Times New Roman"/>
                <w:b/>
                <w:bCs/>
                <w:lang w:eastAsia="ar-SA"/>
              </w:rPr>
            </w:pPr>
          </w:p>
          <w:p w14:paraId="2DB8E435" w14:textId="059537EE" w:rsidR="00C02C9A" w:rsidRPr="00C77414" w:rsidRDefault="00C02C9A" w:rsidP="00EC2F9F">
            <w:pPr>
              <w:pStyle w:val="Pagrindinistekstas"/>
              <w:tabs>
                <w:tab w:val="left" w:pos="324"/>
              </w:tabs>
              <w:spacing w:after="0"/>
              <w:jc w:val="both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79EA5" w14:textId="77777777" w:rsidR="00E4691D" w:rsidRPr="00C77414" w:rsidRDefault="000C4B5F" w:rsidP="00C77414">
            <w:pPr>
              <w:pStyle w:val="Pagrindinistekstas"/>
              <w:spacing w:after="0"/>
              <w:jc w:val="both"/>
              <w:rPr>
                <w:b/>
                <w:bCs/>
              </w:rPr>
            </w:pPr>
            <w:r w:rsidRPr="00C77414">
              <w:rPr>
                <w:b/>
              </w:rPr>
              <w:t xml:space="preserve">ES teisės akto </w:t>
            </w:r>
            <w:r w:rsidR="008763F4" w:rsidRPr="00C77414">
              <w:rPr>
                <w:b/>
              </w:rPr>
              <w:t>įgyvendinimo</w:t>
            </w:r>
            <w:r w:rsidR="00E4691D" w:rsidRPr="00C77414">
              <w:rPr>
                <w:b/>
              </w:rPr>
              <w:t xml:space="preserve"> lygis</w:t>
            </w:r>
            <w:r w:rsidR="00311BCF" w:rsidRPr="00C77414">
              <w:rPr>
                <w:b/>
              </w:rPr>
              <w:t xml:space="preserve"> (visiškas, dalinis)</w:t>
            </w:r>
          </w:p>
        </w:tc>
      </w:tr>
      <w:tr w:rsidR="00C5740A" w:rsidRPr="00C77414" w14:paraId="5FE57203" w14:textId="77777777" w:rsidTr="0076701C">
        <w:trPr>
          <w:trHeight w:val="114"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FE788A" w14:textId="28E83B62" w:rsidR="004F73F2" w:rsidRPr="00C77414" w:rsidRDefault="00740822" w:rsidP="00C77414">
            <w:pPr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</w:t>
            </w:r>
            <w:r w:rsidR="004F73F2" w:rsidRPr="00C77414">
              <w:rPr>
                <w:rFonts w:eastAsia="Times New Roman"/>
                <w:b/>
                <w:bCs/>
                <w:lang w:eastAsia="ar-SA"/>
              </w:rPr>
              <w:t xml:space="preserve"> straipsnis</w:t>
            </w:r>
          </w:p>
          <w:p w14:paraId="7BC6FE5F" w14:textId="77777777" w:rsidR="00740822" w:rsidRDefault="00740822" w:rsidP="00EC2F9F">
            <w:pPr>
              <w:tabs>
                <w:tab w:val="left" w:pos="31"/>
                <w:tab w:val="left" w:pos="173"/>
                <w:tab w:val="left" w:pos="314"/>
              </w:tabs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740822">
              <w:rPr>
                <w:rFonts w:eastAsia="Times New Roman"/>
                <w:b/>
                <w:bCs/>
                <w:lang w:eastAsia="ar-SA"/>
              </w:rPr>
              <w:t xml:space="preserve">Pagal 26, 27 ir 28 straipsnius siunčiamų pranešimų koordinavimas </w:t>
            </w:r>
          </w:p>
          <w:p w14:paraId="3840B1FE" w14:textId="1C196E69" w:rsidR="00EC2F9F" w:rsidRPr="00EC2F9F" w:rsidRDefault="00740822" w:rsidP="00EC2F9F">
            <w:pPr>
              <w:tabs>
                <w:tab w:val="left" w:pos="31"/>
                <w:tab w:val="left" w:pos="173"/>
                <w:tab w:val="left" w:pos="314"/>
              </w:tabs>
              <w:jc w:val="both"/>
              <w:rPr>
                <w:rFonts w:eastAsia="Times New Roman"/>
                <w:bCs/>
                <w:lang w:eastAsia="ar-SA"/>
              </w:rPr>
            </w:pPr>
            <w:r w:rsidRPr="00740822">
              <w:rPr>
                <w:rFonts w:eastAsia="Times New Roman"/>
                <w:bCs/>
                <w:lang w:eastAsia="ar-SA"/>
              </w:rPr>
              <w:t>Kiekviena valstybė narė įpareigoja savo bendrą ryšių palaikymo tarnybą arba vieną ar keletą kompetentingų institucijų priimti pagal Reglamento (ES) 2017/2394 27, 28 arba 26 straipsnį siunčiamus pranešimus ir nedelsiant juos persiųsti tos valstybės narės kompetentingoms institucijoms, kurios yra susijusios arba gali būti susijusios su atitinkamu pažeidimu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F928F4" w14:textId="16AD7B34" w:rsidR="00C5740A" w:rsidRDefault="00035739" w:rsidP="00C77414">
            <w:pPr>
              <w:pStyle w:val="Pagrindinistekstas"/>
              <w:spacing w:after="0"/>
              <w:jc w:val="both"/>
              <w:rPr>
                <w:b/>
              </w:rPr>
            </w:pPr>
            <w:r w:rsidRPr="00AC619D">
              <w:rPr>
                <w:b/>
              </w:rPr>
              <w:t>Projektas</w:t>
            </w:r>
            <w:r w:rsidR="002755AF">
              <w:rPr>
                <w:b/>
              </w:rPr>
              <w:t xml:space="preserve"> </w:t>
            </w:r>
          </w:p>
          <w:p w14:paraId="47A6C5BE" w14:textId="77777777" w:rsidR="00DF3DA4" w:rsidRPr="00DF3DA4" w:rsidRDefault="00DF3DA4" w:rsidP="00DF3DA4">
            <w:pPr>
              <w:jc w:val="both"/>
              <w:rPr>
                <w:b/>
              </w:rPr>
            </w:pPr>
            <w:r w:rsidRPr="00DF3DA4">
              <w:rPr>
                <w:b/>
              </w:rPr>
              <w:t>„3. Pavesti:</w:t>
            </w:r>
          </w:p>
          <w:p w14:paraId="63FCD879" w14:textId="77777777" w:rsidR="00DF3DA4" w:rsidRPr="00DF3DA4" w:rsidRDefault="00DF3DA4" w:rsidP="00DF3DA4">
            <w:pPr>
              <w:jc w:val="both"/>
              <w:rPr>
                <w:b/>
              </w:rPr>
            </w:pPr>
            <w:r w:rsidRPr="00DF3DA4">
              <w:rPr>
                <w:b/>
              </w:rPr>
              <w:t xml:space="preserve">3.1. Valstybinei vartotojų teisių apsaugos tarnybai įgyvendinti </w:t>
            </w:r>
            <w:r w:rsidRPr="00DF3DA4">
              <w:rPr>
                <w:b/>
                <w:iCs/>
              </w:rPr>
              <w:t xml:space="preserve">Reglamento </w:t>
            </w:r>
            <w:r w:rsidRPr="00DF3DA4">
              <w:rPr>
                <w:b/>
              </w:rPr>
              <w:t>(ES) 2017/2394 8 straipsnio 1 dalyje, 27 straipsnio 1 dalyje, 30 straipsnyje, 37 straipsnio 1 ir 3 dalyse bei 39 straipsnyje ir Komisijos įgyvendinimo sprendimo (ES) 2019/2213 2 straipsnyje nustatytas pareigas;“.</w:t>
            </w:r>
          </w:p>
          <w:p w14:paraId="5E468BD9" w14:textId="48534C44" w:rsidR="00035739" w:rsidRPr="00AC619D" w:rsidRDefault="00035739" w:rsidP="00740822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17C55" w14:textId="77777777" w:rsidR="00C02C9A" w:rsidRDefault="00C02C9A" w:rsidP="00C77414">
            <w:pPr>
              <w:pStyle w:val="Pagrindinistekstas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Visiškas </w:t>
            </w:r>
          </w:p>
          <w:p w14:paraId="057B2274" w14:textId="27E1C461" w:rsidR="008123AA" w:rsidRPr="00C77414" w:rsidRDefault="008123AA" w:rsidP="00C77414">
            <w:pPr>
              <w:pStyle w:val="Pagrindinistekstas"/>
              <w:spacing w:after="0"/>
              <w:jc w:val="both"/>
              <w:rPr>
                <w:b/>
              </w:rPr>
            </w:pPr>
          </w:p>
        </w:tc>
      </w:tr>
    </w:tbl>
    <w:p w14:paraId="1FBB44A4" w14:textId="77777777" w:rsidR="00BD4891" w:rsidRPr="00C77414" w:rsidRDefault="00BD4891" w:rsidP="00C77414">
      <w:pPr>
        <w:pStyle w:val="Pagrindinistekstas"/>
        <w:spacing w:after="0"/>
        <w:sectPr w:rsidR="00BD4891" w:rsidRPr="00C77414" w:rsidSect="00035739">
          <w:headerReference w:type="default" r:id="rId7"/>
          <w:footnotePr>
            <w:pos w:val="beneathText"/>
          </w:footnotePr>
          <w:type w:val="continuous"/>
          <w:pgSz w:w="16837" w:h="11905" w:orient="landscape"/>
          <w:pgMar w:top="851" w:right="567" w:bottom="1134" w:left="1134" w:header="567" w:footer="567" w:gutter="0"/>
          <w:cols w:space="1296"/>
          <w:titlePg/>
          <w:docGrid w:linePitch="326"/>
        </w:sectPr>
      </w:pPr>
    </w:p>
    <w:p w14:paraId="6E450910" w14:textId="77777777" w:rsidR="00AE05B0" w:rsidRPr="00C77414" w:rsidRDefault="00AE05B0" w:rsidP="00C77414">
      <w:pPr>
        <w:tabs>
          <w:tab w:val="center" w:pos="0"/>
          <w:tab w:val="center" w:pos="4153"/>
          <w:tab w:val="left" w:pos="7230"/>
          <w:tab w:val="right" w:pos="8306"/>
        </w:tabs>
        <w:jc w:val="center"/>
      </w:pPr>
      <w:r w:rsidRPr="00C77414">
        <w:t>_________________</w:t>
      </w:r>
    </w:p>
    <w:p w14:paraId="6979A192" w14:textId="77777777" w:rsidR="00E4691D" w:rsidRPr="00C77414" w:rsidRDefault="00E4691D" w:rsidP="00C77414">
      <w:pPr>
        <w:pStyle w:val="Pagrindinistekstas"/>
        <w:spacing w:after="0"/>
      </w:pPr>
    </w:p>
    <w:sectPr w:rsidR="00E4691D" w:rsidRPr="00C77414" w:rsidSect="007E4235">
      <w:footnotePr>
        <w:pos w:val="beneathText"/>
      </w:footnotePr>
      <w:type w:val="continuous"/>
      <w:pgSz w:w="16837" w:h="11905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1DA02" w14:textId="77777777" w:rsidR="002E0BF0" w:rsidRDefault="002E0BF0" w:rsidP="002214C0">
      <w:r>
        <w:separator/>
      </w:r>
    </w:p>
  </w:endnote>
  <w:endnote w:type="continuationSeparator" w:id="0">
    <w:p w14:paraId="571AB4F9" w14:textId="77777777" w:rsidR="002E0BF0" w:rsidRDefault="002E0BF0" w:rsidP="0022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7EC55" w14:textId="77777777" w:rsidR="002E0BF0" w:rsidRDefault="002E0BF0" w:rsidP="002214C0">
      <w:r>
        <w:separator/>
      </w:r>
    </w:p>
  </w:footnote>
  <w:footnote w:type="continuationSeparator" w:id="0">
    <w:p w14:paraId="5D67ADFF" w14:textId="77777777" w:rsidR="002E0BF0" w:rsidRDefault="002E0BF0" w:rsidP="00221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240508"/>
      <w:docPartObj>
        <w:docPartGallery w:val="Page Numbers (Top of Page)"/>
        <w:docPartUnique/>
      </w:docPartObj>
    </w:sdtPr>
    <w:sdtEndPr/>
    <w:sdtContent>
      <w:p w14:paraId="3CE79DF0" w14:textId="77777777" w:rsidR="002214C0" w:rsidRDefault="002214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822">
          <w:rPr>
            <w:noProof/>
          </w:rPr>
          <w:t>4</w:t>
        </w:r>
        <w:r>
          <w:fldChar w:fldCharType="end"/>
        </w:r>
      </w:p>
    </w:sdtContent>
  </w:sdt>
  <w:p w14:paraId="1CA2D78E" w14:textId="77777777" w:rsidR="002214C0" w:rsidRDefault="002214C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2420A"/>
    <w:multiLevelType w:val="hybridMultilevel"/>
    <w:tmpl w:val="81423B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79C8"/>
    <w:multiLevelType w:val="hybridMultilevel"/>
    <w:tmpl w:val="3D2C5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0C06"/>
    <w:multiLevelType w:val="hybridMultilevel"/>
    <w:tmpl w:val="C4E88006"/>
    <w:lvl w:ilvl="0" w:tplc="0427000F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72038"/>
    <w:multiLevelType w:val="hybridMultilevel"/>
    <w:tmpl w:val="39304D4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41C0D"/>
    <w:multiLevelType w:val="hybridMultilevel"/>
    <w:tmpl w:val="4FEA598C"/>
    <w:lvl w:ilvl="0" w:tplc="BB38C5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6E6E70"/>
    <w:multiLevelType w:val="hybridMultilevel"/>
    <w:tmpl w:val="95A6AD76"/>
    <w:lvl w:ilvl="0" w:tplc="677ECA7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B201A"/>
    <w:multiLevelType w:val="hybridMultilevel"/>
    <w:tmpl w:val="415E084E"/>
    <w:lvl w:ilvl="0" w:tplc="8578C58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91BBB"/>
    <w:multiLevelType w:val="hybridMultilevel"/>
    <w:tmpl w:val="076AE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C1F36"/>
    <w:multiLevelType w:val="hybridMultilevel"/>
    <w:tmpl w:val="29F28AA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7F"/>
    <w:rsid w:val="000011DD"/>
    <w:rsid w:val="0000650B"/>
    <w:rsid w:val="000337AB"/>
    <w:rsid w:val="00035739"/>
    <w:rsid w:val="00041496"/>
    <w:rsid w:val="00076181"/>
    <w:rsid w:val="00087B26"/>
    <w:rsid w:val="0009498D"/>
    <w:rsid w:val="000B1A7A"/>
    <w:rsid w:val="000C07FB"/>
    <w:rsid w:val="000C4B5F"/>
    <w:rsid w:val="000D11E6"/>
    <w:rsid w:val="000D2569"/>
    <w:rsid w:val="000D2FA0"/>
    <w:rsid w:val="000D5EFF"/>
    <w:rsid w:val="000E4BCC"/>
    <w:rsid w:val="000E5444"/>
    <w:rsid w:val="00156BA9"/>
    <w:rsid w:val="001959F4"/>
    <w:rsid w:val="001A1617"/>
    <w:rsid w:val="001A3F35"/>
    <w:rsid w:val="00202E2D"/>
    <w:rsid w:val="00205CF0"/>
    <w:rsid w:val="002214C0"/>
    <w:rsid w:val="00226397"/>
    <w:rsid w:val="002755AF"/>
    <w:rsid w:val="0029155A"/>
    <w:rsid w:val="002A27F0"/>
    <w:rsid w:val="002B2D47"/>
    <w:rsid w:val="002E0BF0"/>
    <w:rsid w:val="002F0522"/>
    <w:rsid w:val="00311BCF"/>
    <w:rsid w:val="003148B4"/>
    <w:rsid w:val="00326033"/>
    <w:rsid w:val="003452F7"/>
    <w:rsid w:val="00352C1D"/>
    <w:rsid w:val="0037646E"/>
    <w:rsid w:val="00380E8A"/>
    <w:rsid w:val="0038107C"/>
    <w:rsid w:val="0038753E"/>
    <w:rsid w:val="003C11F3"/>
    <w:rsid w:val="003C39E0"/>
    <w:rsid w:val="003D16D7"/>
    <w:rsid w:val="003E79A1"/>
    <w:rsid w:val="00402830"/>
    <w:rsid w:val="00423A21"/>
    <w:rsid w:val="004321A5"/>
    <w:rsid w:val="00452A22"/>
    <w:rsid w:val="00492F2A"/>
    <w:rsid w:val="004A1BED"/>
    <w:rsid w:val="004A2DFB"/>
    <w:rsid w:val="004E4F67"/>
    <w:rsid w:val="004F73F2"/>
    <w:rsid w:val="0050722E"/>
    <w:rsid w:val="00510057"/>
    <w:rsid w:val="005113E6"/>
    <w:rsid w:val="00513F0C"/>
    <w:rsid w:val="00535A62"/>
    <w:rsid w:val="005451E2"/>
    <w:rsid w:val="00552F13"/>
    <w:rsid w:val="00572627"/>
    <w:rsid w:val="005B5BCF"/>
    <w:rsid w:val="005C243C"/>
    <w:rsid w:val="00607B58"/>
    <w:rsid w:val="006344BD"/>
    <w:rsid w:val="00644456"/>
    <w:rsid w:val="006447C1"/>
    <w:rsid w:val="006865B4"/>
    <w:rsid w:val="006B058F"/>
    <w:rsid w:val="006C624A"/>
    <w:rsid w:val="00700116"/>
    <w:rsid w:val="00707EE7"/>
    <w:rsid w:val="0071230C"/>
    <w:rsid w:val="00733B9C"/>
    <w:rsid w:val="00740822"/>
    <w:rsid w:val="0075073F"/>
    <w:rsid w:val="0076701C"/>
    <w:rsid w:val="00790BE4"/>
    <w:rsid w:val="00791914"/>
    <w:rsid w:val="00794E26"/>
    <w:rsid w:val="00797BDC"/>
    <w:rsid w:val="007A5DE6"/>
    <w:rsid w:val="007C0F27"/>
    <w:rsid w:val="007D0A36"/>
    <w:rsid w:val="007D2677"/>
    <w:rsid w:val="007D7439"/>
    <w:rsid w:val="007E4235"/>
    <w:rsid w:val="00806E4A"/>
    <w:rsid w:val="008123AA"/>
    <w:rsid w:val="008763F4"/>
    <w:rsid w:val="008765DC"/>
    <w:rsid w:val="00890BA5"/>
    <w:rsid w:val="008963E3"/>
    <w:rsid w:val="008B1C22"/>
    <w:rsid w:val="008E6E4B"/>
    <w:rsid w:val="008F6832"/>
    <w:rsid w:val="00902420"/>
    <w:rsid w:val="00902FC9"/>
    <w:rsid w:val="0092682D"/>
    <w:rsid w:val="009616B8"/>
    <w:rsid w:val="00962577"/>
    <w:rsid w:val="00977F1C"/>
    <w:rsid w:val="00986FB5"/>
    <w:rsid w:val="009A1315"/>
    <w:rsid w:val="009A556B"/>
    <w:rsid w:val="009D3205"/>
    <w:rsid w:val="009F186A"/>
    <w:rsid w:val="00A02C75"/>
    <w:rsid w:val="00A10E2B"/>
    <w:rsid w:val="00A21FB9"/>
    <w:rsid w:val="00A3481B"/>
    <w:rsid w:val="00A54AA6"/>
    <w:rsid w:val="00A54D1E"/>
    <w:rsid w:val="00A635C4"/>
    <w:rsid w:val="00A83029"/>
    <w:rsid w:val="00A92352"/>
    <w:rsid w:val="00AB0E23"/>
    <w:rsid w:val="00AB3E02"/>
    <w:rsid w:val="00AC619D"/>
    <w:rsid w:val="00AD49FF"/>
    <w:rsid w:val="00AD5B59"/>
    <w:rsid w:val="00AE05B0"/>
    <w:rsid w:val="00AE4BCF"/>
    <w:rsid w:val="00AF2BFB"/>
    <w:rsid w:val="00AF5D0F"/>
    <w:rsid w:val="00B050E8"/>
    <w:rsid w:val="00B11BDE"/>
    <w:rsid w:val="00B40C7F"/>
    <w:rsid w:val="00BB1500"/>
    <w:rsid w:val="00BD0472"/>
    <w:rsid w:val="00BD4891"/>
    <w:rsid w:val="00BE2480"/>
    <w:rsid w:val="00C02C9A"/>
    <w:rsid w:val="00C32ABE"/>
    <w:rsid w:val="00C41375"/>
    <w:rsid w:val="00C5139D"/>
    <w:rsid w:val="00C5740A"/>
    <w:rsid w:val="00C63172"/>
    <w:rsid w:val="00C6362F"/>
    <w:rsid w:val="00C77414"/>
    <w:rsid w:val="00CB08BA"/>
    <w:rsid w:val="00CC5B2C"/>
    <w:rsid w:val="00CC7410"/>
    <w:rsid w:val="00CD4D83"/>
    <w:rsid w:val="00D00FD0"/>
    <w:rsid w:val="00D12D8C"/>
    <w:rsid w:val="00D3105C"/>
    <w:rsid w:val="00D34E14"/>
    <w:rsid w:val="00D34F3B"/>
    <w:rsid w:val="00D37E15"/>
    <w:rsid w:val="00D43251"/>
    <w:rsid w:val="00D4504C"/>
    <w:rsid w:val="00DA1F62"/>
    <w:rsid w:val="00DA7AB0"/>
    <w:rsid w:val="00DD33ED"/>
    <w:rsid w:val="00DE0DB7"/>
    <w:rsid w:val="00DF3DA4"/>
    <w:rsid w:val="00E0662A"/>
    <w:rsid w:val="00E17BDB"/>
    <w:rsid w:val="00E2626A"/>
    <w:rsid w:val="00E4691D"/>
    <w:rsid w:val="00E70C3E"/>
    <w:rsid w:val="00E72378"/>
    <w:rsid w:val="00E72E2D"/>
    <w:rsid w:val="00EA457C"/>
    <w:rsid w:val="00EB1A17"/>
    <w:rsid w:val="00EC2F9F"/>
    <w:rsid w:val="00EC55D7"/>
    <w:rsid w:val="00EF6D28"/>
    <w:rsid w:val="00F20A13"/>
    <w:rsid w:val="00F2352F"/>
    <w:rsid w:val="00F33AB3"/>
    <w:rsid w:val="00F92677"/>
    <w:rsid w:val="00FD2AC7"/>
    <w:rsid w:val="00F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FE4"/>
  <w15:docId w15:val="{7CD448BB-04A6-4887-961B-65720B56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DiagramaDiagramaCharCharDiagramaCharCharDiagrama1CharCharDiagramaDiagramaCharCharDiagramaCharChar1Diagrama">
    <w:name w:val="Diagrama Diagrama Char Char Diagrama Char Char Diagrama1 Char Char Diagrama Diagrama Char Char Diagrama Char Char1 Diagrama"/>
    <w:basedOn w:val="prastasis"/>
    <w:rsid w:val="00535A62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AE05B0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AE05B0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4F73F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214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14C0"/>
    <w:rPr>
      <w:rFonts w:eastAsia="Arial Unicode MS"/>
      <w:sz w:val="24"/>
      <w:szCs w:val="24"/>
    </w:rPr>
  </w:style>
  <w:style w:type="paragraph" w:styleId="Porat">
    <w:name w:val="footer"/>
    <w:basedOn w:val="prastasis"/>
    <w:link w:val="PoratDiagrama"/>
    <w:unhideWhenUsed/>
    <w:rsid w:val="002214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214C0"/>
    <w:rPr>
      <w:rFonts w:eastAsia="Arial Unicode MS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B08BA"/>
    <w:rPr>
      <w:rFonts w:eastAsia="Arial Unicode MS"/>
      <w:sz w:val="24"/>
      <w:szCs w:val="24"/>
    </w:rPr>
  </w:style>
  <w:style w:type="paragraph" w:customStyle="1" w:styleId="Style8">
    <w:name w:val="Style8"/>
    <w:basedOn w:val="prastasis"/>
    <w:rsid w:val="00CB08BA"/>
    <w:pPr>
      <w:suppressAutoHyphens w:val="0"/>
      <w:autoSpaceDE w:val="0"/>
      <w:autoSpaceDN w:val="0"/>
      <w:adjustRightInd w:val="0"/>
      <w:spacing w:line="274" w:lineRule="exact"/>
      <w:ind w:firstLine="432"/>
      <w:jc w:val="both"/>
    </w:pPr>
    <w:rPr>
      <w:rFonts w:eastAsia="Times New Roman"/>
    </w:rPr>
  </w:style>
  <w:style w:type="character" w:customStyle="1" w:styleId="FontStyle51">
    <w:name w:val="Font Style51"/>
    <w:rsid w:val="00CB08BA"/>
    <w:rPr>
      <w:rFonts w:ascii="Times New Roman" w:hAnsi="Times New Roman" w:cs="Times New Roman"/>
      <w:sz w:val="22"/>
      <w:szCs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9D32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3205"/>
    <w:rPr>
      <w:rFonts w:ascii="Segoe UI" w:eastAsia="Arial Unicode MS" w:hAnsi="Segoe UI" w:cs="Segoe UI"/>
      <w:sz w:val="18"/>
      <w:szCs w:val="18"/>
    </w:rPr>
  </w:style>
  <w:style w:type="paragraph" w:customStyle="1" w:styleId="taltipfb">
    <w:name w:val="taltipfb"/>
    <w:basedOn w:val="prastasis"/>
    <w:rsid w:val="008963E3"/>
    <w:pPr>
      <w:widowControl/>
      <w:suppressAutoHyphens w:val="0"/>
      <w:spacing w:after="150"/>
    </w:pPr>
    <w:rPr>
      <w:rFonts w:eastAsia="Times New Roman"/>
    </w:rPr>
  </w:style>
  <w:style w:type="paragraph" w:customStyle="1" w:styleId="tajtip">
    <w:name w:val="tajtip"/>
    <w:basedOn w:val="prastasis"/>
    <w:rsid w:val="008963E3"/>
    <w:pPr>
      <w:widowControl/>
      <w:suppressAutoHyphens w:val="0"/>
      <w:spacing w:after="150"/>
    </w:pPr>
    <w:rPr>
      <w:rFonts w:eastAsia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0B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0BA5"/>
    <w:pPr>
      <w:widowControl/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0BA5"/>
    <w:rPr>
      <w:rFonts w:asciiTheme="minorHAnsi" w:eastAsiaTheme="minorHAnsi" w:hAnsiTheme="minorHAnsi" w:cstheme="minorBidi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A3481B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6181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6181"/>
    <w:rPr>
      <w:rFonts w:asciiTheme="minorHAnsi" w:eastAsia="Arial Unicode MS" w:hAnsiTheme="minorHAnsi" w:cstheme="minorBidi"/>
      <w:b/>
      <w:bCs/>
      <w:lang w:eastAsia="en-US"/>
    </w:rPr>
  </w:style>
  <w:style w:type="paragraph" w:customStyle="1" w:styleId="tip">
    <w:name w:val="tip"/>
    <w:basedOn w:val="prastasis"/>
    <w:rsid w:val="00CC5B2C"/>
    <w:pPr>
      <w:widowControl/>
      <w:suppressAutoHyphens w:val="0"/>
      <w:spacing w:after="15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46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35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9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8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71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14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00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8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2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1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5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1092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5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590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48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67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33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81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95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0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9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39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0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88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420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0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75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0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53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15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7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2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046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1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34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6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2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26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3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1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1009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6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18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4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0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15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4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80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619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4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6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3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57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27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REGLAMENTO IR LIETUVOS RESPUBLIKOS NACIONALINIO TEISĖS AKTO PROJEKTO ATITIKTIES LENTELĖ</vt:lpstr>
      <vt:lpstr>REGLAMENTO IR LIETUVOS RESPUBLIKOS NACIONALINIO TEISĖS AKTO PROJEKTO ATITIKTIES LENTELĖ</vt:lpstr>
    </vt:vector>
  </TitlesOfParts>
  <Company>LRV kanceliarija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2019-12-30T12:57:00Z</dcterms:created>
  <dc:creator>Algis Baležentis</dc:creator>
  <cp:lastModifiedBy>Rosita Pletienė</cp:lastModifiedBy>
  <cp:lastPrinted>2019-05-21T11:44:00Z</cp:lastPrinted>
  <dcterms:modified xsi:type="dcterms:W3CDTF">2020-01-07T06:31:00Z</dcterms:modified>
  <cp:revision>7</cp:revision>
  <dc:title>REGLAMENTO IR LIETUVOS RESPUBLIKOS NACIONALINIO TEISĖS AKTO PROJEKTO ATITIKTIES LENTELĖ</dc:title>
</cp:coreProperties>
</file>