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BDAA7" w14:textId="5BA0B436" w:rsidR="00A41C83" w:rsidRPr="00151E0C" w:rsidRDefault="00CC73A9" w:rsidP="00E97825">
      <w:pPr>
        <w:pStyle w:val="Antrat1"/>
        <w:jc w:val="center"/>
        <w:rPr>
          <w:b w:val="0"/>
          <w:bCs/>
          <w:szCs w:val="24"/>
        </w:rPr>
      </w:pPr>
      <w:bookmarkStart w:id="0" w:name="_GoBack"/>
      <w:bookmarkEnd w:id="0"/>
      <w:r w:rsidRPr="00CC73A9">
        <w:rPr>
          <w:bCs/>
          <w:szCs w:val="24"/>
        </w:rPr>
        <w:t xml:space="preserve">Europos Tarybos konvencijos dėl vaikų apsaugos nuo seksualinio išnaudojimo ir seksualinės prievartos prieš juos </w:t>
      </w:r>
      <w:r w:rsidR="00A80BE8" w:rsidRPr="00151E0C">
        <w:rPr>
          <w:bCs/>
          <w:szCs w:val="24"/>
        </w:rPr>
        <w:t xml:space="preserve">IR </w:t>
      </w:r>
      <w:r w:rsidR="00151E0C" w:rsidRPr="00151E0C">
        <w:t xml:space="preserve">LIETUVOS RESPUBLIKOS VYRIAUSYBĖS </w:t>
      </w:r>
      <w:r w:rsidR="00151E0C" w:rsidRPr="00151E0C">
        <w:rPr>
          <w:caps w:val="0"/>
        </w:rPr>
        <w:t>NUTARIMO</w:t>
      </w:r>
      <w:r w:rsidR="00E97825">
        <w:rPr>
          <w:caps w:val="0"/>
        </w:rPr>
        <w:t xml:space="preserve"> </w:t>
      </w:r>
      <w:r w:rsidR="003E3726">
        <w:rPr>
          <w:bCs/>
          <w:szCs w:val="24"/>
        </w:rPr>
        <w:t>„</w:t>
      </w:r>
      <w:r w:rsidR="00151E0C" w:rsidRPr="00151E0C">
        <w:rPr>
          <w:bCs/>
          <w:szCs w:val="24"/>
        </w:rPr>
        <w:t xml:space="preserve">DĖL </w:t>
      </w:r>
      <w:r w:rsidR="00E97825">
        <w:rPr>
          <w:bCs/>
          <w:szCs w:val="24"/>
        </w:rPr>
        <w:t xml:space="preserve">lietuvos Respublikos vyriausybės 2012 m. balandžio 18 d. nutarimo nr. 435 „dėl </w:t>
      </w:r>
      <w:r w:rsidR="00151E0C" w:rsidRPr="00151E0C">
        <w:rPr>
          <w:szCs w:val="24"/>
        </w:rPr>
        <w:t>ĮTARIAMŲJŲ, KALTINAMŲJŲ IR NUTEISTŲJŲ REGISTRO NUOSTATŲ PATVIRTINIMO</w:t>
      </w:r>
      <w:r w:rsidR="00E97825">
        <w:rPr>
          <w:b w:val="0"/>
          <w:szCs w:val="24"/>
        </w:rPr>
        <w:t xml:space="preserve"> </w:t>
      </w:r>
      <w:r w:rsidR="00E97825">
        <w:rPr>
          <w:szCs w:val="24"/>
        </w:rPr>
        <w:t>ir veiklos pradžios nustatymo</w:t>
      </w:r>
      <w:r w:rsidR="003E3726">
        <w:rPr>
          <w:szCs w:val="24"/>
        </w:rPr>
        <w:t>“</w:t>
      </w:r>
      <w:r w:rsidR="00151E0C" w:rsidRPr="00151E0C">
        <w:rPr>
          <w:szCs w:val="24"/>
        </w:rPr>
        <w:t xml:space="preserve"> </w:t>
      </w:r>
      <w:r w:rsidR="00E97825">
        <w:rPr>
          <w:szCs w:val="24"/>
        </w:rPr>
        <w:t xml:space="preserve"> pakeitimo“ </w:t>
      </w:r>
      <w:r w:rsidR="00A80BE8" w:rsidRPr="00151E0C">
        <w:rPr>
          <w:bCs/>
          <w:szCs w:val="24"/>
        </w:rPr>
        <w:t>PROJEKTO</w:t>
      </w:r>
    </w:p>
    <w:p w14:paraId="5660179A" w14:textId="77777777" w:rsidR="00A80BE8" w:rsidRDefault="00A80BE8" w:rsidP="00151E0C">
      <w:pPr>
        <w:jc w:val="center"/>
        <w:rPr>
          <w:b/>
          <w:bCs/>
        </w:rPr>
      </w:pPr>
      <w:r w:rsidRPr="00151E0C">
        <w:rPr>
          <w:b/>
          <w:bCs/>
        </w:rPr>
        <w:t>ATITIKTIES LENTELĖ</w:t>
      </w:r>
    </w:p>
    <w:p w14:paraId="3434C2A0" w14:textId="77777777" w:rsidR="00D575C5" w:rsidRPr="00151E0C" w:rsidRDefault="00D575C5" w:rsidP="00151E0C">
      <w:pPr>
        <w:jc w:val="center"/>
        <w:rPr>
          <w:b/>
          <w:bCs/>
          <w:cap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6804"/>
        <w:gridCol w:w="2410"/>
      </w:tblGrid>
      <w:tr w:rsidR="005E55F5" w14:paraId="70D95F74" w14:textId="77777777" w:rsidTr="000F6F73">
        <w:trPr>
          <w:trHeight w:val="2574"/>
        </w:trPr>
        <w:tc>
          <w:tcPr>
            <w:tcW w:w="5920" w:type="dxa"/>
          </w:tcPr>
          <w:p w14:paraId="502EEDEC" w14:textId="51F4F38D" w:rsidR="00CC73A9" w:rsidRPr="00AB04C2" w:rsidRDefault="00CC73A9" w:rsidP="000F6F73">
            <w:pPr>
              <w:jc w:val="both"/>
              <w:rPr>
                <w:b/>
                <w:szCs w:val="24"/>
              </w:rPr>
            </w:pPr>
            <w:r w:rsidRPr="00CC73A9">
              <w:rPr>
                <w:b/>
              </w:rPr>
              <w:t xml:space="preserve">2007 m. spalio 25 d Europos Tarybos konvencijos dėl vaikų apsaugos nuo seksualinio išnaudojimo ir seksualinės prievartos </w:t>
            </w:r>
            <w:r>
              <w:rPr>
                <w:b/>
              </w:rPr>
              <w:t>prieš juos</w:t>
            </w:r>
            <w:r w:rsidR="00C656C7">
              <w:rPr>
                <w:b/>
              </w:rPr>
              <w:t xml:space="preserve"> (toliau – Konvencija)</w:t>
            </w:r>
          </w:p>
        </w:tc>
        <w:tc>
          <w:tcPr>
            <w:tcW w:w="6804" w:type="dxa"/>
            <w:tcBorders>
              <w:bottom w:val="single" w:sz="4" w:space="0" w:color="auto"/>
            </w:tcBorders>
          </w:tcPr>
          <w:p w14:paraId="336A54FF" w14:textId="366EC2C4" w:rsidR="007C2904" w:rsidRPr="007C2904" w:rsidRDefault="007C2904" w:rsidP="00553B5D">
            <w:pPr>
              <w:jc w:val="both"/>
              <w:rPr>
                <w:b/>
              </w:rPr>
            </w:pPr>
            <w:r w:rsidRPr="007C2904">
              <w:rPr>
                <w:b/>
              </w:rPr>
              <w:t>Lietuvos Respublikos Vyriausybės nutarimo</w:t>
            </w:r>
            <w:r w:rsidR="00E97825">
              <w:rPr>
                <w:b/>
              </w:rPr>
              <w:t xml:space="preserve"> „</w:t>
            </w:r>
            <w:r w:rsidR="00E97825" w:rsidRPr="00E97825">
              <w:rPr>
                <w:b/>
                <w:bCs/>
              </w:rPr>
              <w:t>D</w:t>
            </w:r>
            <w:r w:rsidR="00E97825">
              <w:rPr>
                <w:b/>
                <w:bCs/>
              </w:rPr>
              <w:t>ėl</w:t>
            </w:r>
            <w:r w:rsidR="00E97825" w:rsidRPr="00E97825">
              <w:rPr>
                <w:b/>
                <w:bCs/>
              </w:rPr>
              <w:t xml:space="preserve"> </w:t>
            </w:r>
            <w:r w:rsidR="00E97825">
              <w:rPr>
                <w:b/>
                <w:bCs/>
              </w:rPr>
              <w:t>L</w:t>
            </w:r>
            <w:r w:rsidR="00E97825" w:rsidRPr="00E97825">
              <w:rPr>
                <w:b/>
                <w:bCs/>
              </w:rPr>
              <w:t xml:space="preserve">ietuvos Respublikos </w:t>
            </w:r>
            <w:r w:rsidR="00E97825">
              <w:rPr>
                <w:b/>
                <w:bCs/>
              </w:rPr>
              <w:t>V</w:t>
            </w:r>
            <w:r w:rsidR="00E97825" w:rsidRPr="00E97825">
              <w:rPr>
                <w:b/>
                <w:bCs/>
              </w:rPr>
              <w:t xml:space="preserve">yriausybės 2012 m. balandžio 18 d. nutarimo </w:t>
            </w:r>
            <w:r w:rsidR="00E97825">
              <w:rPr>
                <w:b/>
                <w:bCs/>
              </w:rPr>
              <w:t>N</w:t>
            </w:r>
            <w:r w:rsidR="00E97825" w:rsidRPr="00E97825">
              <w:rPr>
                <w:b/>
                <w:bCs/>
              </w:rPr>
              <w:t>r.</w:t>
            </w:r>
            <w:r w:rsidR="00E97825">
              <w:rPr>
                <w:b/>
                <w:bCs/>
              </w:rPr>
              <w:t> </w:t>
            </w:r>
            <w:r w:rsidR="00E97825" w:rsidRPr="00E97825">
              <w:rPr>
                <w:b/>
                <w:bCs/>
              </w:rPr>
              <w:t>435 „</w:t>
            </w:r>
            <w:r w:rsidR="00E97825">
              <w:rPr>
                <w:b/>
                <w:bCs/>
              </w:rPr>
              <w:t>D</w:t>
            </w:r>
            <w:r w:rsidR="00E97825" w:rsidRPr="00E97825">
              <w:rPr>
                <w:b/>
                <w:bCs/>
              </w:rPr>
              <w:t xml:space="preserve">ėl </w:t>
            </w:r>
            <w:r w:rsidR="00E97825">
              <w:rPr>
                <w:b/>
                <w:bCs/>
              </w:rPr>
              <w:t>Į</w:t>
            </w:r>
            <w:r w:rsidR="00E97825" w:rsidRPr="00E97825">
              <w:rPr>
                <w:b/>
              </w:rPr>
              <w:t xml:space="preserve">tariamųjų, kaltinamųjų ir nuteistųjų registro nuostatų patvirtinimo ir veiklos pradžios nustatymo“  pakeitimo“ </w:t>
            </w:r>
            <w:r w:rsidRPr="007C2904">
              <w:rPr>
                <w:b/>
              </w:rPr>
              <w:t>projektas (toliau – Projektas)</w:t>
            </w:r>
          </w:p>
          <w:p w14:paraId="114B8172" w14:textId="77777777" w:rsidR="00553B5D" w:rsidRDefault="00553B5D" w:rsidP="00553B5D">
            <w:pPr>
              <w:pStyle w:val="Pagrindinistekstas"/>
              <w:tabs>
                <w:tab w:val="left" w:pos="851"/>
              </w:tabs>
              <w:jc w:val="both"/>
            </w:pPr>
          </w:p>
          <w:p w14:paraId="671B34A3" w14:textId="77777777" w:rsidR="00E97825" w:rsidRDefault="0015037A" w:rsidP="00D575C5">
            <w:pPr>
              <w:jc w:val="both"/>
              <w:rPr>
                <w:bCs/>
              </w:rPr>
            </w:pPr>
            <w:r w:rsidRPr="0015037A">
              <w:t xml:space="preserve">Lietuvos </w:t>
            </w:r>
            <w:r>
              <w:t>R</w:t>
            </w:r>
            <w:r w:rsidRPr="0015037A">
              <w:t xml:space="preserve">espublikos </w:t>
            </w:r>
            <w:r>
              <w:t>V</w:t>
            </w:r>
            <w:r w:rsidRPr="0015037A">
              <w:t>yriausybė</w:t>
            </w:r>
            <w:r>
              <w:t>s 2013 m. kovo 6 d. nutarimas Nr. 206 „</w:t>
            </w:r>
            <w:r w:rsidRPr="0015037A">
              <w:rPr>
                <w:bCs/>
              </w:rPr>
              <w:t>Dėl institucijos, atsakingos už Europos tarybos konvencijos dėl vaikų apsaugos nuo seksualinio išnaudojimo ir seksualinės prievartos 37 straipsnio 1 dalies nuostatų įgyvendinimą, paskyrimo</w:t>
            </w:r>
            <w:r>
              <w:rPr>
                <w:bCs/>
              </w:rPr>
              <w:t>“ (toliau – Nutarimas)</w:t>
            </w:r>
          </w:p>
          <w:p w14:paraId="0B7CDE7C" w14:textId="564BC797" w:rsidR="00D575C5" w:rsidRPr="00F8431C" w:rsidRDefault="00D575C5" w:rsidP="00D575C5">
            <w:pPr>
              <w:jc w:val="both"/>
              <w:rPr>
                <w:b/>
                <w:szCs w:val="24"/>
              </w:rPr>
            </w:pPr>
          </w:p>
        </w:tc>
        <w:tc>
          <w:tcPr>
            <w:tcW w:w="2410" w:type="dxa"/>
          </w:tcPr>
          <w:p w14:paraId="506FECB9" w14:textId="77777777" w:rsidR="005E55F5" w:rsidRPr="00AB04C2" w:rsidRDefault="00C656C7" w:rsidP="00F30CE6">
            <w:pPr>
              <w:jc w:val="both"/>
              <w:rPr>
                <w:b/>
                <w:szCs w:val="24"/>
              </w:rPr>
            </w:pPr>
            <w:r>
              <w:rPr>
                <w:b/>
                <w:szCs w:val="24"/>
              </w:rPr>
              <w:t>Konvencijos</w:t>
            </w:r>
            <w:r w:rsidR="005E55F5" w:rsidRPr="00AB04C2">
              <w:rPr>
                <w:b/>
                <w:szCs w:val="24"/>
              </w:rPr>
              <w:t xml:space="preserve"> įgyvendinimo lygis</w:t>
            </w:r>
          </w:p>
        </w:tc>
      </w:tr>
      <w:tr w:rsidR="00553B5D" w:rsidRPr="000F6F73" w14:paraId="7DF91107" w14:textId="77777777" w:rsidTr="00F14AD5">
        <w:tc>
          <w:tcPr>
            <w:tcW w:w="5920" w:type="dxa"/>
          </w:tcPr>
          <w:p w14:paraId="5E2FD4B5" w14:textId="77777777" w:rsidR="00E105F6" w:rsidRDefault="00E105F6" w:rsidP="00E105F6">
            <w:pPr>
              <w:autoSpaceDE w:val="0"/>
              <w:autoSpaceDN w:val="0"/>
              <w:adjustRightInd w:val="0"/>
              <w:jc w:val="both"/>
              <w:rPr>
                <w:i/>
                <w:color w:val="000000"/>
                <w:szCs w:val="24"/>
              </w:rPr>
            </w:pPr>
            <w:r w:rsidRPr="00E105F6">
              <w:rPr>
                <w:i/>
                <w:color w:val="000000"/>
                <w:szCs w:val="24"/>
              </w:rPr>
              <w:t>37 straipsnis</w:t>
            </w:r>
          </w:p>
          <w:p w14:paraId="20A6C7C1" w14:textId="11437743" w:rsidR="00AB4B1F" w:rsidRPr="00AB4B1F" w:rsidRDefault="00AB4B1F" w:rsidP="00E105F6">
            <w:pPr>
              <w:autoSpaceDE w:val="0"/>
              <w:autoSpaceDN w:val="0"/>
              <w:adjustRightInd w:val="0"/>
              <w:jc w:val="both"/>
              <w:rPr>
                <w:b/>
                <w:color w:val="000000"/>
                <w:szCs w:val="24"/>
              </w:rPr>
            </w:pPr>
            <w:r w:rsidRPr="00AB4B1F">
              <w:rPr>
                <w:b/>
                <w:bCs/>
                <w:color w:val="000000"/>
                <w:szCs w:val="24"/>
              </w:rPr>
              <w:t>Nacionalinių duomenų nuteistus seksualinius nusikaltėlius užrašymas ir saugojimas</w:t>
            </w:r>
          </w:p>
          <w:p w14:paraId="6C000F6C" w14:textId="77777777" w:rsidR="00E105F6" w:rsidRPr="00E105F6" w:rsidRDefault="00E105F6" w:rsidP="00E105F6">
            <w:pPr>
              <w:autoSpaceDE w:val="0"/>
              <w:autoSpaceDN w:val="0"/>
              <w:adjustRightInd w:val="0"/>
              <w:jc w:val="both"/>
              <w:rPr>
                <w:color w:val="000000"/>
                <w:szCs w:val="24"/>
              </w:rPr>
            </w:pPr>
            <w:bookmarkStart w:id="1" w:name="part_fd27c449849b44819bdf3aa3b8587292"/>
            <w:bookmarkEnd w:id="1"/>
            <w:r w:rsidRPr="00E105F6">
              <w:rPr>
                <w:color w:val="000000"/>
                <w:szCs w:val="24"/>
              </w:rPr>
              <w:t>1. Kiekviena Šalis, norėdama užtikrinti šioje Konvencijoje nurodytų nusikaltimų prevenciją ir vykdydama baudžiamąjį persekiojimą dėl tokių nusikaltimų, imasi būtinų teisėkūros ir kitų priemonių, remiantis atitinkamomis nacionalinės teisės aktuose nustatytomis asmens duomenų apsaugą reglamentuojančiomis nuostatomis ir kitomis atitinkamomis taisyklėmis ir garantijomis, rinkti ir saugoti duomenis, susijusius su už šioje Konvencijoje nurodytus nusikaltimus nuteistų asmenų tapatybe ir genetiniu profiliu (DNR).</w:t>
            </w:r>
          </w:p>
          <w:p w14:paraId="595CA31C" w14:textId="16DB2C93" w:rsidR="00E105F6" w:rsidRDefault="000F6F73" w:rsidP="00E105F6">
            <w:pPr>
              <w:autoSpaceDE w:val="0"/>
              <w:autoSpaceDN w:val="0"/>
              <w:adjustRightInd w:val="0"/>
              <w:jc w:val="both"/>
              <w:rPr>
                <w:color w:val="000000"/>
                <w:szCs w:val="24"/>
              </w:rPr>
            </w:pPr>
            <w:bookmarkStart w:id="2" w:name="part_7d33e4e35bc343f296cb75b2e9633134"/>
            <w:bookmarkEnd w:id="2"/>
            <w:r w:rsidRPr="000F6F73">
              <w:rPr>
                <w:color w:val="000000"/>
                <w:szCs w:val="24"/>
              </w:rPr>
              <w:t xml:space="preserve">2. Kiekviena Šalis, pasirašydama ar deponuodama savo ratifikavimo, priėmimo, patvirtinimo ar prisijungimo dokumentą, nurodo Europos Tarybos Generaliniam </w:t>
            </w:r>
            <w:r w:rsidRPr="000F6F73">
              <w:rPr>
                <w:color w:val="000000"/>
                <w:szCs w:val="24"/>
              </w:rPr>
              <w:lastRenderedPageBreak/>
              <w:t>Sekretoriui vienos nacionalinės institucijos, atsakingos už šio straipsnio 1 dalies įgyvendinimą, pavadinimą ir adresą.</w:t>
            </w:r>
          </w:p>
          <w:p w14:paraId="2E8F980C" w14:textId="1A277D26" w:rsidR="00E105F6" w:rsidRDefault="000F6F73" w:rsidP="00E105F6">
            <w:pPr>
              <w:autoSpaceDE w:val="0"/>
              <w:autoSpaceDN w:val="0"/>
              <w:adjustRightInd w:val="0"/>
              <w:jc w:val="both"/>
              <w:rPr>
                <w:color w:val="000000"/>
                <w:szCs w:val="24"/>
              </w:rPr>
            </w:pPr>
            <w:r w:rsidRPr="000F6F73">
              <w:rPr>
                <w:color w:val="000000"/>
                <w:szCs w:val="24"/>
              </w:rPr>
              <w:t>3. Kiekviena Šalis imasi būtinų teisėkūros ar kitų priemonių siekdama užtikrinti, kad 1 dalyje nurodytą informaciją būtų galima perduoti kitos Šalies kompetentingai institucijai vadovaujantis vidaus teisės aktais ir atitinkamais tarptautiniais dokumentais.</w:t>
            </w:r>
          </w:p>
          <w:p w14:paraId="55C8CDF0" w14:textId="77777777" w:rsidR="00E105F6" w:rsidRDefault="00E105F6" w:rsidP="00E105F6">
            <w:pPr>
              <w:autoSpaceDE w:val="0"/>
              <w:autoSpaceDN w:val="0"/>
              <w:adjustRightInd w:val="0"/>
              <w:jc w:val="both"/>
              <w:rPr>
                <w:color w:val="000000"/>
                <w:szCs w:val="24"/>
              </w:rPr>
            </w:pPr>
          </w:p>
          <w:p w14:paraId="13915844" w14:textId="77777777" w:rsidR="00E105F6" w:rsidRDefault="00E105F6" w:rsidP="00E105F6">
            <w:pPr>
              <w:autoSpaceDE w:val="0"/>
              <w:autoSpaceDN w:val="0"/>
              <w:adjustRightInd w:val="0"/>
              <w:jc w:val="both"/>
              <w:rPr>
                <w:color w:val="000000"/>
                <w:szCs w:val="24"/>
              </w:rPr>
            </w:pPr>
          </w:p>
          <w:p w14:paraId="49F3E7A5" w14:textId="77777777" w:rsidR="00E105F6" w:rsidRDefault="00E105F6" w:rsidP="00E105F6">
            <w:pPr>
              <w:autoSpaceDE w:val="0"/>
              <w:autoSpaceDN w:val="0"/>
              <w:adjustRightInd w:val="0"/>
              <w:jc w:val="both"/>
              <w:rPr>
                <w:color w:val="000000"/>
                <w:szCs w:val="24"/>
              </w:rPr>
            </w:pPr>
          </w:p>
          <w:p w14:paraId="2D0A6E99" w14:textId="77777777" w:rsidR="00E105F6" w:rsidRDefault="00E105F6" w:rsidP="00E105F6">
            <w:pPr>
              <w:autoSpaceDE w:val="0"/>
              <w:autoSpaceDN w:val="0"/>
              <w:adjustRightInd w:val="0"/>
              <w:jc w:val="both"/>
              <w:rPr>
                <w:color w:val="000000"/>
                <w:szCs w:val="24"/>
              </w:rPr>
            </w:pPr>
          </w:p>
          <w:p w14:paraId="0441AC44" w14:textId="77777777" w:rsidR="00E105F6" w:rsidRDefault="00E105F6" w:rsidP="00E105F6">
            <w:pPr>
              <w:autoSpaceDE w:val="0"/>
              <w:autoSpaceDN w:val="0"/>
              <w:adjustRightInd w:val="0"/>
              <w:jc w:val="both"/>
              <w:rPr>
                <w:color w:val="000000"/>
                <w:szCs w:val="24"/>
              </w:rPr>
            </w:pPr>
          </w:p>
          <w:p w14:paraId="667A6785" w14:textId="77777777" w:rsidR="00E105F6" w:rsidRDefault="00E105F6" w:rsidP="00E105F6">
            <w:pPr>
              <w:autoSpaceDE w:val="0"/>
              <w:autoSpaceDN w:val="0"/>
              <w:adjustRightInd w:val="0"/>
              <w:jc w:val="both"/>
              <w:rPr>
                <w:color w:val="000000"/>
                <w:szCs w:val="24"/>
              </w:rPr>
            </w:pPr>
          </w:p>
          <w:p w14:paraId="00E249B7" w14:textId="77777777" w:rsidR="00E105F6" w:rsidRDefault="00E105F6" w:rsidP="00E105F6">
            <w:pPr>
              <w:autoSpaceDE w:val="0"/>
              <w:autoSpaceDN w:val="0"/>
              <w:adjustRightInd w:val="0"/>
              <w:jc w:val="both"/>
              <w:rPr>
                <w:color w:val="000000"/>
                <w:szCs w:val="24"/>
              </w:rPr>
            </w:pPr>
          </w:p>
          <w:p w14:paraId="04329048" w14:textId="77777777" w:rsidR="00E105F6" w:rsidRDefault="00E105F6" w:rsidP="00E105F6">
            <w:pPr>
              <w:autoSpaceDE w:val="0"/>
              <w:autoSpaceDN w:val="0"/>
              <w:adjustRightInd w:val="0"/>
              <w:jc w:val="both"/>
              <w:rPr>
                <w:color w:val="000000"/>
                <w:szCs w:val="24"/>
              </w:rPr>
            </w:pPr>
          </w:p>
          <w:p w14:paraId="22D5C05F" w14:textId="77777777" w:rsidR="00E105F6" w:rsidRDefault="00E105F6" w:rsidP="00E105F6">
            <w:pPr>
              <w:autoSpaceDE w:val="0"/>
              <w:autoSpaceDN w:val="0"/>
              <w:adjustRightInd w:val="0"/>
              <w:jc w:val="both"/>
              <w:rPr>
                <w:color w:val="000000"/>
                <w:szCs w:val="24"/>
              </w:rPr>
            </w:pPr>
          </w:p>
          <w:p w14:paraId="7D41D3E8" w14:textId="77777777" w:rsidR="00E105F6" w:rsidRDefault="00E105F6" w:rsidP="00E105F6">
            <w:pPr>
              <w:autoSpaceDE w:val="0"/>
              <w:autoSpaceDN w:val="0"/>
              <w:adjustRightInd w:val="0"/>
              <w:jc w:val="both"/>
              <w:rPr>
                <w:color w:val="000000"/>
                <w:szCs w:val="24"/>
              </w:rPr>
            </w:pPr>
          </w:p>
          <w:p w14:paraId="616B7290" w14:textId="77777777" w:rsidR="00E105F6" w:rsidRDefault="00E105F6" w:rsidP="00E105F6">
            <w:pPr>
              <w:autoSpaceDE w:val="0"/>
              <w:autoSpaceDN w:val="0"/>
              <w:adjustRightInd w:val="0"/>
              <w:jc w:val="both"/>
              <w:rPr>
                <w:color w:val="000000"/>
                <w:szCs w:val="24"/>
              </w:rPr>
            </w:pPr>
          </w:p>
          <w:p w14:paraId="7216E988" w14:textId="77777777" w:rsidR="00E105F6" w:rsidRDefault="00E105F6" w:rsidP="00E105F6">
            <w:pPr>
              <w:autoSpaceDE w:val="0"/>
              <w:autoSpaceDN w:val="0"/>
              <w:adjustRightInd w:val="0"/>
              <w:jc w:val="both"/>
              <w:rPr>
                <w:color w:val="000000"/>
                <w:szCs w:val="24"/>
              </w:rPr>
            </w:pPr>
          </w:p>
          <w:p w14:paraId="740A03D5" w14:textId="77777777" w:rsidR="00E105F6" w:rsidRDefault="00E105F6" w:rsidP="00E105F6">
            <w:pPr>
              <w:autoSpaceDE w:val="0"/>
              <w:autoSpaceDN w:val="0"/>
              <w:adjustRightInd w:val="0"/>
              <w:jc w:val="both"/>
              <w:rPr>
                <w:color w:val="000000"/>
                <w:szCs w:val="24"/>
              </w:rPr>
            </w:pPr>
          </w:p>
          <w:p w14:paraId="3F420547" w14:textId="77777777" w:rsidR="00E105F6" w:rsidRDefault="00E105F6" w:rsidP="00E105F6">
            <w:pPr>
              <w:autoSpaceDE w:val="0"/>
              <w:autoSpaceDN w:val="0"/>
              <w:adjustRightInd w:val="0"/>
              <w:jc w:val="both"/>
              <w:rPr>
                <w:color w:val="000000"/>
                <w:szCs w:val="24"/>
              </w:rPr>
            </w:pPr>
          </w:p>
          <w:p w14:paraId="62D15B38" w14:textId="77777777" w:rsidR="00E105F6" w:rsidRDefault="00E105F6" w:rsidP="00E105F6">
            <w:pPr>
              <w:autoSpaceDE w:val="0"/>
              <w:autoSpaceDN w:val="0"/>
              <w:adjustRightInd w:val="0"/>
              <w:jc w:val="both"/>
              <w:rPr>
                <w:color w:val="000000"/>
                <w:szCs w:val="24"/>
              </w:rPr>
            </w:pPr>
          </w:p>
          <w:p w14:paraId="5B4CF6D4" w14:textId="77777777" w:rsidR="00E105F6" w:rsidRDefault="00E105F6" w:rsidP="00E105F6">
            <w:pPr>
              <w:autoSpaceDE w:val="0"/>
              <w:autoSpaceDN w:val="0"/>
              <w:adjustRightInd w:val="0"/>
              <w:jc w:val="both"/>
              <w:rPr>
                <w:color w:val="000000"/>
                <w:szCs w:val="24"/>
              </w:rPr>
            </w:pPr>
          </w:p>
          <w:p w14:paraId="2618A144" w14:textId="77777777" w:rsidR="0015037A" w:rsidRDefault="0015037A" w:rsidP="00E105F6">
            <w:pPr>
              <w:autoSpaceDE w:val="0"/>
              <w:autoSpaceDN w:val="0"/>
              <w:adjustRightInd w:val="0"/>
              <w:jc w:val="both"/>
              <w:rPr>
                <w:color w:val="000000"/>
                <w:szCs w:val="24"/>
              </w:rPr>
            </w:pPr>
            <w:bookmarkStart w:id="3" w:name="part_9a9452a9da0f477180b4ff4cb0eeadea"/>
            <w:bookmarkEnd w:id="3"/>
          </w:p>
          <w:p w14:paraId="74EE8283" w14:textId="77777777" w:rsidR="00DB66E3" w:rsidRDefault="00DB66E3" w:rsidP="00E105F6">
            <w:pPr>
              <w:autoSpaceDE w:val="0"/>
              <w:autoSpaceDN w:val="0"/>
              <w:adjustRightInd w:val="0"/>
              <w:jc w:val="both"/>
              <w:rPr>
                <w:color w:val="000000"/>
                <w:szCs w:val="24"/>
              </w:rPr>
            </w:pPr>
          </w:p>
          <w:p w14:paraId="7D11DCEA" w14:textId="77777777" w:rsidR="00DB66E3" w:rsidRDefault="00DB66E3" w:rsidP="00E105F6">
            <w:pPr>
              <w:autoSpaceDE w:val="0"/>
              <w:autoSpaceDN w:val="0"/>
              <w:adjustRightInd w:val="0"/>
              <w:jc w:val="both"/>
              <w:rPr>
                <w:color w:val="000000"/>
                <w:szCs w:val="24"/>
              </w:rPr>
            </w:pPr>
          </w:p>
          <w:p w14:paraId="3154EAA1" w14:textId="77777777" w:rsidR="00DB66E3" w:rsidRDefault="00DB66E3" w:rsidP="00E105F6">
            <w:pPr>
              <w:autoSpaceDE w:val="0"/>
              <w:autoSpaceDN w:val="0"/>
              <w:adjustRightInd w:val="0"/>
              <w:jc w:val="both"/>
              <w:rPr>
                <w:color w:val="000000"/>
                <w:szCs w:val="24"/>
              </w:rPr>
            </w:pPr>
          </w:p>
          <w:p w14:paraId="21B9F270" w14:textId="77777777" w:rsidR="00DB66E3" w:rsidRDefault="00DB66E3" w:rsidP="00E105F6">
            <w:pPr>
              <w:autoSpaceDE w:val="0"/>
              <w:autoSpaceDN w:val="0"/>
              <w:adjustRightInd w:val="0"/>
              <w:jc w:val="both"/>
              <w:rPr>
                <w:color w:val="000000"/>
                <w:szCs w:val="24"/>
              </w:rPr>
            </w:pPr>
          </w:p>
          <w:p w14:paraId="75968541" w14:textId="77777777" w:rsidR="00DB66E3" w:rsidRDefault="00DB66E3" w:rsidP="00E105F6">
            <w:pPr>
              <w:autoSpaceDE w:val="0"/>
              <w:autoSpaceDN w:val="0"/>
              <w:adjustRightInd w:val="0"/>
              <w:jc w:val="both"/>
              <w:rPr>
                <w:color w:val="000000"/>
                <w:szCs w:val="24"/>
              </w:rPr>
            </w:pPr>
          </w:p>
          <w:p w14:paraId="2A831543" w14:textId="77777777" w:rsidR="00DB66E3" w:rsidRDefault="00DB66E3" w:rsidP="00E105F6">
            <w:pPr>
              <w:autoSpaceDE w:val="0"/>
              <w:autoSpaceDN w:val="0"/>
              <w:adjustRightInd w:val="0"/>
              <w:jc w:val="both"/>
              <w:rPr>
                <w:color w:val="000000"/>
                <w:szCs w:val="24"/>
              </w:rPr>
            </w:pPr>
          </w:p>
          <w:p w14:paraId="01D36E8E" w14:textId="77777777" w:rsidR="00DB66E3" w:rsidRDefault="00DB66E3" w:rsidP="00E105F6">
            <w:pPr>
              <w:autoSpaceDE w:val="0"/>
              <w:autoSpaceDN w:val="0"/>
              <w:adjustRightInd w:val="0"/>
              <w:jc w:val="both"/>
              <w:rPr>
                <w:color w:val="000000"/>
                <w:szCs w:val="24"/>
              </w:rPr>
            </w:pPr>
          </w:p>
          <w:p w14:paraId="2744EE71" w14:textId="77777777" w:rsidR="00DB66E3" w:rsidRDefault="00DB66E3" w:rsidP="00E105F6">
            <w:pPr>
              <w:autoSpaceDE w:val="0"/>
              <w:autoSpaceDN w:val="0"/>
              <w:adjustRightInd w:val="0"/>
              <w:jc w:val="both"/>
              <w:rPr>
                <w:color w:val="000000"/>
                <w:szCs w:val="24"/>
              </w:rPr>
            </w:pPr>
          </w:p>
          <w:p w14:paraId="770DF21C" w14:textId="77777777" w:rsidR="00DB66E3" w:rsidRDefault="00DB66E3" w:rsidP="00E105F6">
            <w:pPr>
              <w:autoSpaceDE w:val="0"/>
              <w:autoSpaceDN w:val="0"/>
              <w:adjustRightInd w:val="0"/>
              <w:jc w:val="both"/>
              <w:rPr>
                <w:color w:val="000000"/>
                <w:szCs w:val="24"/>
              </w:rPr>
            </w:pPr>
          </w:p>
          <w:p w14:paraId="1BE9A564" w14:textId="77777777" w:rsidR="00AB4B1F" w:rsidRDefault="00AB4B1F" w:rsidP="00E105F6">
            <w:pPr>
              <w:autoSpaceDE w:val="0"/>
              <w:autoSpaceDN w:val="0"/>
              <w:adjustRightInd w:val="0"/>
              <w:jc w:val="both"/>
              <w:rPr>
                <w:color w:val="000000"/>
                <w:szCs w:val="24"/>
              </w:rPr>
            </w:pPr>
          </w:p>
          <w:p w14:paraId="11A919C8" w14:textId="77777777" w:rsidR="00E105F6" w:rsidRPr="00553B5D" w:rsidRDefault="00E105F6" w:rsidP="00E105F6">
            <w:pPr>
              <w:autoSpaceDE w:val="0"/>
              <w:autoSpaceDN w:val="0"/>
              <w:adjustRightInd w:val="0"/>
              <w:jc w:val="both"/>
              <w:rPr>
                <w:b/>
              </w:rPr>
            </w:pPr>
          </w:p>
          <w:p w14:paraId="1F4EB658" w14:textId="77777777" w:rsidR="00561373" w:rsidRPr="00553B5D" w:rsidRDefault="00561373" w:rsidP="00E105F6">
            <w:pPr>
              <w:autoSpaceDE w:val="0"/>
              <w:autoSpaceDN w:val="0"/>
              <w:adjustRightInd w:val="0"/>
              <w:jc w:val="both"/>
              <w:rPr>
                <w:b/>
              </w:rPr>
            </w:pPr>
          </w:p>
        </w:tc>
        <w:tc>
          <w:tcPr>
            <w:tcW w:w="6804" w:type="dxa"/>
            <w:tcBorders>
              <w:bottom w:val="single" w:sz="4" w:space="0" w:color="auto"/>
            </w:tcBorders>
          </w:tcPr>
          <w:p w14:paraId="29B619A6" w14:textId="77777777" w:rsidR="00E105F6" w:rsidRDefault="00E105F6" w:rsidP="00E105F6">
            <w:pPr>
              <w:jc w:val="both"/>
              <w:rPr>
                <w:b/>
                <w:szCs w:val="24"/>
              </w:rPr>
            </w:pPr>
            <w:r>
              <w:rPr>
                <w:b/>
                <w:szCs w:val="24"/>
              </w:rPr>
              <w:lastRenderedPageBreak/>
              <w:t>Projektas</w:t>
            </w:r>
          </w:p>
          <w:p w14:paraId="4A02BA50" w14:textId="77777777" w:rsidR="00E105F6" w:rsidRPr="00E105F6" w:rsidRDefault="00E105F6" w:rsidP="00E105F6">
            <w:pPr>
              <w:jc w:val="center"/>
              <w:rPr>
                <w:b/>
                <w:szCs w:val="24"/>
              </w:rPr>
            </w:pPr>
            <w:r w:rsidRPr="00E105F6">
              <w:rPr>
                <w:b/>
                <w:szCs w:val="24"/>
              </w:rPr>
              <w:t>III. REGISTRO OBJEKTAI, JŲ DUOMENYS, INFORMACIJA IR DOKUMENTAI</w:t>
            </w:r>
          </w:p>
          <w:p w14:paraId="65B27410" w14:textId="77777777" w:rsidR="00E105F6" w:rsidRPr="00E105F6" w:rsidRDefault="00E105F6" w:rsidP="00E105F6">
            <w:pPr>
              <w:jc w:val="center"/>
              <w:rPr>
                <w:b/>
                <w:szCs w:val="24"/>
              </w:rPr>
            </w:pPr>
            <w:r w:rsidRPr="00E105F6">
              <w:rPr>
                <w:b/>
                <w:szCs w:val="24"/>
              </w:rPr>
              <w:t>ANTRASIS SKIRSNIS</w:t>
            </w:r>
          </w:p>
          <w:p w14:paraId="0A1B8453" w14:textId="77777777" w:rsidR="00E105F6" w:rsidRPr="00E105F6" w:rsidRDefault="00E105F6" w:rsidP="00E105F6">
            <w:pPr>
              <w:jc w:val="center"/>
              <w:rPr>
                <w:b/>
                <w:szCs w:val="24"/>
              </w:rPr>
            </w:pPr>
            <w:r w:rsidRPr="00E105F6">
              <w:rPr>
                <w:b/>
                <w:szCs w:val="24"/>
              </w:rPr>
              <w:t>BENDRIEJI REGISTRO OBJEKTŲ DUOMENYS</w:t>
            </w:r>
          </w:p>
          <w:p w14:paraId="5CB016F4" w14:textId="77777777" w:rsidR="00E105F6" w:rsidRPr="00E105F6" w:rsidRDefault="00E105F6" w:rsidP="00E105F6">
            <w:pPr>
              <w:jc w:val="center"/>
              <w:rPr>
                <w:b/>
                <w:szCs w:val="24"/>
              </w:rPr>
            </w:pPr>
          </w:p>
          <w:p w14:paraId="6A6D6E52" w14:textId="77777777" w:rsidR="00E105F6" w:rsidRPr="00E105F6" w:rsidRDefault="00E105F6" w:rsidP="00E105F6">
            <w:pPr>
              <w:jc w:val="both"/>
              <w:rPr>
                <w:b/>
                <w:szCs w:val="24"/>
              </w:rPr>
            </w:pPr>
            <w:r w:rsidRPr="00E105F6">
              <w:rPr>
                <w:b/>
                <w:szCs w:val="24"/>
              </w:rPr>
              <w:t>11.</w:t>
            </w:r>
            <w:r w:rsidRPr="00E105F6">
              <w:rPr>
                <w:b/>
                <w:szCs w:val="24"/>
              </w:rPr>
              <w:tab/>
              <w:t>Registre tvarkomi šie bendrieji duomenys apie fizinius asmenis, nurodytus Nuostatų 10 punkte:</w:t>
            </w:r>
          </w:p>
          <w:p w14:paraId="032E3E46" w14:textId="77777777" w:rsidR="00E105F6" w:rsidRPr="00E105F6" w:rsidRDefault="00E105F6" w:rsidP="00E105F6">
            <w:pPr>
              <w:jc w:val="both"/>
              <w:rPr>
                <w:b/>
                <w:szCs w:val="24"/>
              </w:rPr>
            </w:pPr>
            <w:r w:rsidRPr="00E105F6">
              <w:rPr>
                <w:b/>
                <w:szCs w:val="24"/>
              </w:rPr>
              <w:t>11.2.</w:t>
            </w:r>
            <w:r w:rsidRPr="00E105F6">
              <w:rPr>
                <w:b/>
                <w:szCs w:val="24"/>
              </w:rPr>
              <w:tab/>
              <w:t>asmens kodas (įrašomas, jeigu jis suteiktas Lietuvos Respublikos gyventojų registro įstatymo nustatyta tvarka);</w:t>
            </w:r>
          </w:p>
          <w:p w14:paraId="2017A7EC" w14:textId="77777777" w:rsidR="00E105F6" w:rsidRPr="00E105F6" w:rsidRDefault="00E105F6" w:rsidP="00E105F6">
            <w:pPr>
              <w:jc w:val="both"/>
              <w:rPr>
                <w:b/>
                <w:szCs w:val="24"/>
              </w:rPr>
            </w:pPr>
            <w:r w:rsidRPr="00E105F6">
              <w:rPr>
                <w:b/>
                <w:szCs w:val="24"/>
              </w:rPr>
              <w:t>11.3.</w:t>
            </w:r>
            <w:r w:rsidRPr="00E105F6">
              <w:rPr>
                <w:b/>
                <w:szCs w:val="24"/>
              </w:rPr>
              <w:tab/>
              <w:t>vardas (vardai);</w:t>
            </w:r>
          </w:p>
          <w:p w14:paraId="4691CDD2" w14:textId="77777777" w:rsidR="00E105F6" w:rsidRPr="00E105F6" w:rsidRDefault="00E105F6" w:rsidP="00E105F6">
            <w:pPr>
              <w:jc w:val="both"/>
              <w:rPr>
                <w:b/>
                <w:szCs w:val="24"/>
              </w:rPr>
            </w:pPr>
            <w:r w:rsidRPr="00E105F6">
              <w:rPr>
                <w:b/>
                <w:szCs w:val="24"/>
              </w:rPr>
              <w:t>11.4.</w:t>
            </w:r>
            <w:r w:rsidRPr="00E105F6">
              <w:rPr>
                <w:b/>
                <w:szCs w:val="24"/>
              </w:rPr>
              <w:tab/>
              <w:t>pavardė (pavardės);</w:t>
            </w:r>
          </w:p>
          <w:p w14:paraId="6291CDE6" w14:textId="77777777" w:rsidR="00E105F6" w:rsidRPr="00E105F6" w:rsidRDefault="00E105F6" w:rsidP="00E105F6">
            <w:pPr>
              <w:jc w:val="both"/>
              <w:rPr>
                <w:b/>
                <w:szCs w:val="24"/>
              </w:rPr>
            </w:pPr>
            <w:r w:rsidRPr="00E105F6">
              <w:rPr>
                <w:b/>
                <w:szCs w:val="24"/>
              </w:rPr>
              <w:t>11.5.</w:t>
            </w:r>
            <w:r w:rsidRPr="00E105F6">
              <w:rPr>
                <w:b/>
                <w:szCs w:val="24"/>
              </w:rPr>
              <w:tab/>
              <w:t>gimimo data;</w:t>
            </w:r>
          </w:p>
          <w:p w14:paraId="0E94DDE1" w14:textId="77777777" w:rsidR="00E105F6" w:rsidRPr="00E105F6" w:rsidRDefault="00E105F6" w:rsidP="00E105F6">
            <w:pPr>
              <w:jc w:val="both"/>
              <w:rPr>
                <w:b/>
                <w:szCs w:val="24"/>
              </w:rPr>
            </w:pPr>
            <w:r w:rsidRPr="00E105F6">
              <w:rPr>
                <w:b/>
                <w:szCs w:val="24"/>
              </w:rPr>
              <w:t>11.6.</w:t>
            </w:r>
            <w:r w:rsidRPr="00E105F6">
              <w:rPr>
                <w:b/>
                <w:szCs w:val="24"/>
              </w:rPr>
              <w:tab/>
              <w:t>gimimo vieta;</w:t>
            </w:r>
          </w:p>
          <w:p w14:paraId="0010B4BE" w14:textId="77777777" w:rsidR="00E105F6" w:rsidRPr="00E105F6" w:rsidRDefault="00E105F6" w:rsidP="00E105F6">
            <w:pPr>
              <w:jc w:val="both"/>
              <w:rPr>
                <w:b/>
                <w:szCs w:val="24"/>
              </w:rPr>
            </w:pPr>
            <w:r w:rsidRPr="00E105F6">
              <w:rPr>
                <w:b/>
                <w:szCs w:val="24"/>
              </w:rPr>
              <w:t>11.7.</w:t>
            </w:r>
            <w:r w:rsidRPr="00E105F6">
              <w:rPr>
                <w:b/>
                <w:szCs w:val="24"/>
              </w:rPr>
              <w:tab/>
              <w:t>lytis;</w:t>
            </w:r>
          </w:p>
          <w:p w14:paraId="1BF292C0" w14:textId="77777777" w:rsidR="00E105F6" w:rsidRPr="00E105F6" w:rsidRDefault="00E105F6" w:rsidP="00E105F6">
            <w:pPr>
              <w:jc w:val="both"/>
              <w:rPr>
                <w:b/>
                <w:szCs w:val="24"/>
              </w:rPr>
            </w:pPr>
            <w:r w:rsidRPr="00E105F6">
              <w:rPr>
                <w:b/>
                <w:szCs w:val="24"/>
              </w:rPr>
              <w:t>11.8.</w:t>
            </w:r>
            <w:r w:rsidRPr="00E105F6">
              <w:rPr>
                <w:b/>
                <w:szCs w:val="24"/>
              </w:rPr>
              <w:tab/>
              <w:t>pilietybė (pilietybės);</w:t>
            </w:r>
          </w:p>
          <w:p w14:paraId="43F48C4B" w14:textId="77777777" w:rsidR="00E105F6" w:rsidRPr="00E105F6" w:rsidRDefault="00E105F6" w:rsidP="00E105F6">
            <w:pPr>
              <w:jc w:val="both"/>
              <w:rPr>
                <w:b/>
                <w:szCs w:val="24"/>
              </w:rPr>
            </w:pPr>
            <w:r w:rsidRPr="00E105F6">
              <w:rPr>
                <w:b/>
                <w:szCs w:val="24"/>
              </w:rPr>
              <w:lastRenderedPageBreak/>
              <w:t>11.9.</w:t>
            </w:r>
            <w:r w:rsidRPr="00E105F6">
              <w:rPr>
                <w:b/>
                <w:szCs w:val="24"/>
              </w:rPr>
              <w:tab/>
              <w:t>gyvenamoji vieta;</w:t>
            </w:r>
          </w:p>
          <w:p w14:paraId="17B6F7BC" w14:textId="77777777" w:rsidR="00E105F6" w:rsidRPr="00E105F6" w:rsidRDefault="00E105F6" w:rsidP="00E105F6">
            <w:pPr>
              <w:jc w:val="both"/>
              <w:rPr>
                <w:b/>
                <w:szCs w:val="24"/>
              </w:rPr>
            </w:pPr>
            <w:r w:rsidRPr="00E105F6">
              <w:rPr>
                <w:b/>
                <w:szCs w:val="24"/>
              </w:rPr>
              <w:t>11.11.</w:t>
            </w:r>
            <w:r w:rsidRPr="00E105F6">
              <w:rPr>
                <w:b/>
                <w:szCs w:val="24"/>
              </w:rPr>
              <w:tab/>
              <w:t>slapyvardis (pravardė);</w:t>
            </w:r>
          </w:p>
          <w:p w14:paraId="614A9CA5" w14:textId="77777777" w:rsidR="00E105F6" w:rsidRPr="00E105F6" w:rsidRDefault="00E105F6" w:rsidP="00E105F6">
            <w:pPr>
              <w:jc w:val="both"/>
              <w:rPr>
                <w:b/>
                <w:szCs w:val="24"/>
              </w:rPr>
            </w:pPr>
            <w:r w:rsidRPr="00E105F6">
              <w:rPr>
                <w:b/>
                <w:szCs w:val="24"/>
              </w:rPr>
              <w:t>11.12.</w:t>
            </w:r>
            <w:r w:rsidRPr="00E105F6">
              <w:rPr>
                <w:b/>
                <w:szCs w:val="24"/>
              </w:rPr>
              <w:tab/>
              <w:t>tėvo vardas;</w:t>
            </w:r>
          </w:p>
          <w:p w14:paraId="06684C5F" w14:textId="77777777" w:rsidR="00E105F6" w:rsidRPr="00E105F6" w:rsidRDefault="00E105F6" w:rsidP="00E105F6">
            <w:pPr>
              <w:jc w:val="both"/>
              <w:rPr>
                <w:b/>
                <w:szCs w:val="24"/>
              </w:rPr>
            </w:pPr>
            <w:r w:rsidRPr="00E105F6">
              <w:rPr>
                <w:b/>
                <w:szCs w:val="24"/>
              </w:rPr>
              <w:t>11.13.</w:t>
            </w:r>
            <w:r w:rsidRPr="00E105F6">
              <w:rPr>
                <w:b/>
                <w:szCs w:val="24"/>
              </w:rPr>
              <w:tab/>
              <w:t>tėvo pavardė;</w:t>
            </w:r>
          </w:p>
          <w:p w14:paraId="6A469799" w14:textId="77777777" w:rsidR="00E105F6" w:rsidRPr="00E105F6" w:rsidRDefault="00E105F6" w:rsidP="00E105F6">
            <w:pPr>
              <w:jc w:val="both"/>
              <w:rPr>
                <w:b/>
                <w:szCs w:val="24"/>
              </w:rPr>
            </w:pPr>
            <w:r w:rsidRPr="00E105F6">
              <w:rPr>
                <w:b/>
                <w:szCs w:val="24"/>
              </w:rPr>
              <w:t>11.14.</w:t>
            </w:r>
            <w:r w:rsidRPr="00E105F6">
              <w:rPr>
                <w:b/>
                <w:szCs w:val="24"/>
              </w:rPr>
              <w:tab/>
              <w:t>motinos vardas;</w:t>
            </w:r>
          </w:p>
          <w:p w14:paraId="3132C68A" w14:textId="77777777" w:rsidR="00E105F6" w:rsidRPr="00E105F6" w:rsidRDefault="00E105F6" w:rsidP="00E105F6">
            <w:pPr>
              <w:jc w:val="both"/>
              <w:rPr>
                <w:b/>
                <w:szCs w:val="24"/>
              </w:rPr>
            </w:pPr>
            <w:r w:rsidRPr="00E105F6">
              <w:rPr>
                <w:b/>
                <w:szCs w:val="24"/>
              </w:rPr>
              <w:t>11.15.</w:t>
            </w:r>
            <w:r w:rsidRPr="00E105F6">
              <w:rPr>
                <w:b/>
                <w:szCs w:val="24"/>
              </w:rPr>
              <w:tab/>
              <w:t>motinos pavardė;</w:t>
            </w:r>
          </w:p>
          <w:p w14:paraId="03F75C93" w14:textId="41FB0E8C" w:rsidR="00E105F6" w:rsidRDefault="00E105F6" w:rsidP="00E105F6">
            <w:pPr>
              <w:jc w:val="both"/>
              <w:rPr>
                <w:b/>
                <w:szCs w:val="24"/>
              </w:rPr>
            </w:pPr>
            <w:r w:rsidRPr="00E105F6">
              <w:rPr>
                <w:b/>
                <w:szCs w:val="24"/>
              </w:rPr>
              <w:t>11.16.</w:t>
            </w:r>
            <w:r w:rsidRPr="00E105F6">
              <w:rPr>
                <w:b/>
                <w:szCs w:val="24"/>
              </w:rPr>
              <w:tab/>
              <w:t>asmens tapatybę patvirtina</w:t>
            </w:r>
            <w:r w:rsidR="000F6F73">
              <w:rPr>
                <w:b/>
                <w:szCs w:val="24"/>
              </w:rPr>
              <w:t>nčio dokumento tipas ir numeris.</w:t>
            </w:r>
          </w:p>
          <w:p w14:paraId="19BF3A1E" w14:textId="77777777" w:rsidR="00D575C5" w:rsidRPr="00E105F6" w:rsidRDefault="00D575C5" w:rsidP="00E105F6">
            <w:pPr>
              <w:jc w:val="both"/>
              <w:rPr>
                <w:b/>
                <w:szCs w:val="24"/>
              </w:rPr>
            </w:pPr>
          </w:p>
          <w:p w14:paraId="7FC1C970" w14:textId="77777777" w:rsidR="00E105F6" w:rsidRPr="00E105F6" w:rsidRDefault="00E105F6" w:rsidP="00E105F6">
            <w:pPr>
              <w:jc w:val="center"/>
              <w:rPr>
                <w:b/>
                <w:szCs w:val="24"/>
              </w:rPr>
            </w:pPr>
            <w:r w:rsidRPr="00E105F6">
              <w:rPr>
                <w:b/>
                <w:szCs w:val="24"/>
              </w:rPr>
              <w:t>TREČIASIS SKIRSNIS</w:t>
            </w:r>
          </w:p>
          <w:p w14:paraId="4859DCBA" w14:textId="77777777" w:rsidR="00E105F6" w:rsidRDefault="00E105F6" w:rsidP="00E105F6">
            <w:pPr>
              <w:jc w:val="center"/>
              <w:rPr>
                <w:b/>
                <w:szCs w:val="24"/>
              </w:rPr>
            </w:pPr>
            <w:r w:rsidRPr="00E105F6">
              <w:rPr>
                <w:b/>
                <w:szCs w:val="24"/>
              </w:rPr>
              <w:t>Išnagrinėjus baudžiamąsias bylas priimtų teismų sprendimų ir juos keičiančių sprendimų duomenys</w:t>
            </w:r>
          </w:p>
          <w:p w14:paraId="3A759BF8" w14:textId="77777777" w:rsidR="00E105F6" w:rsidRDefault="00E105F6" w:rsidP="00E105F6">
            <w:pPr>
              <w:jc w:val="center"/>
              <w:rPr>
                <w:b/>
                <w:szCs w:val="24"/>
              </w:rPr>
            </w:pPr>
          </w:p>
          <w:p w14:paraId="4CED4F1C" w14:textId="77777777" w:rsidR="00E105F6" w:rsidRPr="00E105F6" w:rsidRDefault="00E105F6" w:rsidP="00E105F6">
            <w:pPr>
              <w:jc w:val="both"/>
              <w:rPr>
                <w:b/>
                <w:szCs w:val="24"/>
              </w:rPr>
            </w:pPr>
            <w:r w:rsidRPr="00E105F6">
              <w:rPr>
                <w:b/>
                <w:szCs w:val="24"/>
              </w:rPr>
              <w:t>36.</w:t>
            </w:r>
            <w:r w:rsidRPr="00E105F6">
              <w:rPr>
                <w:b/>
                <w:szCs w:val="24"/>
              </w:rPr>
              <w:tab/>
              <w:t xml:space="preserve">Įgyvendinant 2007 m. spalio 25 d. Europos Tarybos konvenciją dėl vaikų apsaugos nuo seksualinio išnaudojimo ir seksualinės prievartos prieš juos 37 straipsnį ir siekiant užsienio šalių kompetentingoms institucijoms perduoti duomenis apie fizinius asmenis, nuteistus už šioje konvencijoje nurodytus nusikaltimus, Registre tvarkomi šių asmenų genetinio profilio (DNR) analičių duomenys. Šiame punkte nurodyti duomenys Registre tvarkomi nuo 2015 m. birželio 1 d. </w:t>
            </w:r>
          </w:p>
          <w:p w14:paraId="4700D317" w14:textId="77777777" w:rsidR="00553B5D" w:rsidRDefault="00553B5D" w:rsidP="00A41C83">
            <w:pPr>
              <w:jc w:val="both"/>
              <w:rPr>
                <w:b/>
                <w:szCs w:val="24"/>
              </w:rPr>
            </w:pPr>
          </w:p>
          <w:p w14:paraId="427C3B08" w14:textId="32F17A53" w:rsidR="00DB66E3" w:rsidRDefault="00DB66E3" w:rsidP="00DB66E3">
            <w:pPr>
              <w:jc w:val="both"/>
              <w:rPr>
                <w:b/>
                <w:szCs w:val="24"/>
              </w:rPr>
            </w:pPr>
            <w:r>
              <w:rPr>
                <w:b/>
                <w:szCs w:val="24"/>
              </w:rPr>
              <w:t>Projektas</w:t>
            </w:r>
          </w:p>
          <w:p w14:paraId="2CC157B8" w14:textId="4B213824" w:rsidR="00DB66E3" w:rsidRPr="00DB66E3" w:rsidRDefault="00DB66E3" w:rsidP="00DB66E3">
            <w:pPr>
              <w:jc w:val="both"/>
              <w:rPr>
                <w:b/>
                <w:szCs w:val="24"/>
              </w:rPr>
            </w:pPr>
            <w:r w:rsidRPr="00DB66E3">
              <w:rPr>
                <w:b/>
                <w:szCs w:val="24"/>
              </w:rPr>
              <w:t>9.6.</w:t>
            </w:r>
            <w:r w:rsidRPr="00DB66E3">
              <w:rPr>
                <w:b/>
                <w:szCs w:val="24"/>
              </w:rPr>
              <w:tab/>
              <w:t xml:space="preserve"> atlieka institucijos, atsakingos už Europos Tarybos konvencijos dėl vaikų apsaugos nuo seksualinio išnaudojimo ir seksualinės prievartos 37 straipsnio 1 dalies n</w:t>
            </w:r>
            <w:r w:rsidR="000F6F73">
              <w:rPr>
                <w:b/>
                <w:szCs w:val="24"/>
              </w:rPr>
              <w:t>uostatų įgyvendinimą, funkcijas.</w:t>
            </w:r>
          </w:p>
          <w:p w14:paraId="283E3F45" w14:textId="77777777" w:rsidR="00DB66E3" w:rsidRDefault="00DB66E3" w:rsidP="00A41C83">
            <w:pPr>
              <w:jc w:val="both"/>
              <w:rPr>
                <w:szCs w:val="24"/>
              </w:rPr>
            </w:pPr>
          </w:p>
          <w:p w14:paraId="05AF051B" w14:textId="77777777" w:rsidR="0015037A" w:rsidRPr="0015037A" w:rsidRDefault="0015037A" w:rsidP="00A41C83">
            <w:pPr>
              <w:jc w:val="both"/>
              <w:rPr>
                <w:szCs w:val="24"/>
              </w:rPr>
            </w:pPr>
            <w:r w:rsidRPr="0015037A">
              <w:rPr>
                <w:szCs w:val="24"/>
              </w:rPr>
              <w:t>Nutarimas</w:t>
            </w:r>
          </w:p>
          <w:p w14:paraId="266397EE" w14:textId="77777777" w:rsidR="0015037A" w:rsidRPr="0015037A" w:rsidRDefault="0015037A" w:rsidP="0015037A">
            <w:pPr>
              <w:jc w:val="both"/>
              <w:rPr>
                <w:szCs w:val="24"/>
              </w:rPr>
            </w:pPr>
            <w:r w:rsidRPr="0015037A">
              <w:rPr>
                <w:szCs w:val="24"/>
              </w:rPr>
              <w:t>Vadovaudamasi Lietuvos Respublikos įstatymo dėl Europos Tarybos konvencijos dėl vaikų apsaugos nuo seksualinio išnaudojimo ir seksualinės prievartos ratifikavimo</w:t>
            </w:r>
            <w:r>
              <w:rPr>
                <w:szCs w:val="24"/>
              </w:rPr>
              <w:t xml:space="preserve"> </w:t>
            </w:r>
            <w:r w:rsidRPr="0015037A">
              <w:rPr>
                <w:szCs w:val="24"/>
              </w:rPr>
              <w:t>3 straipsniu, Lietuvos Respublikos Vyriausybė n</w:t>
            </w:r>
            <w:r>
              <w:rPr>
                <w:szCs w:val="24"/>
              </w:rPr>
              <w:t xml:space="preserve"> </w:t>
            </w:r>
            <w:r w:rsidRPr="0015037A">
              <w:rPr>
                <w:szCs w:val="24"/>
              </w:rPr>
              <w:t>u</w:t>
            </w:r>
            <w:r>
              <w:rPr>
                <w:szCs w:val="24"/>
              </w:rPr>
              <w:t xml:space="preserve"> </w:t>
            </w:r>
            <w:r w:rsidRPr="0015037A">
              <w:rPr>
                <w:szCs w:val="24"/>
              </w:rPr>
              <w:t>t</w:t>
            </w:r>
            <w:r>
              <w:rPr>
                <w:szCs w:val="24"/>
              </w:rPr>
              <w:t xml:space="preserve"> </w:t>
            </w:r>
            <w:r w:rsidRPr="0015037A">
              <w:rPr>
                <w:szCs w:val="24"/>
              </w:rPr>
              <w:t>a</w:t>
            </w:r>
            <w:r>
              <w:rPr>
                <w:szCs w:val="24"/>
              </w:rPr>
              <w:t xml:space="preserve"> </w:t>
            </w:r>
            <w:r w:rsidRPr="0015037A">
              <w:rPr>
                <w:szCs w:val="24"/>
              </w:rPr>
              <w:t>r</w:t>
            </w:r>
            <w:r>
              <w:rPr>
                <w:szCs w:val="24"/>
              </w:rPr>
              <w:t xml:space="preserve"> </w:t>
            </w:r>
            <w:r w:rsidRPr="0015037A">
              <w:rPr>
                <w:szCs w:val="24"/>
              </w:rPr>
              <w:t>i</w:t>
            </w:r>
            <w:r>
              <w:rPr>
                <w:szCs w:val="24"/>
              </w:rPr>
              <w:t xml:space="preserve"> </w:t>
            </w:r>
            <w:r w:rsidRPr="0015037A">
              <w:rPr>
                <w:szCs w:val="24"/>
              </w:rPr>
              <w:t>a:</w:t>
            </w:r>
          </w:p>
          <w:p w14:paraId="78E08CC8" w14:textId="76A54F6D" w:rsidR="0015037A" w:rsidRDefault="0015037A" w:rsidP="000F6F73">
            <w:pPr>
              <w:jc w:val="both"/>
              <w:rPr>
                <w:b/>
                <w:szCs w:val="24"/>
              </w:rPr>
            </w:pPr>
            <w:bookmarkStart w:id="4" w:name="part_367c193d054840df92d2cde6645a9e58"/>
            <w:bookmarkEnd w:id="4"/>
            <w:r w:rsidRPr="0015037A">
              <w:rPr>
                <w:szCs w:val="24"/>
              </w:rPr>
              <w:t xml:space="preserve">Paskirti Informatikos ir ryšių departamentą prie Vidaus reikalų </w:t>
            </w:r>
            <w:r w:rsidRPr="0015037A">
              <w:rPr>
                <w:szCs w:val="24"/>
              </w:rPr>
              <w:lastRenderedPageBreak/>
              <w:t>ministerijos atsakingą už Europos Tarybos konvencijos dėl vaikų apsaugos nuo seksualinio išnaudojimo ir seksualinės prievartos 37 straipsnio 1 dalies nuostatų įgyvendinimą.</w:t>
            </w:r>
          </w:p>
        </w:tc>
        <w:tc>
          <w:tcPr>
            <w:tcW w:w="2410" w:type="dxa"/>
          </w:tcPr>
          <w:p w14:paraId="5985D2E9" w14:textId="5473AD18" w:rsidR="00553B5D" w:rsidRPr="000F6F73" w:rsidRDefault="000F6F73" w:rsidP="00BB057B">
            <w:pPr>
              <w:jc w:val="center"/>
              <w:rPr>
                <w:szCs w:val="24"/>
              </w:rPr>
            </w:pPr>
            <w:r w:rsidRPr="000F6F73">
              <w:rPr>
                <w:szCs w:val="24"/>
              </w:rPr>
              <w:lastRenderedPageBreak/>
              <w:t>Visiškas</w:t>
            </w:r>
          </w:p>
        </w:tc>
      </w:tr>
    </w:tbl>
    <w:p w14:paraId="570F3852" w14:textId="77777777" w:rsidR="004C78A8" w:rsidRDefault="004C78A8" w:rsidP="00F14AD5"/>
    <w:sectPr w:rsidR="004C78A8" w:rsidSect="00066E49">
      <w:headerReference w:type="even" r:id="rId7"/>
      <w:headerReference w:type="default" r:id="rId8"/>
      <w:footerReference w:type="even" r:id="rId9"/>
      <w:pgSz w:w="16840" w:h="11907" w:orient="landscape" w:code="9"/>
      <w:pgMar w:top="1134" w:right="56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0D038" w14:textId="77777777" w:rsidR="00E82D61" w:rsidRDefault="00E82D61">
      <w:r>
        <w:separator/>
      </w:r>
    </w:p>
  </w:endnote>
  <w:endnote w:type="continuationSeparator" w:id="0">
    <w:p w14:paraId="52D5C887" w14:textId="77777777" w:rsidR="00E82D61" w:rsidRDefault="00E8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C96F" w14:textId="77777777" w:rsidR="00971E63" w:rsidRDefault="00971E63" w:rsidP="000A4A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FC78DA" w14:textId="77777777" w:rsidR="00971E63" w:rsidRDefault="00971E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8538E" w14:textId="77777777" w:rsidR="00E82D61" w:rsidRDefault="00E82D61">
      <w:r>
        <w:separator/>
      </w:r>
    </w:p>
  </w:footnote>
  <w:footnote w:type="continuationSeparator" w:id="0">
    <w:p w14:paraId="735C60CC" w14:textId="77777777" w:rsidR="00E82D61" w:rsidRDefault="00E82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55BE" w14:textId="77777777" w:rsidR="00971E63" w:rsidRDefault="00971E63" w:rsidP="00D243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13FD8B" w14:textId="77777777" w:rsidR="00971E63" w:rsidRDefault="00971E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8BAA" w14:textId="77777777" w:rsidR="00971E63" w:rsidRPr="00BB3391" w:rsidRDefault="00971E63" w:rsidP="00D243C6">
    <w:pPr>
      <w:pStyle w:val="Antrats"/>
      <w:framePr w:wrap="around" w:vAnchor="text" w:hAnchor="margin" w:xAlign="center" w:y="1"/>
      <w:rPr>
        <w:rStyle w:val="Puslapionumeris"/>
        <w:sz w:val="24"/>
        <w:szCs w:val="24"/>
      </w:rPr>
    </w:pPr>
    <w:r w:rsidRPr="00BB3391">
      <w:rPr>
        <w:rStyle w:val="Puslapionumeris"/>
        <w:sz w:val="24"/>
        <w:szCs w:val="24"/>
      </w:rPr>
      <w:fldChar w:fldCharType="begin"/>
    </w:r>
    <w:r w:rsidRPr="00BB3391">
      <w:rPr>
        <w:rStyle w:val="Puslapionumeris"/>
        <w:sz w:val="24"/>
        <w:szCs w:val="24"/>
      </w:rPr>
      <w:instrText xml:space="preserve">PAGE  </w:instrText>
    </w:r>
    <w:r w:rsidRPr="00BB3391">
      <w:rPr>
        <w:rStyle w:val="Puslapionumeris"/>
        <w:sz w:val="24"/>
        <w:szCs w:val="24"/>
      </w:rPr>
      <w:fldChar w:fldCharType="separate"/>
    </w:r>
    <w:r w:rsidR="00570290">
      <w:rPr>
        <w:rStyle w:val="Puslapionumeris"/>
        <w:noProof/>
        <w:sz w:val="24"/>
        <w:szCs w:val="24"/>
      </w:rPr>
      <w:t>2</w:t>
    </w:r>
    <w:r w:rsidRPr="00BB3391">
      <w:rPr>
        <w:rStyle w:val="Puslapionumeris"/>
        <w:sz w:val="24"/>
        <w:szCs w:val="24"/>
      </w:rPr>
      <w:fldChar w:fldCharType="end"/>
    </w:r>
  </w:p>
  <w:p w14:paraId="601EC3E9" w14:textId="77777777" w:rsidR="00971E63" w:rsidRDefault="00971E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84B"/>
    <w:multiLevelType w:val="hybridMultilevel"/>
    <w:tmpl w:val="1C02D564"/>
    <w:lvl w:ilvl="0" w:tplc="C4765C9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D63572"/>
    <w:multiLevelType w:val="hybridMultilevel"/>
    <w:tmpl w:val="B20AC0A4"/>
    <w:lvl w:ilvl="0" w:tplc="32648CD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1F9"/>
    <w:rsid w:val="00000066"/>
    <w:rsid w:val="000227A1"/>
    <w:rsid w:val="000262C0"/>
    <w:rsid w:val="00043380"/>
    <w:rsid w:val="00047BDD"/>
    <w:rsid w:val="00066E49"/>
    <w:rsid w:val="000720BC"/>
    <w:rsid w:val="00083A55"/>
    <w:rsid w:val="000871AD"/>
    <w:rsid w:val="000A4A74"/>
    <w:rsid w:val="000B03D8"/>
    <w:rsid w:val="000B5135"/>
    <w:rsid w:val="000D345D"/>
    <w:rsid w:val="000E0862"/>
    <w:rsid w:val="000F099A"/>
    <w:rsid w:val="000F4EEC"/>
    <w:rsid w:val="000F60BA"/>
    <w:rsid w:val="000F6F73"/>
    <w:rsid w:val="00131777"/>
    <w:rsid w:val="00141275"/>
    <w:rsid w:val="0014236B"/>
    <w:rsid w:val="00143EC3"/>
    <w:rsid w:val="0015037A"/>
    <w:rsid w:val="00151E0C"/>
    <w:rsid w:val="001606CD"/>
    <w:rsid w:val="00164255"/>
    <w:rsid w:val="00165F6D"/>
    <w:rsid w:val="001967E8"/>
    <w:rsid w:val="001C43AF"/>
    <w:rsid w:val="001D18F0"/>
    <w:rsid w:val="001D2845"/>
    <w:rsid w:val="001D6D71"/>
    <w:rsid w:val="001E1763"/>
    <w:rsid w:val="001E237D"/>
    <w:rsid w:val="00230E7A"/>
    <w:rsid w:val="00232C29"/>
    <w:rsid w:val="0024604D"/>
    <w:rsid w:val="0025168D"/>
    <w:rsid w:val="00254E0F"/>
    <w:rsid w:val="0026351A"/>
    <w:rsid w:val="00274966"/>
    <w:rsid w:val="00287208"/>
    <w:rsid w:val="002959F8"/>
    <w:rsid w:val="00296D8C"/>
    <w:rsid w:val="002A20F2"/>
    <w:rsid w:val="002A3B3A"/>
    <w:rsid w:val="002A7018"/>
    <w:rsid w:val="002B2DA0"/>
    <w:rsid w:val="002B7E1A"/>
    <w:rsid w:val="002C4618"/>
    <w:rsid w:val="002C7562"/>
    <w:rsid w:val="002D3B84"/>
    <w:rsid w:val="002F0E86"/>
    <w:rsid w:val="002F34CB"/>
    <w:rsid w:val="00344078"/>
    <w:rsid w:val="00344D3C"/>
    <w:rsid w:val="00346431"/>
    <w:rsid w:val="003476C2"/>
    <w:rsid w:val="00363C3E"/>
    <w:rsid w:val="00370A8E"/>
    <w:rsid w:val="00372E87"/>
    <w:rsid w:val="003C76F7"/>
    <w:rsid w:val="003D1154"/>
    <w:rsid w:val="003E3726"/>
    <w:rsid w:val="003E5C01"/>
    <w:rsid w:val="003E76F2"/>
    <w:rsid w:val="003F4B2C"/>
    <w:rsid w:val="00416AD7"/>
    <w:rsid w:val="00420CC0"/>
    <w:rsid w:val="00445AD9"/>
    <w:rsid w:val="00463DB7"/>
    <w:rsid w:val="00484F10"/>
    <w:rsid w:val="00485C04"/>
    <w:rsid w:val="004A5FEA"/>
    <w:rsid w:val="004B1121"/>
    <w:rsid w:val="004B5790"/>
    <w:rsid w:val="004C78A8"/>
    <w:rsid w:val="004D0A8A"/>
    <w:rsid w:val="004E7578"/>
    <w:rsid w:val="005049F8"/>
    <w:rsid w:val="0051062A"/>
    <w:rsid w:val="00521131"/>
    <w:rsid w:val="005238A4"/>
    <w:rsid w:val="00523D93"/>
    <w:rsid w:val="00527AC4"/>
    <w:rsid w:val="005357AE"/>
    <w:rsid w:val="0054716F"/>
    <w:rsid w:val="00547A4F"/>
    <w:rsid w:val="00553B5D"/>
    <w:rsid w:val="0055457E"/>
    <w:rsid w:val="00555F8E"/>
    <w:rsid w:val="00561373"/>
    <w:rsid w:val="00570290"/>
    <w:rsid w:val="005C0E4C"/>
    <w:rsid w:val="005C184A"/>
    <w:rsid w:val="005D4281"/>
    <w:rsid w:val="005E1AB3"/>
    <w:rsid w:val="005E22DD"/>
    <w:rsid w:val="005E370D"/>
    <w:rsid w:val="005E55F5"/>
    <w:rsid w:val="00610654"/>
    <w:rsid w:val="0061615E"/>
    <w:rsid w:val="00623175"/>
    <w:rsid w:val="00624B97"/>
    <w:rsid w:val="00654EEE"/>
    <w:rsid w:val="00656854"/>
    <w:rsid w:val="0066471E"/>
    <w:rsid w:val="00666F1E"/>
    <w:rsid w:val="00683DCE"/>
    <w:rsid w:val="00691238"/>
    <w:rsid w:val="006A1BF5"/>
    <w:rsid w:val="006A4C95"/>
    <w:rsid w:val="006A6EAF"/>
    <w:rsid w:val="006B08CC"/>
    <w:rsid w:val="006B229D"/>
    <w:rsid w:val="006B2B35"/>
    <w:rsid w:val="006C2956"/>
    <w:rsid w:val="006C6EA6"/>
    <w:rsid w:val="006D61F9"/>
    <w:rsid w:val="006E460B"/>
    <w:rsid w:val="006F5A22"/>
    <w:rsid w:val="006F6127"/>
    <w:rsid w:val="00700BF0"/>
    <w:rsid w:val="00741DB9"/>
    <w:rsid w:val="00765B7D"/>
    <w:rsid w:val="00775E4D"/>
    <w:rsid w:val="00797F15"/>
    <w:rsid w:val="007A2C8A"/>
    <w:rsid w:val="007C2904"/>
    <w:rsid w:val="007D3592"/>
    <w:rsid w:val="007D45D8"/>
    <w:rsid w:val="007F385D"/>
    <w:rsid w:val="00801453"/>
    <w:rsid w:val="00811F00"/>
    <w:rsid w:val="00813158"/>
    <w:rsid w:val="00820118"/>
    <w:rsid w:val="008243F7"/>
    <w:rsid w:val="00843D7D"/>
    <w:rsid w:val="00843E6A"/>
    <w:rsid w:val="0085657F"/>
    <w:rsid w:val="00857155"/>
    <w:rsid w:val="008576A0"/>
    <w:rsid w:val="00857AE3"/>
    <w:rsid w:val="00875252"/>
    <w:rsid w:val="008838AB"/>
    <w:rsid w:val="008B3FF8"/>
    <w:rsid w:val="008B4BDF"/>
    <w:rsid w:val="008C57A9"/>
    <w:rsid w:val="008E570A"/>
    <w:rsid w:val="008E713B"/>
    <w:rsid w:val="008F76B3"/>
    <w:rsid w:val="009142FC"/>
    <w:rsid w:val="00925AAE"/>
    <w:rsid w:val="00927AB4"/>
    <w:rsid w:val="009324CB"/>
    <w:rsid w:val="00934520"/>
    <w:rsid w:val="00940B2F"/>
    <w:rsid w:val="009573FD"/>
    <w:rsid w:val="0096689E"/>
    <w:rsid w:val="00971A2B"/>
    <w:rsid w:val="00971E63"/>
    <w:rsid w:val="0099017F"/>
    <w:rsid w:val="009975D3"/>
    <w:rsid w:val="009A5206"/>
    <w:rsid w:val="009B3772"/>
    <w:rsid w:val="009B6557"/>
    <w:rsid w:val="009E1950"/>
    <w:rsid w:val="009E3DD3"/>
    <w:rsid w:val="009F2770"/>
    <w:rsid w:val="009F67FA"/>
    <w:rsid w:val="00A07FDD"/>
    <w:rsid w:val="00A161ED"/>
    <w:rsid w:val="00A16688"/>
    <w:rsid w:val="00A203E6"/>
    <w:rsid w:val="00A26F7A"/>
    <w:rsid w:val="00A32AF0"/>
    <w:rsid w:val="00A41C83"/>
    <w:rsid w:val="00A421D1"/>
    <w:rsid w:val="00A45881"/>
    <w:rsid w:val="00A55AFD"/>
    <w:rsid w:val="00A605F6"/>
    <w:rsid w:val="00A70F28"/>
    <w:rsid w:val="00A7134A"/>
    <w:rsid w:val="00A80BE8"/>
    <w:rsid w:val="00A839F2"/>
    <w:rsid w:val="00A844AC"/>
    <w:rsid w:val="00AA6866"/>
    <w:rsid w:val="00AB04C2"/>
    <w:rsid w:val="00AB4B1F"/>
    <w:rsid w:val="00AD0FD6"/>
    <w:rsid w:val="00AD198E"/>
    <w:rsid w:val="00AD5488"/>
    <w:rsid w:val="00AE5875"/>
    <w:rsid w:val="00AF047B"/>
    <w:rsid w:val="00AF079B"/>
    <w:rsid w:val="00AF219E"/>
    <w:rsid w:val="00B073C5"/>
    <w:rsid w:val="00B14EB5"/>
    <w:rsid w:val="00B30DE5"/>
    <w:rsid w:val="00B46327"/>
    <w:rsid w:val="00B534D8"/>
    <w:rsid w:val="00B76346"/>
    <w:rsid w:val="00B95C07"/>
    <w:rsid w:val="00BA1363"/>
    <w:rsid w:val="00BA75BA"/>
    <w:rsid w:val="00BB057B"/>
    <w:rsid w:val="00BB1638"/>
    <w:rsid w:val="00BB3391"/>
    <w:rsid w:val="00BD0146"/>
    <w:rsid w:val="00BF47F8"/>
    <w:rsid w:val="00C10B25"/>
    <w:rsid w:val="00C1578F"/>
    <w:rsid w:val="00C32C0A"/>
    <w:rsid w:val="00C452D2"/>
    <w:rsid w:val="00C545A9"/>
    <w:rsid w:val="00C61A6B"/>
    <w:rsid w:val="00C656C7"/>
    <w:rsid w:val="00C668A0"/>
    <w:rsid w:val="00C70136"/>
    <w:rsid w:val="00C710ED"/>
    <w:rsid w:val="00C80D04"/>
    <w:rsid w:val="00C81C12"/>
    <w:rsid w:val="00CB7542"/>
    <w:rsid w:val="00CC07C8"/>
    <w:rsid w:val="00CC5A6B"/>
    <w:rsid w:val="00CC712A"/>
    <w:rsid w:val="00CC73A9"/>
    <w:rsid w:val="00CE35FE"/>
    <w:rsid w:val="00CF7373"/>
    <w:rsid w:val="00D007D0"/>
    <w:rsid w:val="00D03190"/>
    <w:rsid w:val="00D05CD0"/>
    <w:rsid w:val="00D243C6"/>
    <w:rsid w:val="00D43022"/>
    <w:rsid w:val="00D45AF9"/>
    <w:rsid w:val="00D50064"/>
    <w:rsid w:val="00D575C5"/>
    <w:rsid w:val="00D92B1D"/>
    <w:rsid w:val="00DA777B"/>
    <w:rsid w:val="00DB66E3"/>
    <w:rsid w:val="00DC0B43"/>
    <w:rsid w:val="00DE28D3"/>
    <w:rsid w:val="00DE7AF8"/>
    <w:rsid w:val="00DF49A9"/>
    <w:rsid w:val="00DF4E13"/>
    <w:rsid w:val="00DF55CD"/>
    <w:rsid w:val="00E105F6"/>
    <w:rsid w:val="00E2093E"/>
    <w:rsid w:val="00E23745"/>
    <w:rsid w:val="00E23790"/>
    <w:rsid w:val="00E61475"/>
    <w:rsid w:val="00E70890"/>
    <w:rsid w:val="00E82CC8"/>
    <w:rsid w:val="00E82D61"/>
    <w:rsid w:val="00E874CE"/>
    <w:rsid w:val="00E9656E"/>
    <w:rsid w:val="00E97825"/>
    <w:rsid w:val="00EB5525"/>
    <w:rsid w:val="00EC082B"/>
    <w:rsid w:val="00F13DD0"/>
    <w:rsid w:val="00F14AD5"/>
    <w:rsid w:val="00F243FB"/>
    <w:rsid w:val="00F30CE6"/>
    <w:rsid w:val="00F54398"/>
    <w:rsid w:val="00F73C35"/>
    <w:rsid w:val="00F7651A"/>
    <w:rsid w:val="00F80EAA"/>
    <w:rsid w:val="00F8431C"/>
    <w:rsid w:val="00F84953"/>
    <w:rsid w:val="00F86F55"/>
    <w:rsid w:val="00F93B6B"/>
    <w:rsid w:val="00FA2B28"/>
    <w:rsid w:val="00FB1E77"/>
    <w:rsid w:val="00FB41AD"/>
    <w:rsid w:val="00FC62E0"/>
    <w:rsid w:val="00FD204B"/>
    <w:rsid w:val="00FF4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7435"/>
  <w15:docId w15:val="{A4151F43-F2EB-4956-A783-9F61A66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both"/>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rPr>
  </w:style>
  <w:style w:type="paragraph" w:styleId="Pagrindinistekstas2">
    <w:name w:val="Body Text 2"/>
    <w:basedOn w:val="prastasis"/>
    <w:pPr>
      <w:jc w:val="both"/>
    </w:pPr>
  </w:style>
  <w:style w:type="paragraph" w:styleId="Porat">
    <w:name w:val="footer"/>
    <w:basedOn w:val="prastasis"/>
    <w:rsid w:val="000A4A74"/>
    <w:pPr>
      <w:tabs>
        <w:tab w:val="center" w:pos="4819"/>
        <w:tab w:val="right" w:pos="9638"/>
      </w:tabs>
    </w:pPr>
  </w:style>
  <w:style w:type="character" w:styleId="Puslapionumeris">
    <w:name w:val="page number"/>
    <w:basedOn w:val="Numatytasispastraiposriftas"/>
    <w:rsid w:val="000A4A74"/>
  </w:style>
  <w:style w:type="character" w:styleId="Komentaronuoroda">
    <w:name w:val="annotation reference"/>
    <w:uiPriority w:val="99"/>
    <w:semiHidden/>
    <w:unhideWhenUsed/>
    <w:rsid w:val="00700BF0"/>
    <w:rPr>
      <w:sz w:val="16"/>
      <w:szCs w:val="16"/>
    </w:rPr>
  </w:style>
  <w:style w:type="paragraph" w:styleId="Komentarotekstas">
    <w:name w:val="annotation text"/>
    <w:basedOn w:val="prastasis"/>
    <w:link w:val="KomentarotekstasDiagrama"/>
    <w:uiPriority w:val="99"/>
    <w:semiHidden/>
    <w:unhideWhenUsed/>
    <w:rsid w:val="00700BF0"/>
    <w:rPr>
      <w:sz w:val="20"/>
      <w:lang w:eastAsia="en-US"/>
    </w:rPr>
  </w:style>
  <w:style w:type="character" w:customStyle="1" w:styleId="KomentarotekstasDiagrama">
    <w:name w:val="Komentaro tekstas Diagrama"/>
    <w:link w:val="Komentarotekstas"/>
    <w:uiPriority w:val="99"/>
    <w:semiHidden/>
    <w:rsid w:val="00700BF0"/>
    <w:rPr>
      <w:lang w:val="lt-LT" w:eastAsia="en-US" w:bidi="ar-SA"/>
    </w:rPr>
  </w:style>
  <w:style w:type="paragraph" w:styleId="Debesliotekstas">
    <w:name w:val="Balloon Text"/>
    <w:basedOn w:val="prastasis"/>
    <w:semiHidden/>
    <w:rsid w:val="00700BF0"/>
    <w:rPr>
      <w:rFonts w:ascii="Tahoma" w:hAnsi="Tahoma" w:cs="Tahoma"/>
      <w:sz w:val="16"/>
      <w:szCs w:val="16"/>
    </w:rPr>
  </w:style>
  <w:style w:type="paragraph" w:styleId="prastasiniatinklio">
    <w:name w:val="Normal (Web)"/>
    <w:basedOn w:val="prastasis"/>
    <w:rsid w:val="005C184A"/>
    <w:pPr>
      <w:spacing w:before="100" w:beforeAutospacing="1" w:after="100" w:afterAutospacing="1"/>
    </w:pPr>
    <w:rPr>
      <w:szCs w:val="24"/>
    </w:rPr>
  </w:style>
  <w:style w:type="paragraph" w:styleId="Antrats">
    <w:name w:val="header"/>
    <w:basedOn w:val="prastasis"/>
    <w:link w:val="AntratsDiagrama"/>
    <w:rsid w:val="005C184A"/>
    <w:pPr>
      <w:tabs>
        <w:tab w:val="center" w:pos="4320"/>
        <w:tab w:val="right" w:pos="8640"/>
      </w:tabs>
    </w:pPr>
    <w:rPr>
      <w:sz w:val="20"/>
      <w:lang w:eastAsia="en-US"/>
    </w:rPr>
  </w:style>
  <w:style w:type="character" w:customStyle="1" w:styleId="AntratsDiagrama">
    <w:name w:val="Antraštės Diagrama"/>
    <w:link w:val="Antrats"/>
    <w:rsid w:val="005C184A"/>
    <w:rPr>
      <w:lang w:val="lt-LT" w:eastAsia="en-US" w:bidi="ar-SA"/>
    </w:rPr>
  </w:style>
  <w:style w:type="character" w:styleId="Grietas">
    <w:name w:val="Strong"/>
    <w:qFormat/>
    <w:rsid w:val="00CB7542"/>
    <w:rPr>
      <w:b/>
      <w:bCs/>
    </w:rPr>
  </w:style>
  <w:style w:type="paragraph" w:styleId="Komentarotema">
    <w:name w:val="annotation subject"/>
    <w:basedOn w:val="Komentarotekstas"/>
    <w:next w:val="Komentarotekstas"/>
    <w:semiHidden/>
    <w:rsid w:val="006A1BF5"/>
    <w:rPr>
      <w:b/>
      <w:bCs/>
      <w:lang w:eastAsia="lt-LT"/>
    </w:rPr>
  </w:style>
  <w:style w:type="character" w:customStyle="1" w:styleId="datadiena">
    <w:name w:val="datadiena"/>
    <w:basedOn w:val="Numatytasispastraiposriftas"/>
    <w:rsid w:val="00527AC4"/>
  </w:style>
  <w:style w:type="character" w:styleId="Emfaz">
    <w:name w:val="Emphasis"/>
    <w:qFormat/>
    <w:rsid w:val="000E0862"/>
    <w:rPr>
      <w:i/>
      <w:iCs/>
    </w:rPr>
  </w:style>
  <w:style w:type="paragraph" w:customStyle="1" w:styleId="preformatted">
    <w:name w:val="preformatted"/>
    <w:basedOn w:val="prastasis"/>
    <w:rsid w:val="00A80BE8"/>
    <w:pPr>
      <w:snapToGrid w:val="0"/>
    </w:pPr>
    <w:rPr>
      <w:rFonts w:ascii="Courier New" w:hAnsi="Courier New" w:cs="Courier New"/>
      <w:sz w:val="20"/>
    </w:rPr>
  </w:style>
  <w:style w:type="paragraph" w:customStyle="1" w:styleId="CM4">
    <w:name w:val="CM4"/>
    <w:basedOn w:val="prastasis"/>
    <w:next w:val="prastasis"/>
    <w:uiPriority w:val="99"/>
    <w:rsid w:val="00B30DE5"/>
    <w:pPr>
      <w:autoSpaceDE w:val="0"/>
      <w:autoSpaceDN w:val="0"/>
      <w:adjustRightInd w:val="0"/>
    </w:pPr>
    <w:rPr>
      <w:rFonts w:ascii="EUAlbertina" w:eastAsia="Calibri" w:hAnsi="EUAlbertina"/>
      <w:szCs w:val="24"/>
      <w:lang w:eastAsia="en-US"/>
    </w:rPr>
  </w:style>
  <w:style w:type="paragraph" w:customStyle="1" w:styleId="tajtip">
    <w:name w:val="tajtip"/>
    <w:basedOn w:val="prastasis"/>
    <w:uiPriority w:val="99"/>
    <w:rsid w:val="006E460B"/>
    <w:pPr>
      <w:spacing w:before="100" w:beforeAutospacing="1" w:after="100" w:afterAutospacing="1"/>
    </w:pPr>
    <w:rPr>
      <w:szCs w:val="24"/>
    </w:rPr>
  </w:style>
  <w:style w:type="paragraph" w:customStyle="1" w:styleId="tactin">
    <w:name w:val="tactin"/>
    <w:basedOn w:val="prastasis"/>
    <w:uiPriority w:val="99"/>
    <w:rsid w:val="006E460B"/>
    <w:pPr>
      <w:spacing w:before="100" w:beforeAutospacing="1" w:after="100" w:afterAutospacing="1"/>
    </w:pPr>
    <w:rPr>
      <w:szCs w:val="24"/>
    </w:rPr>
  </w:style>
  <w:style w:type="paragraph" w:customStyle="1" w:styleId="Preformatted0">
    <w:name w:val="Preformatted"/>
    <w:basedOn w:val="prastasis"/>
    <w:uiPriority w:val="99"/>
    <w:rsid w:val="00A421D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styleId="Hipersaitas">
    <w:name w:val="Hyperlink"/>
    <w:uiPriority w:val="99"/>
    <w:unhideWhenUsed/>
    <w:rsid w:val="00AD5488"/>
    <w:rPr>
      <w:strike w:val="0"/>
      <w:dstrike w:val="0"/>
      <w:color w:val="0000FF"/>
      <w:u w:val="none"/>
      <w:effect w:val="none"/>
    </w:rPr>
  </w:style>
  <w:style w:type="paragraph" w:styleId="Pataisymai">
    <w:name w:val="Revision"/>
    <w:hidden/>
    <w:uiPriority w:val="99"/>
    <w:semiHidden/>
    <w:rsid w:val="005049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231695">
      <w:bodyDiv w:val="1"/>
      <w:marLeft w:val="0"/>
      <w:marRight w:val="0"/>
      <w:marTop w:val="0"/>
      <w:marBottom w:val="0"/>
      <w:divBdr>
        <w:top w:val="none" w:sz="0" w:space="0" w:color="auto"/>
        <w:left w:val="none" w:sz="0" w:space="0" w:color="auto"/>
        <w:bottom w:val="none" w:sz="0" w:space="0" w:color="auto"/>
        <w:right w:val="none" w:sz="0" w:space="0" w:color="auto"/>
      </w:divBdr>
    </w:div>
    <w:div w:id="1108083138">
      <w:bodyDiv w:val="1"/>
      <w:marLeft w:val="0"/>
      <w:marRight w:val="0"/>
      <w:marTop w:val="0"/>
      <w:marBottom w:val="0"/>
      <w:divBdr>
        <w:top w:val="none" w:sz="0" w:space="0" w:color="auto"/>
        <w:left w:val="none" w:sz="0" w:space="0" w:color="auto"/>
        <w:bottom w:val="none" w:sz="0" w:space="0" w:color="auto"/>
        <w:right w:val="none" w:sz="0" w:space="0" w:color="auto"/>
      </w:divBdr>
      <w:divsChild>
        <w:div w:id="330913920">
          <w:marLeft w:val="0"/>
          <w:marRight w:val="0"/>
          <w:marTop w:val="0"/>
          <w:marBottom w:val="0"/>
          <w:divBdr>
            <w:top w:val="none" w:sz="0" w:space="0" w:color="auto"/>
            <w:left w:val="none" w:sz="0" w:space="0" w:color="auto"/>
            <w:bottom w:val="none" w:sz="0" w:space="0" w:color="auto"/>
            <w:right w:val="none" w:sz="0" w:space="0" w:color="auto"/>
          </w:divBdr>
        </w:div>
        <w:div w:id="1262949835">
          <w:marLeft w:val="0"/>
          <w:marRight w:val="0"/>
          <w:marTop w:val="0"/>
          <w:marBottom w:val="0"/>
          <w:divBdr>
            <w:top w:val="none" w:sz="0" w:space="0" w:color="auto"/>
            <w:left w:val="none" w:sz="0" w:space="0" w:color="auto"/>
            <w:bottom w:val="none" w:sz="0" w:space="0" w:color="auto"/>
            <w:right w:val="none" w:sz="0" w:space="0" w:color="auto"/>
          </w:divBdr>
        </w:div>
        <w:div w:id="463012155">
          <w:marLeft w:val="0"/>
          <w:marRight w:val="0"/>
          <w:marTop w:val="0"/>
          <w:marBottom w:val="0"/>
          <w:divBdr>
            <w:top w:val="none" w:sz="0" w:space="0" w:color="auto"/>
            <w:left w:val="none" w:sz="0" w:space="0" w:color="auto"/>
            <w:bottom w:val="none" w:sz="0" w:space="0" w:color="auto"/>
            <w:right w:val="none" w:sz="0" w:space="0" w:color="auto"/>
          </w:divBdr>
        </w:div>
      </w:divsChild>
    </w:div>
    <w:div w:id="1687637659">
      <w:bodyDiv w:val="1"/>
      <w:marLeft w:val="0"/>
      <w:marRight w:val="0"/>
      <w:marTop w:val="0"/>
      <w:marBottom w:val="0"/>
      <w:divBdr>
        <w:top w:val="none" w:sz="0" w:space="0" w:color="auto"/>
        <w:left w:val="none" w:sz="0" w:space="0" w:color="auto"/>
        <w:bottom w:val="none" w:sz="0" w:space="0" w:color="auto"/>
        <w:right w:val="none" w:sz="0" w:space="0" w:color="auto"/>
      </w:divBdr>
      <w:divsChild>
        <w:div w:id="1487475279">
          <w:marLeft w:val="0"/>
          <w:marRight w:val="0"/>
          <w:marTop w:val="0"/>
          <w:marBottom w:val="0"/>
          <w:divBdr>
            <w:top w:val="none" w:sz="0" w:space="0" w:color="auto"/>
            <w:left w:val="none" w:sz="0" w:space="0" w:color="auto"/>
            <w:bottom w:val="none" w:sz="0" w:space="0" w:color="auto"/>
            <w:right w:val="none" w:sz="0" w:space="0" w:color="auto"/>
          </w:divBdr>
        </w:div>
        <w:div w:id="2053380167">
          <w:marLeft w:val="0"/>
          <w:marRight w:val="0"/>
          <w:marTop w:val="0"/>
          <w:marBottom w:val="0"/>
          <w:divBdr>
            <w:top w:val="none" w:sz="0" w:space="0" w:color="auto"/>
            <w:left w:val="none" w:sz="0" w:space="0" w:color="auto"/>
            <w:bottom w:val="none" w:sz="0" w:space="0" w:color="auto"/>
            <w:right w:val="none" w:sz="0" w:space="0" w:color="auto"/>
          </w:divBdr>
        </w:div>
      </w:divsChild>
    </w:div>
    <w:div w:id="1845195524">
      <w:bodyDiv w:val="1"/>
      <w:marLeft w:val="0"/>
      <w:marRight w:val="0"/>
      <w:marTop w:val="0"/>
      <w:marBottom w:val="0"/>
      <w:divBdr>
        <w:top w:val="none" w:sz="0" w:space="0" w:color="auto"/>
        <w:left w:val="none" w:sz="0" w:space="0" w:color="auto"/>
        <w:bottom w:val="none" w:sz="0" w:space="0" w:color="auto"/>
        <w:right w:val="none" w:sz="0" w:space="0" w:color="auto"/>
      </w:divBdr>
      <w:divsChild>
        <w:div w:id="37624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2703</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2004/77/EB IR NACIONALINIŲ TEISĖS AKTŲ ATITIKTIES LENTELĖ</vt:lpstr>
      <vt:lpstr>DIREKTYVOS 2004/77/EB IR NACIONALINIŲ TEISĖS AKTŲ ATITIKTIES LENTELĖ</vt:lpstr>
    </vt:vector>
  </TitlesOfParts>
  <Company>Respublikinis Mitybos Centras</Company>
  <LinksUpToDate>false</LinksUpToDate>
  <CharactersWithSpaces>4237</CharactersWithSpaces>
  <SharedDoc>false</SharedDoc>
  <HLinks>
    <vt:vector size="6" baseType="variant">
      <vt:variant>
        <vt:i4>2949179</vt:i4>
      </vt:variant>
      <vt:variant>
        <vt:i4>0</vt:i4>
      </vt:variant>
      <vt:variant>
        <vt:i4>0</vt:i4>
      </vt:variant>
      <vt:variant>
        <vt:i4>5</vt:i4>
      </vt:variant>
      <vt:variant>
        <vt:lpwstr>http://www.infolex.lt/ta/78169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2019-03-19T08:06:00Z</dcterms:created>
  <dc:creator>m01869</dc:creator>
  <cp:lastModifiedBy>Nelė Zuj</cp:lastModifiedBy>
  <cp:lastPrinted>2012-03-08T10:28:00Z</cp:lastPrinted>
  <dcterms:modified xsi:type="dcterms:W3CDTF">2019-03-19T08:06:00Z</dcterms:modified>
  <cp:revision>2</cp:revision>
  <dc:title>DIREKTYVOS 2004/77/EB IR NACIONALINIŲ TEISĖS AKTŲ ATITIKTIES LENTELĖ</dc:title>
</cp:coreProperties>
</file>