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18BB96" w14:textId="77777777" w:rsidR="00450D10" w:rsidRPr="00075169" w:rsidRDefault="00450D10" w:rsidP="00450D10">
      <w:pPr>
        <w:tabs>
          <w:tab w:val="left" w:pos="7513"/>
        </w:tabs>
        <w:ind w:left="3888" w:firstLine="3483"/>
        <w:rPr>
          <w:b/>
          <w:szCs w:val="24"/>
          <w:lang w:eastAsia="lt-LT"/>
        </w:rPr>
      </w:pPr>
      <w:r w:rsidRPr="00075169">
        <w:rPr>
          <w:b/>
          <w:szCs w:val="24"/>
          <w:lang w:eastAsia="lt-LT"/>
        </w:rPr>
        <w:t>Projekt</w:t>
      </w:r>
      <w:r w:rsidR="00E5315D">
        <w:rPr>
          <w:b/>
          <w:szCs w:val="24"/>
          <w:lang w:eastAsia="lt-LT"/>
        </w:rPr>
        <w:t>o</w:t>
      </w:r>
    </w:p>
    <w:p w14:paraId="65E11087" w14:textId="77777777" w:rsidR="00450D10" w:rsidRPr="00075169" w:rsidRDefault="00450D10" w:rsidP="00450D10">
      <w:pPr>
        <w:tabs>
          <w:tab w:val="left" w:pos="7513"/>
        </w:tabs>
        <w:ind w:left="3888" w:firstLine="3483"/>
        <w:rPr>
          <w:b/>
          <w:szCs w:val="24"/>
          <w:lang w:eastAsia="lt-LT"/>
        </w:rPr>
      </w:pPr>
      <w:r w:rsidRPr="00075169">
        <w:rPr>
          <w:b/>
          <w:szCs w:val="24"/>
          <w:lang w:eastAsia="lt-LT"/>
        </w:rPr>
        <w:t>lyginamasis variantas</w:t>
      </w:r>
    </w:p>
    <w:p w14:paraId="0643FD3D" w14:textId="77777777" w:rsidR="00450D10" w:rsidRPr="00075169" w:rsidRDefault="00450D10" w:rsidP="00450D10">
      <w:pPr>
        <w:keepNext/>
        <w:jc w:val="center"/>
        <w:rPr>
          <w:b/>
          <w:caps/>
          <w:szCs w:val="24"/>
          <w:lang w:eastAsia="lt-LT"/>
        </w:rPr>
      </w:pPr>
    </w:p>
    <w:p w14:paraId="7956B9BD" w14:textId="77777777" w:rsidR="00463B95" w:rsidRDefault="00463B95" w:rsidP="00450D10">
      <w:pPr>
        <w:keepNext/>
        <w:jc w:val="center"/>
        <w:rPr>
          <w:b/>
          <w:caps/>
          <w:szCs w:val="24"/>
          <w:lang w:eastAsia="lt-LT"/>
        </w:rPr>
      </w:pPr>
    </w:p>
    <w:p w14:paraId="0F208ACA" w14:textId="77777777" w:rsidR="00737E74" w:rsidRPr="00075169" w:rsidRDefault="005E7338" w:rsidP="00450D10">
      <w:pPr>
        <w:keepNext/>
        <w:jc w:val="center"/>
        <w:rPr>
          <w:b/>
          <w:caps/>
          <w:szCs w:val="24"/>
          <w:lang w:eastAsia="lt-LT"/>
        </w:rPr>
      </w:pPr>
      <w:r w:rsidRPr="00075169">
        <w:rPr>
          <w:b/>
          <w:caps/>
          <w:szCs w:val="24"/>
          <w:lang w:eastAsia="lt-LT"/>
        </w:rPr>
        <w:t>Lietuvos Respublikos Vyriausybė</w:t>
      </w:r>
    </w:p>
    <w:p w14:paraId="6E791610" w14:textId="77777777" w:rsidR="00737E74" w:rsidRPr="00075169" w:rsidRDefault="00737E74">
      <w:pPr>
        <w:jc w:val="center"/>
        <w:rPr>
          <w:caps/>
          <w:szCs w:val="24"/>
          <w:lang w:eastAsia="lt-LT"/>
        </w:rPr>
      </w:pPr>
    </w:p>
    <w:p w14:paraId="365043DF" w14:textId="77777777" w:rsidR="00737E74" w:rsidRPr="00075169" w:rsidRDefault="005E7338">
      <w:pPr>
        <w:jc w:val="center"/>
        <w:rPr>
          <w:b/>
          <w:caps/>
          <w:szCs w:val="24"/>
          <w:lang w:eastAsia="lt-LT"/>
        </w:rPr>
      </w:pPr>
      <w:r w:rsidRPr="00075169">
        <w:rPr>
          <w:b/>
          <w:caps/>
          <w:szCs w:val="24"/>
          <w:lang w:eastAsia="lt-LT"/>
        </w:rPr>
        <w:t>nutarimas</w:t>
      </w:r>
    </w:p>
    <w:p w14:paraId="404896C2" w14:textId="3E90ED1E" w:rsidR="00A65216" w:rsidRDefault="00A65216" w:rsidP="00A65216">
      <w:pPr>
        <w:widowControl w:val="0"/>
        <w:suppressAutoHyphens/>
        <w:jc w:val="center"/>
        <w:rPr>
          <w:b/>
          <w:bCs/>
          <w:color w:val="000000"/>
          <w:szCs w:val="24"/>
        </w:rPr>
      </w:pPr>
      <w:r>
        <w:rPr>
          <w:b/>
          <w:bCs/>
          <w:szCs w:val="24"/>
          <w:lang w:eastAsia="lt-LT"/>
        </w:rPr>
        <w:t xml:space="preserve">DĖL </w:t>
      </w:r>
      <w:r>
        <w:rPr>
          <w:b/>
          <w:bCs/>
          <w:color w:val="000000"/>
          <w:szCs w:val="24"/>
        </w:rPr>
        <w:t>LIETUVOS RESPUBLIKOS VYRIAUSYBĖS 2004 M. GEGUŽĖS 26 D. NUTARIMO NR.</w:t>
      </w:r>
      <w:r w:rsidR="00430956">
        <w:rPr>
          <w:b/>
          <w:bCs/>
          <w:color w:val="000000"/>
          <w:szCs w:val="24"/>
        </w:rPr>
        <w:t> </w:t>
      </w:r>
      <w:r>
        <w:rPr>
          <w:b/>
          <w:bCs/>
          <w:color w:val="000000"/>
          <w:szCs w:val="24"/>
        </w:rPr>
        <w:t>634 „DĖL BEŠEIMININKIO, KONFISKUOTO, VALSTYBĖS PAVELDĖTO, VALSTYBEI PERDUOTO TURTO, DAIKTINIŲ ĮRODYMŲ, LOBIŲ IR RADINIŲ PERDAVIMO, APSKAITYMO, SAUGOJIMO, REALIZAVIMO, GRĄŽINIMO IR PRIPAŽINIMO ATLIEKOMIS TAISYKLIŲ PATVIRTINIMO“ PAKEITIMO</w:t>
      </w:r>
    </w:p>
    <w:p w14:paraId="3BCC54A9" w14:textId="77777777" w:rsidR="00A65216" w:rsidRDefault="00A65216" w:rsidP="00A65216">
      <w:pPr>
        <w:widowControl w:val="0"/>
        <w:suppressAutoHyphens/>
        <w:jc w:val="center"/>
        <w:rPr>
          <w:szCs w:val="24"/>
          <w:lang w:eastAsia="lt-LT"/>
        </w:rPr>
      </w:pPr>
    </w:p>
    <w:p w14:paraId="28D8BC79" w14:textId="77777777" w:rsidR="00A65216" w:rsidRDefault="00A65216" w:rsidP="00A65216">
      <w:pPr>
        <w:widowControl w:val="0"/>
        <w:suppressAutoHyphens/>
        <w:jc w:val="center"/>
        <w:rPr>
          <w:szCs w:val="24"/>
          <w:lang w:eastAsia="lt-LT"/>
        </w:rPr>
      </w:pPr>
      <w:r>
        <w:rPr>
          <w:szCs w:val="24"/>
          <w:lang w:eastAsia="lt-LT"/>
        </w:rPr>
        <w:t>Nr.</w:t>
      </w:r>
    </w:p>
    <w:p w14:paraId="1DC34912" w14:textId="77777777" w:rsidR="00A65216" w:rsidRDefault="00A65216" w:rsidP="00A65216">
      <w:pPr>
        <w:widowControl w:val="0"/>
        <w:suppressAutoHyphens/>
        <w:jc w:val="center"/>
        <w:rPr>
          <w:szCs w:val="24"/>
          <w:lang w:eastAsia="lt-LT"/>
        </w:rPr>
      </w:pPr>
      <w:r>
        <w:rPr>
          <w:szCs w:val="24"/>
          <w:lang w:eastAsia="lt-LT"/>
        </w:rPr>
        <w:t>Vilnius</w:t>
      </w:r>
    </w:p>
    <w:p w14:paraId="67D70C95" w14:textId="77777777" w:rsidR="00A65216" w:rsidRDefault="00A65216" w:rsidP="00A65216">
      <w:pPr>
        <w:widowControl w:val="0"/>
        <w:suppressAutoHyphens/>
        <w:ind w:firstLine="902"/>
        <w:rPr>
          <w:szCs w:val="24"/>
          <w:lang w:eastAsia="lt-LT"/>
        </w:rPr>
      </w:pPr>
    </w:p>
    <w:p w14:paraId="400A9030" w14:textId="77777777" w:rsidR="00A65216" w:rsidRDefault="00A65216" w:rsidP="00A65216">
      <w:pPr>
        <w:widowControl w:val="0"/>
        <w:suppressAutoHyphens/>
        <w:ind w:firstLine="902"/>
        <w:rPr>
          <w:szCs w:val="24"/>
          <w:lang w:eastAsia="lt-LT"/>
        </w:rPr>
      </w:pPr>
    </w:p>
    <w:p w14:paraId="704A5607" w14:textId="58E57722" w:rsidR="00A65216" w:rsidRDefault="00A65216" w:rsidP="00222AFD">
      <w:pPr>
        <w:ind w:firstLine="680"/>
        <w:rPr>
          <w:szCs w:val="24"/>
        </w:rPr>
      </w:pPr>
      <w:r>
        <w:rPr>
          <w:szCs w:val="24"/>
          <w:lang w:eastAsia="lt-LT"/>
        </w:rPr>
        <w:t xml:space="preserve">Lietuvos Respublikos Vyriausybė </w:t>
      </w:r>
      <w:r w:rsidR="00430956">
        <w:rPr>
          <w:spacing w:val="100"/>
          <w:szCs w:val="24"/>
        </w:rPr>
        <w:t>nutari</w:t>
      </w:r>
      <w:r w:rsidR="00430956">
        <w:rPr>
          <w:szCs w:val="24"/>
        </w:rPr>
        <w:t>a:</w:t>
      </w:r>
    </w:p>
    <w:p w14:paraId="6ED34D84" w14:textId="76182804" w:rsidR="00A65216" w:rsidRDefault="00A65216" w:rsidP="00A65216">
      <w:pPr>
        <w:widowControl w:val="0"/>
        <w:suppressAutoHyphens/>
        <w:spacing w:line="276" w:lineRule="auto"/>
        <w:ind w:firstLine="680"/>
        <w:jc w:val="both"/>
        <w:rPr>
          <w:color w:val="000000"/>
          <w:szCs w:val="24"/>
        </w:rPr>
      </w:pPr>
      <w:r>
        <w:rPr>
          <w:szCs w:val="24"/>
          <w:lang w:eastAsia="lt-LT"/>
        </w:rPr>
        <w:t xml:space="preserve">1. </w:t>
      </w:r>
      <w:r>
        <w:rPr>
          <w:color w:val="000000"/>
          <w:szCs w:val="24"/>
        </w:rPr>
        <w:t xml:space="preserve">Pakeisti Bešeimininkio, konfiskuoto, valstybės paveldėto, valstybei perduoto turto, daiktinių įrodymų, lobių ir radinių perdavimo, apskaitymo, saugojimo, realizavimo, grąžinimo ir pripažinimo atliekomis taisykles, patvirtintas </w:t>
      </w:r>
      <w:r w:rsidR="006031DF">
        <w:rPr>
          <w:color w:val="000000"/>
          <w:szCs w:val="24"/>
        </w:rPr>
        <w:t xml:space="preserve">Lietuvos </w:t>
      </w:r>
      <w:r>
        <w:rPr>
          <w:color w:val="000000"/>
          <w:szCs w:val="24"/>
        </w:rPr>
        <w:t>Respublikos Vyriausybės 2004 m. gegužės 26</w:t>
      </w:r>
      <w:r w:rsidR="00430956">
        <w:rPr>
          <w:color w:val="000000"/>
          <w:szCs w:val="24"/>
        </w:rPr>
        <w:t> </w:t>
      </w:r>
      <w:r>
        <w:rPr>
          <w:color w:val="000000"/>
          <w:szCs w:val="24"/>
        </w:rPr>
        <w:t>d. nutarimu Nr. 634 „Dėl Bešeimininkio, konfiskuoto, valstybės paveldėto, valstybei perduoto turto, daiktinių įrodymų, lobių ir radinių perdavimo, apskaitymo, saugojimo, realizavimo, grąžinimo ir pripažinimo atliekomis taisyklių patvirtinimo“:</w:t>
      </w:r>
    </w:p>
    <w:p w14:paraId="3B51AE46" w14:textId="77777777" w:rsidR="00A65216" w:rsidRDefault="00A65216" w:rsidP="00A65216">
      <w:pPr>
        <w:widowControl w:val="0"/>
        <w:suppressAutoHyphens/>
        <w:spacing w:line="276" w:lineRule="auto"/>
        <w:ind w:firstLine="680"/>
        <w:jc w:val="both"/>
        <w:rPr>
          <w:color w:val="000000"/>
          <w:szCs w:val="24"/>
        </w:rPr>
      </w:pPr>
      <w:r>
        <w:rPr>
          <w:color w:val="000000"/>
          <w:szCs w:val="24"/>
        </w:rPr>
        <w:t>1.1. Pakeisti 132 punktą ir jį išdėstyti taip:</w:t>
      </w:r>
    </w:p>
    <w:p w14:paraId="47978DDE" w14:textId="5447F0DA" w:rsidR="00A65216" w:rsidRPr="006F27AF" w:rsidRDefault="00A65216" w:rsidP="00A65216">
      <w:pPr>
        <w:widowControl w:val="0"/>
        <w:suppressAutoHyphens/>
        <w:spacing w:line="276" w:lineRule="auto"/>
        <w:ind w:firstLine="680"/>
        <w:jc w:val="both"/>
        <w:rPr>
          <w:color w:val="000000"/>
          <w:szCs w:val="24"/>
        </w:rPr>
      </w:pPr>
      <w:r>
        <w:rPr>
          <w:color w:val="000000"/>
          <w:szCs w:val="24"/>
        </w:rPr>
        <w:t xml:space="preserve">„132. Konfiskuoti ar kitaip valstybei perduotini šaunamieji ginklai ar šaudmenys, esantys atitinkamų valstybės (savivaldybės) </w:t>
      </w:r>
      <w:r w:rsidRPr="006F27AF">
        <w:rPr>
          <w:color w:val="000000"/>
          <w:szCs w:val="24"/>
        </w:rPr>
        <w:t xml:space="preserve">institucijų (pareigūnų) žinioje, pristatomi į </w:t>
      </w:r>
      <w:r w:rsidRPr="006F27AF">
        <w:rPr>
          <w:strike/>
          <w:color w:val="000000"/>
          <w:szCs w:val="24"/>
          <w:shd w:val="clear" w:color="auto" w:fill="FFFFFF"/>
        </w:rPr>
        <w:t>Lietuvos Respublikos ginklų fondą prie Vidaus reikalų ministerijos (toliau vadinama –Ginklų fondas)</w:t>
      </w:r>
      <w:r w:rsidRPr="006F27AF">
        <w:rPr>
          <w:color w:val="000000"/>
          <w:szCs w:val="24"/>
          <w:shd w:val="clear" w:color="auto" w:fill="FFFFFF"/>
        </w:rPr>
        <w:t xml:space="preserve"> </w:t>
      </w:r>
      <w:r w:rsidR="006F27AF" w:rsidRPr="006F27AF">
        <w:rPr>
          <w:b/>
          <w:color w:val="000000"/>
          <w:szCs w:val="24"/>
        </w:rPr>
        <w:t xml:space="preserve">Turto valdymo ir ūkio departamentą prie Lietuvos Respublikos vidaus reikalų ministerijos (toliau – </w:t>
      </w:r>
      <w:r w:rsidR="006F27AF" w:rsidRPr="006F27AF">
        <w:rPr>
          <w:b/>
          <w:szCs w:val="24"/>
          <w:lang w:eastAsia="lt-LT"/>
        </w:rPr>
        <w:t>Turto valdymo ir ūkio departamentas</w:t>
      </w:r>
      <w:r w:rsidR="006F27AF" w:rsidRPr="006F27AF">
        <w:rPr>
          <w:b/>
          <w:color w:val="000000"/>
          <w:szCs w:val="24"/>
        </w:rPr>
        <w:t>)</w:t>
      </w:r>
      <w:r w:rsidR="006F27AF">
        <w:rPr>
          <w:b/>
          <w:color w:val="000000"/>
          <w:szCs w:val="24"/>
        </w:rPr>
        <w:t xml:space="preserve"> </w:t>
      </w:r>
      <w:r w:rsidRPr="006F27AF">
        <w:rPr>
          <w:color w:val="000000"/>
          <w:szCs w:val="24"/>
        </w:rPr>
        <w:t>ir perduodami jam.“</w:t>
      </w:r>
    </w:p>
    <w:p w14:paraId="1C2A60B5" w14:textId="77777777" w:rsidR="00A65216" w:rsidRDefault="00A65216" w:rsidP="00A65216">
      <w:pPr>
        <w:widowControl w:val="0"/>
        <w:suppressAutoHyphens/>
        <w:spacing w:line="276" w:lineRule="auto"/>
        <w:ind w:firstLine="680"/>
        <w:jc w:val="both"/>
        <w:rPr>
          <w:color w:val="000000"/>
          <w:szCs w:val="24"/>
        </w:rPr>
      </w:pPr>
      <w:r>
        <w:rPr>
          <w:color w:val="000000"/>
          <w:szCs w:val="24"/>
        </w:rPr>
        <w:t>1.2. Pakeisti 133 punktą ir jį išdėstyti taip:</w:t>
      </w:r>
    </w:p>
    <w:p w14:paraId="20CCB82D" w14:textId="13ECF85C" w:rsidR="00A65216" w:rsidRDefault="00A65216" w:rsidP="00A65216">
      <w:pPr>
        <w:widowControl w:val="0"/>
        <w:suppressAutoHyphens/>
        <w:spacing w:line="276" w:lineRule="auto"/>
        <w:ind w:firstLine="680"/>
        <w:jc w:val="both"/>
        <w:rPr>
          <w:color w:val="000000"/>
          <w:szCs w:val="24"/>
        </w:rPr>
      </w:pPr>
      <w:r>
        <w:rPr>
          <w:color w:val="000000"/>
          <w:szCs w:val="24"/>
        </w:rPr>
        <w:t xml:space="preserve">„133. Prieš šaunamųjų ginklų ar šaudmenų perdavimą perduodančios valstybės (savivaldybės) institucijos įgaliotas pareigūnas dviem egzemplioriais surašo turto perdavimo patikėjimo teise dokumentą, kuriame detaliai aprašo perduodamų ginklų markę, modelį ir kitus techninius parametrus, neįvertindamas šių šaunamųjų ginklų ar šaudmenų. Atitinkamos valstybės (savivaldybės) institucijos, perduodančios šaunamuosius ginklus ar šaudmenis, pareigūnas pateikia </w:t>
      </w:r>
      <w:r w:rsidR="006F27AF" w:rsidRPr="006F27AF">
        <w:rPr>
          <w:strike/>
          <w:color w:val="000000"/>
          <w:szCs w:val="24"/>
        </w:rPr>
        <w:t>Ginklų fondui</w:t>
      </w:r>
      <w:r w:rsidR="006F27AF">
        <w:rPr>
          <w:color w:val="000000"/>
          <w:szCs w:val="24"/>
        </w:rPr>
        <w:t xml:space="preserve"> </w:t>
      </w:r>
      <w:r w:rsidRPr="006F27AF">
        <w:rPr>
          <w:b/>
          <w:szCs w:val="24"/>
          <w:lang w:eastAsia="lt-LT"/>
        </w:rPr>
        <w:t xml:space="preserve">Turto valdymo ir ūkio departamentui </w:t>
      </w:r>
      <w:r>
        <w:rPr>
          <w:color w:val="000000"/>
          <w:szCs w:val="24"/>
        </w:rPr>
        <w:t xml:space="preserve">turto perėmimo dokumentą, taip pat dokumentus, pagrindžiančius turto perdavimą. Šaunamieji ginklai arba šaudmenys perduodami nustatytu laiku, kuris raštu suderinamas su </w:t>
      </w:r>
      <w:r w:rsidR="006F27AF" w:rsidRPr="006F27AF">
        <w:rPr>
          <w:strike/>
          <w:color w:val="000000"/>
          <w:szCs w:val="24"/>
        </w:rPr>
        <w:t>Ginklų fondu</w:t>
      </w:r>
      <w:r w:rsidR="006F27AF">
        <w:rPr>
          <w:color w:val="000000"/>
          <w:szCs w:val="24"/>
        </w:rPr>
        <w:t xml:space="preserve"> </w:t>
      </w:r>
      <w:r w:rsidRPr="006F27AF">
        <w:rPr>
          <w:b/>
          <w:szCs w:val="24"/>
          <w:lang w:eastAsia="lt-LT"/>
        </w:rPr>
        <w:t>Turto valdymo ir ūkio departamentu</w:t>
      </w:r>
      <w:r>
        <w:rPr>
          <w:color w:val="000000"/>
          <w:szCs w:val="24"/>
        </w:rPr>
        <w:t>.“</w:t>
      </w:r>
    </w:p>
    <w:p w14:paraId="68C26791" w14:textId="77777777" w:rsidR="00A65216" w:rsidRDefault="00A65216" w:rsidP="00A65216">
      <w:pPr>
        <w:widowControl w:val="0"/>
        <w:suppressAutoHyphens/>
        <w:spacing w:line="276" w:lineRule="auto"/>
        <w:ind w:firstLine="680"/>
        <w:jc w:val="both"/>
        <w:rPr>
          <w:color w:val="000000"/>
          <w:szCs w:val="24"/>
        </w:rPr>
      </w:pPr>
      <w:r>
        <w:rPr>
          <w:color w:val="000000"/>
          <w:szCs w:val="24"/>
        </w:rPr>
        <w:t>1.3. Pakeisti 134 punktą ir jį išdėstyti taip:</w:t>
      </w:r>
    </w:p>
    <w:p w14:paraId="050C21FC" w14:textId="0500A071" w:rsidR="00A65216" w:rsidRDefault="00A65216" w:rsidP="00A65216">
      <w:pPr>
        <w:widowControl w:val="0"/>
        <w:suppressAutoHyphens/>
        <w:spacing w:line="276" w:lineRule="auto"/>
        <w:ind w:firstLine="680"/>
        <w:jc w:val="both"/>
        <w:rPr>
          <w:color w:val="000000"/>
          <w:szCs w:val="24"/>
        </w:rPr>
      </w:pPr>
      <w:r>
        <w:rPr>
          <w:color w:val="000000"/>
          <w:szCs w:val="24"/>
        </w:rPr>
        <w:t xml:space="preserve">„134. </w:t>
      </w:r>
      <w:r w:rsidR="006F27AF" w:rsidRPr="006F27AF">
        <w:rPr>
          <w:strike/>
          <w:color w:val="000000"/>
          <w:szCs w:val="24"/>
        </w:rPr>
        <w:t>Ginklų fondo</w:t>
      </w:r>
      <w:r w:rsidR="006F27AF">
        <w:rPr>
          <w:color w:val="000000"/>
          <w:szCs w:val="24"/>
        </w:rPr>
        <w:t xml:space="preserve"> </w:t>
      </w:r>
      <w:r w:rsidRPr="006F27AF">
        <w:rPr>
          <w:b/>
          <w:szCs w:val="24"/>
          <w:lang w:eastAsia="lt-LT"/>
        </w:rPr>
        <w:t xml:space="preserve">Turto valdymo ir ūkio departamento </w:t>
      </w:r>
      <w:bookmarkStart w:id="0" w:name="_GoBack"/>
      <w:bookmarkEnd w:id="0"/>
      <w:r>
        <w:rPr>
          <w:color w:val="000000"/>
          <w:szCs w:val="24"/>
        </w:rPr>
        <w:t>perimti šaunamieji ginklai ir šaudmenys, juos įvertinus, apskaitomi šių Taisyklių III skyriuje nustatyta tvarka.“</w:t>
      </w:r>
    </w:p>
    <w:p w14:paraId="3D808123" w14:textId="77777777" w:rsidR="00A65216" w:rsidRDefault="00A65216" w:rsidP="00A65216">
      <w:pPr>
        <w:widowControl w:val="0"/>
        <w:suppressAutoHyphens/>
        <w:spacing w:line="276" w:lineRule="auto"/>
        <w:ind w:firstLine="680"/>
        <w:jc w:val="both"/>
        <w:rPr>
          <w:szCs w:val="24"/>
          <w:lang w:eastAsia="lt-LT"/>
        </w:rPr>
      </w:pPr>
      <w:r>
        <w:rPr>
          <w:szCs w:val="24"/>
          <w:lang w:eastAsia="lt-LT"/>
        </w:rPr>
        <w:t>2. Šis nutarimas įsigalioja 2020 m. liepos 1 d.</w:t>
      </w:r>
    </w:p>
    <w:p w14:paraId="05E6E539" w14:textId="77777777" w:rsidR="00A65216" w:rsidRDefault="00A65216" w:rsidP="00A65216">
      <w:pPr>
        <w:widowControl w:val="0"/>
        <w:suppressAutoHyphens/>
        <w:spacing w:line="276" w:lineRule="auto"/>
        <w:ind w:firstLine="680"/>
        <w:jc w:val="both"/>
        <w:rPr>
          <w:szCs w:val="24"/>
          <w:lang w:eastAsia="lt-LT"/>
        </w:rPr>
      </w:pPr>
    </w:p>
    <w:p w14:paraId="05F47674" w14:textId="77777777" w:rsidR="00A65216" w:rsidRDefault="00A65216" w:rsidP="00A652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szCs w:val="24"/>
          <w:lang w:eastAsia="lt-LT"/>
        </w:rPr>
      </w:pPr>
      <w:r>
        <w:rPr>
          <w:szCs w:val="24"/>
          <w:lang w:eastAsia="lt-LT"/>
        </w:rPr>
        <w:t>Ministras Pirmininkas</w:t>
      </w:r>
    </w:p>
    <w:p w14:paraId="0E710334" w14:textId="77777777" w:rsidR="00A65216" w:rsidRDefault="00A65216" w:rsidP="00A652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szCs w:val="24"/>
          <w:lang w:eastAsia="lt-LT"/>
        </w:rPr>
      </w:pPr>
    </w:p>
    <w:p w14:paraId="2094AB2C" w14:textId="77777777" w:rsidR="00602C1E" w:rsidRDefault="00463B95" w:rsidP="00463B95">
      <w:pPr>
        <w:suppressAutoHyphens/>
        <w:spacing w:line="360" w:lineRule="auto"/>
        <w:rPr>
          <w:rFonts w:ascii="Calibri" w:eastAsia="Calibri" w:hAnsi="Calibri"/>
          <w:sz w:val="22"/>
          <w:szCs w:val="22"/>
        </w:rPr>
      </w:pPr>
      <w:r>
        <w:rPr>
          <w:szCs w:val="24"/>
          <w:lang w:eastAsia="lt-LT"/>
        </w:rPr>
        <w:t>Finansų ministras</w:t>
      </w:r>
    </w:p>
    <w:sectPr w:rsidR="00602C1E" w:rsidSect="003948E2">
      <w:headerReference w:type="default" r:id="rId10"/>
      <w:pgSz w:w="11906" w:h="16838"/>
      <w:pgMar w:top="907" w:right="567" w:bottom="102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8CE3A8" w14:textId="77777777" w:rsidR="00893728" w:rsidRDefault="00893728">
      <w:r>
        <w:separator/>
      </w:r>
    </w:p>
  </w:endnote>
  <w:endnote w:type="continuationSeparator" w:id="0">
    <w:p w14:paraId="13AFA7F6" w14:textId="77777777" w:rsidR="00893728" w:rsidRDefault="00893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A7B9DD" w14:textId="77777777" w:rsidR="00893728" w:rsidRDefault="00893728">
      <w:r>
        <w:separator/>
      </w:r>
    </w:p>
  </w:footnote>
  <w:footnote w:type="continuationSeparator" w:id="0">
    <w:p w14:paraId="448CB0CF" w14:textId="77777777" w:rsidR="00893728" w:rsidRDefault="008937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625087"/>
      <w:docPartObj>
        <w:docPartGallery w:val="Page Numbers (Top of Page)"/>
        <w:docPartUnique/>
      </w:docPartObj>
    </w:sdtPr>
    <w:sdtEndPr/>
    <w:sdtContent>
      <w:p w14:paraId="380D7F0A" w14:textId="77777777" w:rsidR="002B2EC3" w:rsidRDefault="00C707F0">
        <w:pPr>
          <w:pStyle w:val="Antrats"/>
          <w:jc w:val="center"/>
        </w:pPr>
        <w:r>
          <w:fldChar w:fldCharType="begin"/>
        </w:r>
        <w:r w:rsidR="002B2EC3">
          <w:instrText>PAGE   \* MERGEFORMAT</w:instrText>
        </w:r>
        <w:r>
          <w:fldChar w:fldCharType="separate"/>
        </w:r>
        <w:r w:rsidR="00430956">
          <w:rPr>
            <w:noProof/>
          </w:rPr>
          <w:t>2</w:t>
        </w:r>
        <w:r>
          <w:fldChar w:fldCharType="end"/>
        </w:r>
      </w:p>
    </w:sdtContent>
  </w:sdt>
  <w:p w14:paraId="78CF6B76" w14:textId="77777777" w:rsidR="00DA21AF" w:rsidRDefault="00DA21A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6F0968"/>
    <w:multiLevelType w:val="hybridMultilevel"/>
    <w:tmpl w:val="3D7628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7073BA7"/>
    <w:multiLevelType w:val="multilevel"/>
    <w:tmpl w:val="034CCB9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573"/>
    <w:rsid w:val="00000818"/>
    <w:rsid w:val="0000465B"/>
    <w:rsid w:val="00007DDD"/>
    <w:rsid w:val="00026FF1"/>
    <w:rsid w:val="00032236"/>
    <w:rsid w:val="00037F0B"/>
    <w:rsid w:val="00056166"/>
    <w:rsid w:val="00056A75"/>
    <w:rsid w:val="00066B39"/>
    <w:rsid w:val="000748BA"/>
    <w:rsid w:val="00075169"/>
    <w:rsid w:val="00080F77"/>
    <w:rsid w:val="00084837"/>
    <w:rsid w:val="000B31B7"/>
    <w:rsid w:val="000B34B4"/>
    <w:rsid w:val="000B405E"/>
    <w:rsid w:val="000C10E3"/>
    <w:rsid w:val="000D36F4"/>
    <w:rsid w:val="000E2380"/>
    <w:rsid w:val="000F3D16"/>
    <w:rsid w:val="000F43BC"/>
    <w:rsid w:val="00106E0A"/>
    <w:rsid w:val="00120983"/>
    <w:rsid w:val="00120A6A"/>
    <w:rsid w:val="00122CD9"/>
    <w:rsid w:val="00124B10"/>
    <w:rsid w:val="0013727D"/>
    <w:rsid w:val="00153EBC"/>
    <w:rsid w:val="00161890"/>
    <w:rsid w:val="00163F9E"/>
    <w:rsid w:val="0017178B"/>
    <w:rsid w:val="001834BF"/>
    <w:rsid w:val="00184A11"/>
    <w:rsid w:val="00194A7F"/>
    <w:rsid w:val="0019687F"/>
    <w:rsid w:val="001B0949"/>
    <w:rsid w:val="001C1D1F"/>
    <w:rsid w:val="001D3EF9"/>
    <w:rsid w:val="001D6B6C"/>
    <w:rsid w:val="00202C89"/>
    <w:rsid w:val="00222AFD"/>
    <w:rsid w:val="0022381A"/>
    <w:rsid w:val="00225963"/>
    <w:rsid w:val="0023194B"/>
    <w:rsid w:val="00252EBB"/>
    <w:rsid w:val="002530CC"/>
    <w:rsid w:val="00253DB4"/>
    <w:rsid w:val="00282086"/>
    <w:rsid w:val="0029591C"/>
    <w:rsid w:val="002A1F06"/>
    <w:rsid w:val="002B2EC3"/>
    <w:rsid w:val="002B7266"/>
    <w:rsid w:val="002D5AE7"/>
    <w:rsid w:val="002F41D5"/>
    <w:rsid w:val="0030117B"/>
    <w:rsid w:val="00312E78"/>
    <w:rsid w:val="00322F93"/>
    <w:rsid w:val="00344335"/>
    <w:rsid w:val="0035117D"/>
    <w:rsid w:val="0035468E"/>
    <w:rsid w:val="00354A11"/>
    <w:rsid w:val="00365B64"/>
    <w:rsid w:val="00373CFE"/>
    <w:rsid w:val="00380B4F"/>
    <w:rsid w:val="003948E2"/>
    <w:rsid w:val="003A25B4"/>
    <w:rsid w:val="003A3032"/>
    <w:rsid w:val="003A549F"/>
    <w:rsid w:val="003B1318"/>
    <w:rsid w:val="003B3238"/>
    <w:rsid w:val="003D1FD4"/>
    <w:rsid w:val="003D27B1"/>
    <w:rsid w:val="003E4A30"/>
    <w:rsid w:val="003F4ED2"/>
    <w:rsid w:val="00403E5C"/>
    <w:rsid w:val="00423EBC"/>
    <w:rsid w:val="00427FA4"/>
    <w:rsid w:val="00430956"/>
    <w:rsid w:val="00450D10"/>
    <w:rsid w:val="00463B95"/>
    <w:rsid w:val="00471550"/>
    <w:rsid w:val="00472BC0"/>
    <w:rsid w:val="00482BE9"/>
    <w:rsid w:val="00494285"/>
    <w:rsid w:val="00497144"/>
    <w:rsid w:val="004972CA"/>
    <w:rsid w:val="004A169D"/>
    <w:rsid w:val="004B3D4B"/>
    <w:rsid w:val="004C1E80"/>
    <w:rsid w:val="004D0CB8"/>
    <w:rsid w:val="004D5994"/>
    <w:rsid w:val="004D5FEE"/>
    <w:rsid w:val="004D7C79"/>
    <w:rsid w:val="004E0B40"/>
    <w:rsid w:val="004E0CF7"/>
    <w:rsid w:val="004E4F45"/>
    <w:rsid w:val="00512978"/>
    <w:rsid w:val="00513FE6"/>
    <w:rsid w:val="00515585"/>
    <w:rsid w:val="00526F79"/>
    <w:rsid w:val="00541BAB"/>
    <w:rsid w:val="00543F1A"/>
    <w:rsid w:val="0056525A"/>
    <w:rsid w:val="005706DC"/>
    <w:rsid w:val="00580A19"/>
    <w:rsid w:val="005843F4"/>
    <w:rsid w:val="005A1420"/>
    <w:rsid w:val="005B155B"/>
    <w:rsid w:val="005B6158"/>
    <w:rsid w:val="005B7304"/>
    <w:rsid w:val="005C207B"/>
    <w:rsid w:val="005C48E5"/>
    <w:rsid w:val="005E167A"/>
    <w:rsid w:val="005E62F6"/>
    <w:rsid w:val="005E7338"/>
    <w:rsid w:val="00602C1E"/>
    <w:rsid w:val="006031DF"/>
    <w:rsid w:val="00604DD7"/>
    <w:rsid w:val="00607B85"/>
    <w:rsid w:val="00607F97"/>
    <w:rsid w:val="006164F4"/>
    <w:rsid w:val="00621C81"/>
    <w:rsid w:val="006309E7"/>
    <w:rsid w:val="00635F8B"/>
    <w:rsid w:val="0063749D"/>
    <w:rsid w:val="00645D85"/>
    <w:rsid w:val="006503CF"/>
    <w:rsid w:val="006528CE"/>
    <w:rsid w:val="00653CD8"/>
    <w:rsid w:val="00656724"/>
    <w:rsid w:val="00657D73"/>
    <w:rsid w:val="006673A3"/>
    <w:rsid w:val="0067491B"/>
    <w:rsid w:val="00693FF4"/>
    <w:rsid w:val="006A412C"/>
    <w:rsid w:val="006D0D29"/>
    <w:rsid w:val="006D73C5"/>
    <w:rsid w:val="006F27AF"/>
    <w:rsid w:val="006F312C"/>
    <w:rsid w:val="0070365F"/>
    <w:rsid w:val="0071590C"/>
    <w:rsid w:val="00721990"/>
    <w:rsid w:val="0072213E"/>
    <w:rsid w:val="00722A92"/>
    <w:rsid w:val="007268FF"/>
    <w:rsid w:val="00727DF6"/>
    <w:rsid w:val="00737494"/>
    <w:rsid w:val="00737E74"/>
    <w:rsid w:val="00742CBC"/>
    <w:rsid w:val="00755741"/>
    <w:rsid w:val="007705BB"/>
    <w:rsid w:val="00777121"/>
    <w:rsid w:val="00777E7E"/>
    <w:rsid w:val="00784334"/>
    <w:rsid w:val="00795D3D"/>
    <w:rsid w:val="007A2B52"/>
    <w:rsid w:val="007A5ECE"/>
    <w:rsid w:val="007C47D7"/>
    <w:rsid w:val="007C651D"/>
    <w:rsid w:val="007D02F1"/>
    <w:rsid w:val="007D1FD3"/>
    <w:rsid w:val="00801114"/>
    <w:rsid w:val="0080277E"/>
    <w:rsid w:val="00810425"/>
    <w:rsid w:val="008232BE"/>
    <w:rsid w:val="008318DA"/>
    <w:rsid w:val="008419C7"/>
    <w:rsid w:val="008446F1"/>
    <w:rsid w:val="00861C87"/>
    <w:rsid w:val="008624E7"/>
    <w:rsid w:val="00870C31"/>
    <w:rsid w:val="00870C96"/>
    <w:rsid w:val="00873A97"/>
    <w:rsid w:val="00875B89"/>
    <w:rsid w:val="008908AE"/>
    <w:rsid w:val="00893728"/>
    <w:rsid w:val="008A204C"/>
    <w:rsid w:val="008A2313"/>
    <w:rsid w:val="008A702B"/>
    <w:rsid w:val="008B7D3A"/>
    <w:rsid w:val="008C6A6D"/>
    <w:rsid w:val="008D708D"/>
    <w:rsid w:val="008F135E"/>
    <w:rsid w:val="008F555B"/>
    <w:rsid w:val="008F79DF"/>
    <w:rsid w:val="00900AEA"/>
    <w:rsid w:val="009024BB"/>
    <w:rsid w:val="00905944"/>
    <w:rsid w:val="00907146"/>
    <w:rsid w:val="00923D29"/>
    <w:rsid w:val="00925A0F"/>
    <w:rsid w:val="0094006A"/>
    <w:rsid w:val="00946984"/>
    <w:rsid w:val="009547BA"/>
    <w:rsid w:val="009639FA"/>
    <w:rsid w:val="0096685A"/>
    <w:rsid w:val="00981A4E"/>
    <w:rsid w:val="00981E93"/>
    <w:rsid w:val="00996D64"/>
    <w:rsid w:val="009A2343"/>
    <w:rsid w:val="009A4E14"/>
    <w:rsid w:val="009B22E9"/>
    <w:rsid w:val="009B264E"/>
    <w:rsid w:val="009B72B4"/>
    <w:rsid w:val="009C0299"/>
    <w:rsid w:val="009C3699"/>
    <w:rsid w:val="009C6386"/>
    <w:rsid w:val="009D57D1"/>
    <w:rsid w:val="009D646A"/>
    <w:rsid w:val="009E0CFA"/>
    <w:rsid w:val="009E3439"/>
    <w:rsid w:val="009F4D8F"/>
    <w:rsid w:val="00A02888"/>
    <w:rsid w:val="00A070C6"/>
    <w:rsid w:val="00A10462"/>
    <w:rsid w:val="00A31198"/>
    <w:rsid w:val="00A37565"/>
    <w:rsid w:val="00A4184B"/>
    <w:rsid w:val="00A5591E"/>
    <w:rsid w:val="00A57BAD"/>
    <w:rsid w:val="00A65216"/>
    <w:rsid w:val="00A7212C"/>
    <w:rsid w:val="00A900BA"/>
    <w:rsid w:val="00AA180E"/>
    <w:rsid w:val="00AA46AE"/>
    <w:rsid w:val="00AB527D"/>
    <w:rsid w:val="00AB6D87"/>
    <w:rsid w:val="00AC28AD"/>
    <w:rsid w:val="00AE2B06"/>
    <w:rsid w:val="00AE31A8"/>
    <w:rsid w:val="00AE4F29"/>
    <w:rsid w:val="00AF5B9B"/>
    <w:rsid w:val="00B2298B"/>
    <w:rsid w:val="00B31686"/>
    <w:rsid w:val="00B355B4"/>
    <w:rsid w:val="00B8145B"/>
    <w:rsid w:val="00B8651A"/>
    <w:rsid w:val="00BA20BA"/>
    <w:rsid w:val="00BA648F"/>
    <w:rsid w:val="00BA7F7C"/>
    <w:rsid w:val="00BB16AB"/>
    <w:rsid w:val="00BE1488"/>
    <w:rsid w:val="00BE3D44"/>
    <w:rsid w:val="00BE50A3"/>
    <w:rsid w:val="00BE6D5B"/>
    <w:rsid w:val="00BF0E4C"/>
    <w:rsid w:val="00C164C3"/>
    <w:rsid w:val="00C24537"/>
    <w:rsid w:val="00C31B0B"/>
    <w:rsid w:val="00C332AD"/>
    <w:rsid w:val="00C4493C"/>
    <w:rsid w:val="00C56307"/>
    <w:rsid w:val="00C64A2A"/>
    <w:rsid w:val="00C64F40"/>
    <w:rsid w:val="00C707F0"/>
    <w:rsid w:val="00C70999"/>
    <w:rsid w:val="00C7612B"/>
    <w:rsid w:val="00C80573"/>
    <w:rsid w:val="00C97876"/>
    <w:rsid w:val="00CB7CDA"/>
    <w:rsid w:val="00CC4629"/>
    <w:rsid w:val="00CC6D29"/>
    <w:rsid w:val="00CE1E2E"/>
    <w:rsid w:val="00CE34EC"/>
    <w:rsid w:val="00CE7353"/>
    <w:rsid w:val="00CF02AB"/>
    <w:rsid w:val="00D10F83"/>
    <w:rsid w:val="00D44B5F"/>
    <w:rsid w:val="00D5129F"/>
    <w:rsid w:val="00D51F93"/>
    <w:rsid w:val="00D60674"/>
    <w:rsid w:val="00D708E6"/>
    <w:rsid w:val="00D80CF4"/>
    <w:rsid w:val="00D86C9C"/>
    <w:rsid w:val="00DA21AF"/>
    <w:rsid w:val="00DA6011"/>
    <w:rsid w:val="00DA6BE6"/>
    <w:rsid w:val="00DC3245"/>
    <w:rsid w:val="00DD0B19"/>
    <w:rsid w:val="00DD2B0C"/>
    <w:rsid w:val="00DD52C7"/>
    <w:rsid w:val="00DD7FAC"/>
    <w:rsid w:val="00DE5208"/>
    <w:rsid w:val="00DF6F73"/>
    <w:rsid w:val="00DF7BD9"/>
    <w:rsid w:val="00E06731"/>
    <w:rsid w:val="00E25B3D"/>
    <w:rsid w:val="00E5315D"/>
    <w:rsid w:val="00E60423"/>
    <w:rsid w:val="00E65457"/>
    <w:rsid w:val="00E748FC"/>
    <w:rsid w:val="00E75BE0"/>
    <w:rsid w:val="00E76544"/>
    <w:rsid w:val="00E7711D"/>
    <w:rsid w:val="00E8120D"/>
    <w:rsid w:val="00E820DC"/>
    <w:rsid w:val="00E90634"/>
    <w:rsid w:val="00E91377"/>
    <w:rsid w:val="00E93F85"/>
    <w:rsid w:val="00EC3684"/>
    <w:rsid w:val="00EC3BA1"/>
    <w:rsid w:val="00EC3EB6"/>
    <w:rsid w:val="00EC502C"/>
    <w:rsid w:val="00EC73CA"/>
    <w:rsid w:val="00EC7685"/>
    <w:rsid w:val="00EF6A4A"/>
    <w:rsid w:val="00F00C5A"/>
    <w:rsid w:val="00F02BD0"/>
    <w:rsid w:val="00F122B5"/>
    <w:rsid w:val="00F16C7A"/>
    <w:rsid w:val="00F20C4A"/>
    <w:rsid w:val="00F27313"/>
    <w:rsid w:val="00F3553C"/>
    <w:rsid w:val="00F44966"/>
    <w:rsid w:val="00F54B8A"/>
    <w:rsid w:val="00F74EC3"/>
    <w:rsid w:val="00F75A37"/>
    <w:rsid w:val="00F76458"/>
    <w:rsid w:val="00F832C0"/>
    <w:rsid w:val="00FA21E8"/>
    <w:rsid w:val="00FA25BA"/>
    <w:rsid w:val="00FA3119"/>
    <w:rsid w:val="00FA3160"/>
    <w:rsid w:val="00FA4387"/>
    <w:rsid w:val="00FA6A41"/>
    <w:rsid w:val="00FB3603"/>
    <w:rsid w:val="00FB752B"/>
    <w:rsid w:val="00FC39C6"/>
    <w:rsid w:val="00FF0A8D"/>
    <w:rsid w:val="00FF36CC"/>
    <w:rsid w:val="00FF58F2"/>
    <w:rsid w:val="00FF5D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50D9C"/>
  <w15:docId w15:val="{D4837B28-05FA-420B-95B2-AFD1E6A38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707F0"/>
  </w:style>
  <w:style w:type="paragraph" w:styleId="Antrat2">
    <w:name w:val="heading 2"/>
    <w:basedOn w:val="prastasis"/>
    <w:next w:val="prastasis"/>
    <w:link w:val="Antrat2Diagrama"/>
    <w:rsid w:val="0075574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F76458"/>
    <w:pPr>
      <w:ind w:left="720"/>
      <w:contextualSpacing/>
    </w:pPr>
  </w:style>
  <w:style w:type="paragraph" w:styleId="Antrats">
    <w:name w:val="header"/>
    <w:aliases w:val="Char,Diagrama"/>
    <w:basedOn w:val="prastasis"/>
    <w:link w:val="AntratsDiagrama"/>
    <w:unhideWhenUsed/>
    <w:rsid w:val="00056A75"/>
    <w:pPr>
      <w:tabs>
        <w:tab w:val="center" w:pos="4819"/>
        <w:tab w:val="right" w:pos="9638"/>
      </w:tabs>
    </w:pPr>
  </w:style>
  <w:style w:type="character" w:customStyle="1" w:styleId="AntratsDiagrama">
    <w:name w:val="Antraštės Diagrama"/>
    <w:aliases w:val="Char Diagrama,Diagrama Diagrama"/>
    <w:basedOn w:val="Numatytasispastraiposriftas"/>
    <w:link w:val="Antrats"/>
    <w:rsid w:val="00056A75"/>
  </w:style>
  <w:style w:type="paragraph" w:styleId="Porat">
    <w:name w:val="footer"/>
    <w:basedOn w:val="prastasis"/>
    <w:link w:val="PoratDiagrama"/>
    <w:unhideWhenUsed/>
    <w:rsid w:val="00056A75"/>
    <w:pPr>
      <w:tabs>
        <w:tab w:val="center" w:pos="4819"/>
        <w:tab w:val="right" w:pos="9638"/>
      </w:tabs>
    </w:pPr>
  </w:style>
  <w:style w:type="character" w:customStyle="1" w:styleId="PoratDiagrama">
    <w:name w:val="Poraštė Diagrama"/>
    <w:basedOn w:val="Numatytasispastraiposriftas"/>
    <w:link w:val="Porat"/>
    <w:rsid w:val="00056A75"/>
  </w:style>
  <w:style w:type="paragraph" w:styleId="Debesliotekstas">
    <w:name w:val="Balloon Text"/>
    <w:basedOn w:val="prastasis"/>
    <w:link w:val="DebesliotekstasDiagrama"/>
    <w:semiHidden/>
    <w:unhideWhenUsed/>
    <w:rsid w:val="00923D29"/>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23D29"/>
    <w:rPr>
      <w:rFonts w:ascii="Segoe UI" w:hAnsi="Segoe UI" w:cs="Segoe UI"/>
      <w:sz w:val="18"/>
      <w:szCs w:val="18"/>
    </w:rPr>
  </w:style>
  <w:style w:type="character" w:styleId="Hipersaitas">
    <w:name w:val="Hyperlink"/>
    <w:rsid w:val="00A02888"/>
    <w:rPr>
      <w:color w:val="0000FF"/>
      <w:u w:val="single"/>
    </w:rPr>
  </w:style>
  <w:style w:type="paragraph" w:styleId="Paantrat">
    <w:name w:val="Subtitle"/>
    <w:basedOn w:val="prastasis"/>
    <w:next w:val="prastasis"/>
    <w:link w:val="PaantratDiagrama"/>
    <w:qFormat/>
    <w:rsid w:val="00737494"/>
    <w:pPr>
      <w:spacing w:after="60"/>
      <w:jc w:val="center"/>
      <w:outlineLvl w:val="1"/>
    </w:pPr>
    <w:rPr>
      <w:rFonts w:ascii="Cambria" w:hAnsi="Cambria"/>
      <w:szCs w:val="24"/>
      <w:lang w:val="en-GB"/>
    </w:rPr>
  </w:style>
  <w:style w:type="character" w:customStyle="1" w:styleId="PaantratDiagrama">
    <w:name w:val="Paantraštė Diagrama"/>
    <w:basedOn w:val="Numatytasispastraiposriftas"/>
    <w:link w:val="Paantrat"/>
    <w:rsid w:val="00737494"/>
    <w:rPr>
      <w:rFonts w:ascii="Cambria" w:hAnsi="Cambria"/>
      <w:szCs w:val="24"/>
      <w:lang w:val="en-GB"/>
    </w:rPr>
  </w:style>
  <w:style w:type="character" w:customStyle="1" w:styleId="Antrat2Diagrama">
    <w:name w:val="Antraštė 2 Diagrama"/>
    <w:basedOn w:val="Numatytasispastraiposriftas"/>
    <w:link w:val="Antrat2"/>
    <w:rsid w:val="00755741"/>
    <w:rPr>
      <w:rFonts w:asciiTheme="majorHAnsi" w:eastAsiaTheme="majorEastAsia" w:hAnsiTheme="majorHAnsi" w:cstheme="majorBidi"/>
      <w:color w:val="2F5496" w:themeColor="accent1" w:themeShade="BF"/>
      <w:sz w:val="26"/>
      <w:szCs w:val="26"/>
    </w:rPr>
  </w:style>
  <w:style w:type="paragraph" w:customStyle="1" w:styleId="tactin">
    <w:name w:val="tactin"/>
    <w:basedOn w:val="prastasis"/>
    <w:rsid w:val="004D7C79"/>
    <w:pPr>
      <w:spacing w:before="100" w:beforeAutospacing="1" w:after="100" w:afterAutospacing="1"/>
    </w:pPr>
    <w:rPr>
      <w:szCs w:val="24"/>
      <w:lang w:eastAsia="lt-LT"/>
    </w:rPr>
  </w:style>
  <w:style w:type="table" w:styleId="Lentelstinklelis">
    <w:name w:val="Table Grid"/>
    <w:basedOn w:val="prastojilentel"/>
    <w:rsid w:val="006164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6309E7"/>
    <w:rPr>
      <w:sz w:val="16"/>
      <w:szCs w:val="16"/>
    </w:rPr>
  </w:style>
  <w:style w:type="paragraph" w:styleId="Komentarotekstas">
    <w:name w:val="annotation text"/>
    <w:basedOn w:val="prastasis"/>
    <w:link w:val="KomentarotekstasDiagrama"/>
    <w:semiHidden/>
    <w:unhideWhenUsed/>
    <w:rsid w:val="006309E7"/>
    <w:rPr>
      <w:sz w:val="20"/>
    </w:rPr>
  </w:style>
  <w:style w:type="character" w:customStyle="1" w:styleId="KomentarotekstasDiagrama">
    <w:name w:val="Komentaro tekstas Diagrama"/>
    <w:basedOn w:val="Numatytasispastraiposriftas"/>
    <w:link w:val="Komentarotekstas"/>
    <w:semiHidden/>
    <w:rsid w:val="006309E7"/>
    <w:rPr>
      <w:sz w:val="20"/>
    </w:rPr>
  </w:style>
  <w:style w:type="paragraph" w:styleId="Komentarotema">
    <w:name w:val="annotation subject"/>
    <w:basedOn w:val="Komentarotekstas"/>
    <w:next w:val="Komentarotekstas"/>
    <w:link w:val="KomentarotemaDiagrama"/>
    <w:semiHidden/>
    <w:unhideWhenUsed/>
    <w:rsid w:val="006309E7"/>
    <w:rPr>
      <w:b/>
      <w:bCs/>
    </w:rPr>
  </w:style>
  <w:style w:type="character" w:customStyle="1" w:styleId="KomentarotemaDiagrama">
    <w:name w:val="Komentaro tema Diagrama"/>
    <w:basedOn w:val="KomentarotekstasDiagrama"/>
    <w:link w:val="Komentarotema"/>
    <w:semiHidden/>
    <w:rsid w:val="006309E7"/>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068112">
      <w:bodyDiv w:val="1"/>
      <w:marLeft w:val="0"/>
      <w:marRight w:val="0"/>
      <w:marTop w:val="0"/>
      <w:marBottom w:val="0"/>
      <w:divBdr>
        <w:top w:val="none" w:sz="0" w:space="0" w:color="auto"/>
        <w:left w:val="none" w:sz="0" w:space="0" w:color="auto"/>
        <w:bottom w:val="none" w:sz="0" w:space="0" w:color="auto"/>
        <w:right w:val="none" w:sz="0" w:space="0" w:color="auto"/>
      </w:divBdr>
    </w:div>
    <w:div w:id="211504743">
      <w:bodyDiv w:val="1"/>
      <w:marLeft w:val="0"/>
      <w:marRight w:val="0"/>
      <w:marTop w:val="0"/>
      <w:marBottom w:val="0"/>
      <w:divBdr>
        <w:top w:val="none" w:sz="0" w:space="0" w:color="auto"/>
        <w:left w:val="none" w:sz="0" w:space="0" w:color="auto"/>
        <w:bottom w:val="none" w:sz="0" w:space="0" w:color="auto"/>
        <w:right w:val="none" w:sz="0" w:space="0" w:color="auto"/>
      </w:divBdr>
    </w:div>
    <w:div w:id="362366509">
      <w:bodyDiv w:val="1"/>
      <w:marLeft w:val="0"/>
      <w:marRight w:val="0"/>
      <w:marTop w:val="0"/>
      <w:marBottom w:val="0"/>
      <w:divBdr>
        <w:top w:val="none" w:sz="0" w:space="0" w:color="auto"/>
        <w:left w:val="none" w:sz="0" w:space="0" w:color="auto"/>
        <w:bottom w:val="none" w:sz="0" w:space="0" w:color="auto"/>
        <w:right w:val="none" w:sz="0" w:space="0" w:color="auto"/>
      </w:divBdr>
      <w:divsChild>
        <w:div w:id="22216761">
          <w:marLeft w:val="0"/>
          <w:marRight w:val="0"/>
          <w:marTop w:val="0"/>
          <w:marBottom w:val="0"/>
          <w:divBdr>
            <w:top w:val="none" w:sz="0" w:space="0" w:color="auto"/>
            <w:left w:val="none" w:sz="0" w:space="0" w:color="auto"/>
            <w:bottom w:val="none" w:sz="0" w:space="0" w:color="auto"/>
            <w:right w:val="none" w:sz="0" w:space="0" w:color="auto"/>
          </w:divBdr>
        </w:div>
        <w:div w:id="592084845">
          <w:marLeft w:val="0"/>
          <w:marRight w:val="0"/>
          <w:marTop w:val="0"/>
          <w:marBottom w:val="0"/>
          <w:divBdr>
            <w:top w:val="none" w:sz="0" w:space="0" w:color="auto"/>
            <w:left w:val="none" w:sz="0" w:space="0" w:color="auto"/>
            <w:bottom w:val="none" w:sz="0" w:space="0" w:color="auto"/>
            <w:right w:val="none" w:sz="0" w:space="0" w:color="auto"/>
          </w:divBdr>
          <w:divsChild>
            <w:div w:id="1560633815">
              <w:marLeft w:val="0"/>
              <w:marRight w:val="0"/>
              <w:marTop w:val="0"/>
              <w:marBottom w:val="0"/>
              <w:divBdr>
                <w:top w:val="none" w:sz="0" w:space="0" w:color="auto"/>
                <w:left w:val="none" w:sz="0" w:space="0" w:color="auto"/>
                <w:bottom w:val="none" w:sz="0" w:space="0" w:color="auto"/>
                <w:right w:val="none" w:sz="0" w:space="0" w:color="auto"/>
              </w:divBdr>
              <w:divsChild>
                <w:div w:id="30227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040402">
      <w:bodyDiv w:val="1"/>
      <w:marLeft w:val="0"/>
      <w:marRight w:val="0"/>
      <w:marTop w:val="0"/>
      <w:marBottom w:val="0"/>
      <w:divBdr>
        <w:top w:val="none" w:sz="0" w:space="0" w:color="auto"/>
        <w:left w:val="none" w:sz="0" w:space="0" w:color="auto"/>
        <w:bottom w:val="none" w:sz="0" w:space="0" w:color="auto"/>
        <w:right w:val="none" w:sz="0" w:space="0" w:color="auto"/>
      </w:divBdr>
    </w:div>
    <w:div w:id="676926615">
      <w:bodyDiv w:val="1"/>
      <w:marLeft w:val="0"/>
      <w:marRight w:val="0"/>
      <w:marTop w:val="0"/>
      <w:marBottom w:val="0"/>
      <w:divBdr>
        <w:top w:val="none" w:sz="0" w:space="0" w:color="auto"/>
        <w:left w:val="none" w:sz="0" w:space="0" w:color="auto"/>
        <w:bottom w:val="none" w:sz="0" w:space="0" w:color="auto"/>
        <w:right w:val="none" w:sz="0" w:space="0" w:color="auto"/>
      </w:divBdr>
    </w:div>
    <w:div w:id="844320329">
      <w:bodyDiv w:val="1"/>
      <w:marLeft w:val="0"/>
      <w:marRight w:val="0"/>
      <w:marTop w:val="0"/>
      <w:marBottom w:val="0"/>
      <w:divBdr>
        <w:top w:val="none" w:sz="0" w:space="0" w:color="auto"/>
        <w:left w:val="none" w:sz="0" w:space="0" w:color="auto"/>
        <w:bottom w:val="none" w:sz="0" w:space="0" w:color="auto"/>
        <w:right w:val="none" w:sz="0" w:space="0" w:color="auto"/>
      </w:divBdr>
      <w:divsChild>
        <w:div w:id="1663387292">
          <w:marLeft w:val="0"/>
          <w:marRight w:val="0"/>
          <w:marTop w:val="0"/>
          <w:marBottom w:val="0"/>
          <w:divBdr>
            <w:top w:val="none" w:sz="0" w:space="0" w:color="auto"/>
            <w:left w:val="none" w:sz="0" w:space="0" w:color="auto"/>
            <w:bottom w:val="none" w:sz="0" w:space="0" w:color="auto"/>
            <w:right w:val="none" w:sz="0" w:space="0" w:color="auto"/>
          </w:divBdr>
        </w:div>
        <w:div w:id="1884291393">
          <w:marLeft w:val="0"/>
          <w:marRight w:val="0"/>
          <w:marTop w:val="0"/>
          <w:marBottom w:val="0"/>
          <w:divBdr>
            <w:top w:val="none" w:sz="0" w:space="0" w:color="auto"/>
            <w:left w:val="none" w:sz="0" w:space="0" w:color="auto"/>
            <w:bottom w:val="none" w:sz="0" w:space="0" w:color="auto"/>
            <w:right w:val="none" w:sz="0" w:space="0" w:color="auto"/>
          </w:divBdr>
        </w:div>
      </w:divsChild>
    </w:div>
    <w:div w:id="870805494">
      <w:bodyDiv w:val="1"/>
      <w:marLeft w:val="0"/>
      <w:marRight w:val="0"/>
      <w:marTop w:val="0"/>
      <w:marBottom w:val="0"/>
      <w:divBdr>
        <w:top w:val="none" w:sz="0" w:space="0" w:color="auto"/>
        <w:left w:val="none" w:sz="0" w:space="0" w:color="auto"/>
        <w:bottom w:val="none" w:sz="0" w:space="0" w:color="auto"/>
        <w:right w:val="none" w:sz="0" w:space="0" w:color="auto"/>
      </w:divBdr>
    </w:div>
    <w:div w:id="1144082191">
      <w:bodyDiv w:val="1"/>
      <w:marLeft w:val="0"/>
      <w:marRight w:val="0"/>
      <w:marTop w:val="0"/>
      <w:marBottom w:val="0"/>
      <w:divBdr>
        <w:top w:val="none" w:sz="0" w:space="0" w:color="auto"/>
        <w:left w:val="none" w:sz="0" w:space="0" w:color="auto"/>
        <w:bottom w:val="none" w:sz="0" w:space="0" w:color="auto"/>
        <w:right w:val="none" w:sz="0" w:space="0" w:color="auto"/>
      </w:divBdr>
      <w:divsChild>
        <w:div w:id="624773436">
          <w:marLeft w:val="0"/>
          <w:marRight w:val="0"/>
          <w:marTop w:val="0"/>
          <w:marBottom w:val="0"/>
          <w:divBdr>
            <w:top w:val="none" w:sz="0" w:space="0" w:color="auto"/>
            <w:left w:val="none" w:sz="0" w:space="0" w:color="auto"/>
            <w:bottom w:val="none" w:sz="0" w:space="0" w:color="auto"/>
            <w:right w:val="none" w:sz="0" w:space="0" w:color="auto"/>
          </w:divBdr>
        </w:div>
        <w:div w:id="531769028">
          <w:marLeft w:val="0"/>
          <w:marRight w:val="0"/>
          <w:marTop w:val="0"/>
          <w:marBottom w:val="0"/>
          <w:divBdr>
            <w:top w:val="none" w:sz="0" w:space="0" w:color="auto"/>
            <w:left w:val="none" w:sz="0" w:space="0" w:color="auto"/>
            <w:bottom w:val="none" w:sz="0" w:space="0" w:color="auto"/>
            <w:right w:val="none" w:sz="0" w:space="0" w:color="auto"/>
          </w:divBdr>
          <w:divsChild>
            <w:div w:id="994917851">
              <w:marLeft w:val="0"/>
              <w:marRight w:val="0"/>
              <w:marTop w:val="0"/>
              <w:marBottom w:val="0"/>
              <w:divBdr>
                <w:top w:val="none" w:sz="0" w:space="0" w:color="auto"/>
                <w:left w:val="none" w:sz="0" w:space="0" w:color="auto"/>
                <w:bottom w:val="none" w:sz="0" w:space="0" w:color="auto"/>
                <w:right w:val="none" w:sz="0" w:space="0" w:color="auto"/>
              </w:divBdr>
              <w:divsChild>
                <w:div w:id="398672378">
                  <w:marLeft w:val="0"/>
                  <w:marRight w:val="0"/>
                  <w:marTop w:val="0"/>
                  <w:marBottom w:val="0"/>
                  <w:divBdr>
                    <w:top w:val="none" w:sz="0" w:space="0" w:color="auto"/>
                    <w:left w:val="none" w:sz="0" w:space="0" w:color="auto"/>
                    <w:bottom w:val="none" w:sz="0" w:space="0" w:color="auto"/>
                    <w:right w:val="none" w:sz="0" w:space="0" w:color="auto"/>
                  </w:divBdr>
                  <w:divsChild>
                    <w:div w:id="61505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690595">
              <w:marLeft w:val="0"/>
              <w:marRight w:val="0"/>
              <w:marTop w:val="0"/>
              <w:marBottom w:val="0"/>
              <w:divBdr>
                <w:top w:val="none" w:sz="0" w:space="0" w:color="auto"/>
                <w:left w:val="none" w:sz="0" w:space="0" w:color="auto"/>
                <w:bottom w:val="none" w:sz="0" w:space="0" w:color="auto"/>
                <w:right w:val="none" w:sz="0" w:space="0" w:color="auto"/>
              </w:divBdr>
              <w:divsChild>
                <w:div w:id="1105878358">
                  <w:marLeft w:val="0"/>
                  <w:marRight w:val="0"/>
                  <w:marTop w:val="0"/>
                  <w:marBottom w:val="0"/>
                  <w:divBdr>
                    <w:top w:val="none" w:sz="0" w:space="0" w:color="auto"/>
                    <w:left w:val="none" w:sz="0" w:space="0" w:color="auto"/>
                    <w:bottom w:val="none" w:sz="0" w:space="0" w:color="auto"/>
                    <w:right w:val="none" w:sz="0" w:space="0" w:color="auto"/>
                  </w:divBdr>
                  <w:divsChild>
                    <w:div w:id="3350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117640">
              <w:marLeft w:val="0"/>
              <w:marRight w:val="0"/>
              <w:marTop w:val="0"/>
              <w:marBottom w:val="0"/>
              <w:divBdr>
                <w:top w:val="none" w:sz="0" w:space="0" w:color="auto"/>
                <w:left w:val="none" w:sz="0" w:space="0" w:color="auto"/>
                <w:bottom w:val="none" w:sz="0" w:space="0" w:color="auto"/>
                <w:right w:val="none" w:sz="0" w:space="0" w:color="auto"/>
              </w:divBdr>
              <w:divsChild>
                <w:div w:id="377972939">
                  <w:marLeft w:val="0"/>
                  <w:marRight w:val="0"/>
                  <w:marTop w:val="0"/>
                  <w:marBottom w:val="0"/>
                  <w:divBdr>
                    <w:top w:val="none" w:sz="0" w:space="0" w:color="auto"/>
                    <w:left w:val="none" w:sz="0" w:space="0" w:color="auto"/>
                    <w:bottom w:val="none" w:sz="0" w:space="0" w:color="auto"/>
                    <w:right w:val="none" w:sz="0" w:space="0" w:color="auto"/>
                  </w:divBdr>
                  <w:divsChild>
                    <w:div w:id="147417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865966">
              <w:marLeft w:val="0"/>
              <w:marRight w:val="0"/>
              <w:marTop w:val="0"/>
              <w:marBottom w:val="0"/>
              <w:divBdr>
                <w:top w:val="none" w:sz="0" w:space="0" w:color="auto"/>
                <w:left w:val="none" w:sz="0" w:space="0" w:color="auto"/>
                <w:bottom w:val="none" w:sz="0" w:space="0" w:color="auto"/>
                <w:right w:val="none" w:sz="0" w:space="0" w:color="auto"/>
              </w:divBdr>
              <w:divsChild>
                <w:div w:id="2122263410">
                  <w:marLeft w:val="0"/>
                  <w:marRight w:val="0"/>
                  <w:marTop w:val="0"/>
                  <w:marBottom w:val="0"/>
                  <w:divBdr>
                    <w:top w:val="none" w:sz="0" w:space="0" w:color="auto"/>
                    <w:left w:val="none" w:sz="0" w:space="0" w:color="auto"/>
                    <w:bottom w:val="none" w:sz="0" w:space="0" w:color="auto"/>
                    <w:right w:val="none" w:sz="0" w:space="0" w:color="auto"/>
                  </w:divBdr>
                  <w:divsChild>
                    <w:div w:id="1032152138">
                      <w:marLeft w:val="0"/>
                      <w:marRight w:val="0"/>
                      <w:marTop w:val="0"/>
                      <w:marBottom w:val="0"/>
                      <w:divBdr>
                        <w:top w:val="none" w:sz="0" w:space="0" w:color="auto"/>
                        <w:left w:val="none" w:sz="0" w:space="0" w:color="auto"/>
                        <w:bottom w:val="none" w:sz="0" w:space="0" w:color="auto"/>
                        <w:right w:val="none" w:sz="0" w:space="0" w:color="auto"/>
                      </w:divBdr>
                      <w:divsChild>
                        <w:div w:id="1204902342">
                          <w:marLeft w:val="0"/>
                          <w:marRight w:val="0"/>
                          <w:marTop w:val="0"/>
                          <w:marBottom w:val="0"/>
                          <w:divBdr>
                            <w:top w:val="none" w:sz="0" w:space="0" w:color="auto"/>
                            <w:left w:val="none" w:sz="0" w:space="0" w:color="auto"/>
                            <w:bottom w:val="none" w:sz="0" w:space="0" w:color="auto"/>
                            <w:right w:val="none" w:sz="0" w:space="0" w:color="auto"/>
                          </w:divBdr>
                        </w:div>
                        <w:div w:id="561602841">
                          <w:marLeft w:val="0"/>
                          <w:marRight w:val="0"/>
                          <w:marTop w:val="0"/>
                          <w:marBottom w:val="0"/>
                          <w:divBdr>
                            <w:top w:val="none" w:sz="0" w:space="0" w:color="auto"/>
                            <w:left w:val="none" w:sz="0" w:space="0" w:color="auto"/>
                            <w:bottom w:val="none" w:sz="0" w:space="0" w:color="auto"/>
                            <w:right w:val="none" w:sz="0" w:space="0" w:color="auto"/>
                          </w:divBdr>
                        </w:div>
                        <w:div w:id="85769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534890">
      <w:bodyDiv w:val="1"/>
      <w:marLeft w:val="0"/>
      <w:marRight w:val="0"/>
      <w:marTop w:val="0"/>
      <w:marBottom w:val="0"/>
      <w:divBdr>
        <w:top w:val="none" w:sz="0" w:space="0" w:color="auto"/>
        <w:left w:val="none" w:sz="0" w:space="0" w:color="auto"/>
        <w:bottom w:val="none" w:sz="0" w:space="0" w:color="auto"/>
        <w:right w:val="none" w:sz="0" w:space="0" w:color="auto"/>
      </w:divBdr>
    </w:div>
    <w:div w:id="1470241038">
      <w:bodyDiv w:val="1"/>
      <w:marLeft w:val="0"/>
      <w:marRight w:val="0"/>
      <w:marTop w:val="0"/>
      <w:marBottom w:val="0"/>
      <w:divBdr>
        <w:top w:val="none" w:sz="0" w:space="0" w:color="auto"/>
        <w:left w:val="none" w:sz="0" w:space="0" w:color="auto"/>
        <w:bottom w:val="none" w:sz="0" w:space="0" w:color="auto"/>
        <w:right w:val="none" w:sz="0" w:space="0" w:color="auto"/>
      </w:divBdr>
    </w:div>
    <w:div w:id="1806190554">
      <w:bodyDiv w:val="1"/>
      <w:marLeft w:val="0"/>
      <w:marRight w:val="0"/>
      <w:marTop w:val="0"/>
      <w:marBottom w:val="0"/>
      <w:divBdr>
        <w:top w:val="none" w:sz="0" w:space="0" w:color="auto"/>
        <w:left w:val="none" w:sz="0" w:space="0" w:color="auto"/>
        <w:bottom w:val="none" w:sz="0" w:space="0" w:color="auto"/>
        <w:right w:val="none" w:sz="0" w:space="0" w:color="auto"/>
      </w:divBdr>
      <w:divsChild>
        <w:div w:id="1786659584">
          <w:marLeft w:val="0"/>
          <w:marRight w:val="0"/>
          <w:marTop w:val="0"/>
          <w:marBottom w:val="0"/>
          <w:divBdr>
            <w:top w:val="none" w:sz="0" w:space="0" w:color="auto"/>
            <w:left w:val="none" w:sz="0" w:space="0" w:color="auto"/>
            <w:bottom w:val="none" w:sz="0" w:space="0" w:color="auto"/>
            <w:right w:val="none" w:sz="0" w:space="0" w:color="auto"/>
          </w:divBdr>
          <w:divsChild>
            <w:div w:id="47383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79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3ECE460EA68C64F9B84351D74A03A36" ma:contentTypeVersion="7" ma:contentTypeDescription="Kurkite naują dokumentą." ma:contentTypeScope="" ma:versionID="dd3d97b96cefd28e79612f2a13cbbd78">
  <xsd:schema xmlns:xsd="http://www.w3.org/2001/XMLSchema" xmlns:xs="http://www.w3.org/2001/XMLSchema" xmlns:p="http://schemas.microsoft.com/office/2006/metadata/properties" xmlns:ns3="666b3db6-d2bc-4571-bd56-054f0e3cacd3" targetNamespace="http://schemas.microsoft.com/office/2006/metadata/properties" ma:root="true" ma:fieldsID="de08fe18466534cd4658032222acc939" ns3:_="">
    <xsd:import namespace="666b3db6-d2bc-4571-bd56-054f0e3cacd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b3db6-d2bc-4571-bd56-054f0e3ca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35FB71-7283-4D1B-B76A-BD0F9E137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b3db6-d2bc-4571-bd56-054f0e3cac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597D81-F0BE-4A10-B8E9-DE9198859C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D01DED-700F-40ED-B03B-B1B182B1BD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375</Words>
  <Characters>2141</Characters>
  <Application>Microsoft Office Word</Application>
  <DocSecurity>0</DocSecurity>
  <Lines>17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2511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2020-05-18T05:56:00Z</dcterms:created>
  <dc:creator>Kazlauskienė Aurelija</dc:creator>
  <cp:lastModifiedBy>Augustė Jucienė</cp:lastModifiedBy>
  <cp:lastPrinted>2020-01-13T09:39:00Z</cp:lastPrinted>
  <dcterms:modified xsi:type="dcterms:W3CDTF">2020-05-18T12:24:00Z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0x01010083ECE460EA68C64F9B84351D74A03A36</vt:lpwstr>
  </property>
</Properties>
</file>