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AE6" w:rsidRPr="00357EF7" w:rsidRDefault="00FD4AE6" w:rsidP="004A23A8">
      <w:pPr>
        <w:spacing w:before="120" w:after="120" w:line="240" w:lineRule="auto"/>
        <w:jc w:val="center"/>
        <w:rPr>
          <w:rFonts w:ascii="Times New Roman" w:hAnsi="Times New Roman" w:cs="Times New Roman"/>
          <w:b/>
          <w:bCs/>
          <w:sz w:val="24"/>
          <w:szCs w:val="24"/>
        </w:rPr>
      </w:pPr>
      <w:r w:rsidRPr="00357EF7">
        <w:rPr>
          <w:rFonts w:ascii="Times New Roman" w:hAnsi="Times New Roman" w:cs="Times New Roman"/>
          <w:b/>
          <w:bCs/>
          <w:sz w:val="24"/>
          <w:szCs w:val="24"/>
        </w:rPr>
        <w:t xml:space="preserve">LIETUVOS RESPUBLIKOS POZICIJOS </w:t>
      </w:r>
      <w:r w:rsidR="006E35B7" w:rsidRPr="00357EF7">
        <w:rPr>
          <w:rFonts w:ascii="Times New Roman" w:hAnsi="Times New Roman" w:cs="Times New Roman"/>
          <w:b/>
          <w:bCs/>
          <w:sz w:val="24"/>
          <w:szCs w:val="24"/>
        </w:rPr>
        <w:t>DĖL KLAUSIMŲ, SVARSTOMŲ</w:t>
      </w:r>
      <w:r w:rsidR="00D65ED6" w:rsidRPr="00357EF7">
        <w:rPr>
          <w:rFonts w:ascii="Times New Roman" w:hAnsi="Times New Roman" w:cs="Times New Roman"/>
          <w:b/>
          <w:bCs/>
          <w:sz w:val="24"/>
          <w:szCs w:val="24"/>
        </w:rPr>
        <w:br/>
      </w:r>
      <w:r w:rsidR="005861B2" w:rsidRPr="00357EF7">
        <w:rPr>
          <w:rFonts w:ascii="Times New Roman" w:hAnsi="Times New Roman" w:cs="Times New Roman"/>
          <w:b/>
          <w:bCs/>
          <w:sz w:val="24"/>
          <w:szCs w:val="24"/>
        </w:rPr>
        <w:t xml:space="preserve"> 2019</w:t>
      </w:r>
      <w:r w:rsidR="00984617" w:rsidRPr="00357EF7">
        <w:rPr>
          <w:rFonts w:ascii="Times New Roman" w:hAnsi="Times New Roman" w:cs="Times New Roman"/>
          <w:b/>
          <w:bCs/>
          <w:sz w:val="24"/>
          <w:szCs w:val="24"/>
        </w:rPr>
        <w:t xml:space="preserve"> M. </w:t>
      </w:r>
      <w:r w:rsidR="00E63169" w:rsidRPr="00357EF7">
        <w:rPr>
          <w:rFonts w:ascii="Times New Roman" w:hAnsi="Times New Roman" w:cs="Times New Roman"/>
          <w:b/>
          <w:bCs/>
          <w:sz w:val="24"/>
          <w:szCs w:val="24"/>
        </w:rPr>
        <w:t>GRUODŽIO 10</w:t>
      </w:r>
      <w:r w:rsidR="00984617" w:rsidRPr="00357EF7">
        <w:rPr>
          <w:rFonts w:ascii="Times New Roman" w:hAnsi="Times New Roman" w:cs="Times New Roman"/>
          <w:b/>
          <w:bCs/>
          <w:sz w:val="24"/>
          <w:szCs w:val="24"/>
        </w:rPr>
        <w:t xml:space="preserve"> D. EUROPOS SĄJUNGOS BENDRŲJŲ REIKALŲ </w:t>
      </w:r>
      <w:r w:rsidR="000054EA" w:rsidRPr="00357EF7">
        <w:rPr>
          <w:rFonts w:ascii="Times New Roman" w:hAnsi="Times New Roman" w:cs="Times New Roman"/>
          <w:b/>
          <w:bCs/>
          <w:sz w:val="24"/>
          <w:szCs w:val="24"/>
        </w:rPr>
        <w:t xml:space="preserve">TARYBOS </w:t>
      </w:r>
      <w:r w:rsidR="005861B2" w:rsidRPr="00357EF7">
        <w:rPr>
          <w:rFonts w:ascii="Times New Roman" w:hAnsi="Times New Roman" w:cs="Times New Roman"/>
          <w:b/>
          <w:bCs/>
          <w:sz w:val="24"/>
          <w:szCs w:val="24"/>
        </w:rPr>
        <w:t>IR 2019</w:t>
      </w:r>
      <w:r w:rsidR="00BC558D" w:rsidRPr="00357EF7">
        <w:rPr>
          <w:rFonts w:ascii="Times New Roman" w:hAnsi="Times New Roman" w:cs="Times New Roman"/>
          <w:b/>
          <w:bCs/>
          <w:sz w:val="24"/>
          <w:szCs w:val="24"/>
        </w:rPr>
        <w:t xml:space="preserve"> M. </w:t>
      </w:r>
      <w:r w:rsidR="00E63169" w:rsidRPr="00357EF7">
        <w:rPr>
          <w:rFonts w:ascii="Times New Roman" w:hAnsi="Times New Roman" w:cs="Times New Roman"/>
          <w:b/>
          <w:bCs/>
          <w:sz w:val="24"/>
          <w:szCs w:val="24"/>
        </w:rPr>
        <w:t>GRUODŽIO 12–13</w:t>
      </w:r>
      <w:r w:rsidR="00BC558D" w:rsidRPr="00357EF7">
        <w:rPr>
          <w:rFonts w:ascii="Times New Roman" w:hAnsi="Times New Roman" w:cs="Times New Roman"/>
          <w:b/>
          <w:bCs/>
          <w:sz w:val="24"/>
          <w:szCs w:val="24"/>
        </w:rPr>
        <w:t xml:space="preserve"> D. EUROPOS VADOVŲ TARYBOS POSĖDŽIUOSE</w:t>
      </w:r>
    </w:p>
    <w:p w:rsidR="00AF2553" w:rsidRDefault="00AF2553" w:rsidP="004A23A8">
      <w:pPr>
        <w:pStyle w:val="ListParagraph"/>
        <w:spacing w:before="120" w:after="120"/>
        <w:ind w:left="0"/>
        <w:jc w:val="center"/>
        <w:rPr>
          <w:rFonts w:ascii="Times New Roman" w:eastAsia="Times New Roman" w:hAnsi="Times New Roman"/>
          <w:b/>
          <w:bCs/>
          <w:sz w:val="24"/>
          <w:szCs w:val="24"/>
          <w:u w:val="single"/>
          <w:lang w:val="lt-LT"/>
        </w:rPr>
      </w:pPr>
    </w:p>
    <w:p w:rsidR="00EA2DD6" w:rsidRPr="00357EF7" w:rsidRDefault="005861B2" w:rsidP="004A23A8">
      <w:pPr>
        <w:pStyle w:val="ListParagraph"/>
        <w:spacing w:before="120" w:after="120"/>
        <w:ind w:left="0"/>
        <w:jc w:val="center"/>
        <w:rPr>
          <w:rFonts w:ascii="Times New Roman" w:eastAsia="Times New Roman" w:hAnsi="Times New Roman"/>
          <w:b/>
          <w:bCs/>
          <w:sz w:val="24"/>
          <w:szCs w:val="24"/>
          <w:u w:val="single"/>
          <w:lang w:val="lt-LT"/>
        </w:rPr>
      </w:pPr>
      <w:r w:rsidRPr="00357EF7">
        <w:rPr>
          <w:rFonts w:ascii="Times New Roman" w:eastAsia="Times New Roman" w:hAnsi="Times New Roman"/>
          <w:b/>
          <w:bCs/>
          <w:sz w:val="24"/>
          <w:szCs w:val="24"/>
          <w:u w:val="single"/>
          <w:lang w:val="lt-LT"/>
        </w:rPr>
        <w:t>2019</w:t>
      </w:r>
      <w:r w:rsidR="00EA2DD6" w:rsidRPr="00357EF7">
        <w:rPr>
          <w:rFonts w:ascii="Times New Roman" w:eastAsia="Times New Roman" w:hAnsi="Times New Roman"/>
          <w:b/>
          <w:bCs/>
          <w:sz w:val="24"/>
          <w:szCs w:val="24"/>
          <w:u w:val="single"/>
          <w:lang w:val="lt-LT"/>
        </w:rPr>
        <w:t xml:space="preserve"> m. </w:t>
      </w:r>
      <w:r w:rsidR="00E63169" w:rsidRPr="00357EF7">
        <w:rPr>
          <w:rFonts w:ascii="Times New Roman" w:eastAsia="Times New Roman" w:hAnsi="Times New Roman"/>
          <w:b/>
          <w:bCs/>
          <w:sz w:val="24"/>
          <w:szCs w:val="24"/>
          <w:u w:val="single"/>
          <w:lang w:val="lt-LT"/>
        </w:rPr>
        <w:t>gruodžio 10</w:t>
      </w:r>
      <w:r w:rsidR="00EA2DD6" w:rsidRPr="00357EF7">
        <w:rPr>
          <w:rFonts w:ascii="Times New Roman" w:eastAsia="Times New Roman" w:hAnsi="Times New Roman"/>
          <w:b/>
          <w:bCs/>
          <w:sz w:val="24"/>
          <w:szCs w:val="24"/>
          <w:u w:val="single"/>
          <w:lang w:val="lt-LT"/>
        </w:rPr>
        <w:t xml:space="preserve"> d. ES Bendrųjų reikalų tarybos (BRT) posėdis</w:t>
      </w:r>
    </w:p>
    <w:p w:rsidR="001620EA" w:rsidRPr="00357EF7" w:rsidRDefault="001F6A9B" w:rsidP="004A23A8">
      <w:pPr>
        <w:spacing w:before="120" w:after="120"/>
        <w:ind w:firstLine="432"/>
        <w:jc w:val="both"/>
        <w:rPr>
          <w:rFonts w:ascii="Times New Roman" w:hAnsi="Times New Roman" w:cs="Times New Roman"/>
          <w:sz w:val="24"/>
        </w:rPr>
      </w:pPr>
      <w:r w:rsidRPr="00357EF7">
        <w:rPr>
          <w:rFonts w:ascii="Times New Roman" w:hAnsi="Times New Roman" w:cs="Times New Roman"/>
          <w:sz w:val="24"/>
        </w:rPr>
        <w:t>2019 m. gruodžio 10 d. BRT posėdyje vyks diskusijos dėl 2021–2027 m. daugiametės finansinės programos (</w:t>
      </w:r>
      <w:r w:rsidR="00357EF7">
        <w:rPr>
          <w:rFonts w:ascii="Times New Roman" w:hAnsi="Times New Roman" w:cs="Times New Roman"/>
          <w:sz w:val="24"/>
        </w:rPr>
        <w:t xml:space="preserve">toliau – </w:t>
      </w:r>
      <w:r w:rsidRPr="00357EF7">
        <w:rPr>
          <w:rFonts w:ascii="Times New Roman" w:hAnsi="Times New Roman" w:cs="Times New Roman"/>
          <w:sz w:val="24"/>
        </w:rPr>
        <w:t>DFP) pirmininkaujančiai Suomijai pateikus atnaujintą derybinį paketą. Taip pat vyks pasiruošimas gruodžio 12–13 d. Europos Vadovų Tarybai</w:t>
      </w:r>
      <w:r w:rsidR="00357EF7">
        <w:rPr>
          <w:rFonts w:ascii="Times New Roman" w:hAnsi="Times New Roman" w:cs="Times New Roman"/>
          <w:sz w:val="24"/>
        </w:rPr>
        <w:t xml:space="preserve"> (toliau – EVT)</w:t>
      </w:r>
      <w:r w:rsidRPr="00357EF7">
        <w:rPr>
          <w:rFonts w:ascii="Times New Roman" w:hAnsi="Times New Roman" w:cs="Times New Roman"/>
          <w:sz w:val="24"/>
        </w:rPr>
        <w:t>, kurioje pagrindinis dėmesys bus skiriamas DFP ir klimato kaitos klausimams. Taryboje vyks 2020 m. Europos semestro veiksmų plano bei 2020 m. Europos Komisijos</w:t>
      </w:r>
      <w:r w:rsidR="00357EF7">
        <w:rPr>
          <w:rFonts w:ascii="Times New Roman" w:hAnsi="Times New Roman" w:cs="Times New Roman"/>
          <w:sz w:val="24"/>
        </w:rPr>
        <w:t xml:space="preserve"> (toliau – EK)</w:t>
      </w:r>
      <w:r w:rsidRPr="00357EF7">
        <w:rPr>
          <w:rFonts w:ascii="Times New Roman" w:hAnsi="Times New Roman" w:cs="Times New Roman"/>
          <w:sz w:val="24"/>
        </w:rPr>
        <w:t xml:space="preserve"> veiksmų programos pristatymai. BRT grįš prie teisinės valstybės klausimų – vyks Vengrijos klausymai ir esamos padėties Lenkijoje apžvalga.</w:t>
      </w:r>
    </w:p>
    <w:p w:rsidR="005E7B41" w:rsidRPr="00357EF7" w:rsidRDefault="005E7B41" w:rsidP="004A23A8">
      <w:pPr>
        <w:spacing w:before="120" w:after="120"/>
        <w:ind w:firstLine="432"/>
        <w:jc w:val="both"/>
        <w:rPr>
          <w:rFonts w:ascii="Times New Roman" w:hAnsi="Times New Roman" w:cs="Times New Roman"/>
          <w:sz w:val="24"/>
        </w:rPr>
      </w:pPr>
    </w:p>
    <w:p w:rsidR="005861B2" w:rsidRPr="00357EF7" w:rsidRDefault="005861B2" w:rsidP="004A23A8">
      <w:pPr>
        <w:spacing w:before="120" w:after="120" w:line="240" w:lineRule="auto"/>
        <w:jc w:val="center"/>
        <w:rPr>
          <w:rFonts w:ascii="Times New Roman" w:hAnsi="Times New Roman" w:cs="Times New Roman"/>
          <w:b/>
          <w:bCs/>
          <w:sz w:val="24"/>
          <w:szCs w:val="24"/>
        </w:rPr>
      </w:pPr>
      <w:r w:rsidRPr="00357EF7">
        <w:rPr>
          <w:rFonts w:ascii="Times New Roman" w:hAnsi="Times New Roman" w:cs="Times New Roman"/>
          <w:b/>
          <w:bCs/>
          <w:sz w:val="24"/>
          <w:szCs w:val="24"/>
        </w:rPr>
        <w:t>2021–2027 m. daugiametė finansinė programa</w:t>
      </w:r>
    </w:p>
    <w:p w:rsidR="001F6A9B" w:rsidRPr="00357EF7" w:rsidRDefault="001F6A9B" w:rsidP="004A23A8">
      <w:pPr>
        <w:pStyle w:val="NormalWeb"/>
        <w:spacing w:before="120" w:after="120"/>
        <w:ind w:firstLine="432"/>
        <w:jc w:val="both"/>
        <w:rPr>
          <w:rStyle w:val="Strong"/>
          <w:b w:val="0"/>
        </w:rPr>
      </w:pPr>
      <w:r w:rsidRPr="00357EF7">
        <w:rPr>
          <w:rStyle w:val="Strong"/>
          <w:b w:val="0"/>
        </w:rPr>
        <w:t>Spalio EVT įpareigojo ES Tarybai pirmininkaujančią Suomiją</w:t>
      </w:r>
      <w:r w:rsidR="00357EF7">
        <w:rPr>
          <w:rStyle w:val="Strong"/>
          <w:b w:val="0"/>
        </w:rPr>
        <w:t xml:space="preserve"> (toliau – Pirm.)</w:t>
      </w:r>
      <w:r w:rsidRPr="00357EF7">
        <w:rPr>
          <w:rStyle w:val="Strong"/>
          <w:b w:val="0"/>
        </w:rPr>
        <w:t xml:space="preserve"> iki gruodžio EVT atnaujinti derybų paketą, į jį įtraukiant skaičius. BRT metu bus pristatytas minėtas derybų paketas, numatyti ministrų politiniai debatai.</w:t>
      </w:r>
    </w:p>
    <w:p w:rsidR="001F6A9B" w:rsidRPr="00357EF7" w:rsidRDefault="001F6A9B" w:rsidP="004A23A8">
      <w:pPr>
        <w:pStyle w:val="NormalWeb"/>
        <w:spacing w:before="120" w:after="120"/>
        <w:ind w:firstLine="432"/>
        <w:jc w:val="both"/>
        <w:rPr>
          <w:rStyle w:val="Strong"/>
          <w:b w:val="0"/>
        </w:rPr>
      </w:pPr>
      <w:r w:rsidRPr="00357EF7">
        <w:rPr>
          <w:rStyle w:val="Strong"/>
          <w:b w:val="0"/>
        </w:rPr>
        <w:t>Lapkričio 19 d. BRT atkreiptas dėmesys, kad atnaujintas derybų paketas turi atspindėti spalio EVT vykusias diskusijas, būti pakankamai ambicingas, teisingas ir užtikrinti tinkamą pusiausvyrą tarp tradicinių politikų ir naujų prioritetų.</w:t>
      </w:r>
    </w:p>
    <w:p w:rsidR="001F6A9B" w:rsidRPr="00357EF7" w:rsidRDefault="001F6A9B" w:rsidP="004A23A8">
      <w:pPr>
        <w:pStyle w:val="NormalWeb"/>
        <w:spacing w:before="120" w:after="120"/>
        <w:ind w:firstLine="432"/>
        <w:jc w:val="both"/>
        <w:rPr>
          <w:rStyle w:val="Strong"/>
          <w:b w:val="0"/>
        </w:rPr>
      </w:pPr>
      <w:r w:rsidRPr="00357EF7">
        <w:rPr>
          <w:rStyle w:val="Strong"/>
          <w:b w:val="0"/>
        </w:rPr>
        <w:t xml:space="preserve">Lapkričio 27 d. </w:t>
      </w:r>
      <w:r w:rsidR="00357EF7">
        <w:rPr>
          <w:rStyle w:val="Strong"/>
          <w:b w:val="0"/>
        </w:rPr>
        <w:t>COREPER</w:t>
      </w:r>
      <w:r w:rsidRPr="00357EF7">
        <w:rPr>
          <w:rStyle w:val="Strong"/>
          <w:b w:val="0"/>
        </w:rPr>
        <w:t xml:space="preserve"> posėdyje taip pat pažymėta, jog būtina vengti senųjų ir naujųjų politikų supriešinimo ir tai, kad finansavimo mažinimas kai kurioms politikoms turės didelį neigiamą poveikį ir siekiams klimato kaitos srityje.</w:t>
      </w:r>
    </w:p>
    <w:p w:rsidR="001F6A9B" w:rsidRPr="00357EF7" w:rsidRDefault="001F6A9B" w:rsidP="004A23A8">
      <w:pPr>
        <w:spacing w:before="120" w:after="120"/>
        <w:jc w:val="both"/>
        <w:rPr>
          <w:rStyle w:val="Strong"/>
          <w:rFonts w:ascii="Times New Roman" w:hAnsi="Times New Roman" w:cs="Times New Roman"/>
          <w:b w:val="0"/>
          <w:sz w:val="24"/>
          <w:szCs w:val="24"/>
          <w:lang w:eastAsia="lt-LT"/>
        </w:rPr>
      </w:pPr>
      <w:r w:rsidRPr="00357EF7">
        <w:rPr>
          <w:rStyle w:val="Strong"/>
          <w:rFonts w:ascii="Times New Roman" w:hAnsi="Times New Roman" w:cs="Times New Roman"/>
          <w:sz w:val="24"/>
          <w:szCs w:val="24"/>
          <w:lang w:eastAsia="lt-LT"/>
        </w:rPr>
        <w:t>Lietuvos pozicija:</w:t>
      </w:r>
    </w:p>
    <w:p w:rsidR="001F6A9B" w:rsidRPr="00357EF7" w:rsidRDefault="001F6A9B" w:rsidP="004A23A8">
      <w:pPr>
        <w:pStyle w:val="NormalWeb"/>
        <w:spacing w:before="120" w:after="120"/>
        <w:ind w:firstLine="432"/>
        <w:jc w:val="both"/>
        <w:rPr>
          <w:rFonts w:eastAsia="Times New Roman"/>
        </w:rPr>
      </w:pPr>
      <w:r w:rsidRPr="00357EF7">
        <w:rPr>
          <w:rFonts w:eastAsia="Times New Roman"/>
        </w:rPr>
        <w:t xml:space="preserve">Lietuva derybose dėl DFP nuoseklios pozicijos. Pasisakome už į ateitį orientuotą biudžetą, kuriame užtikrinama tinkama pusiausvyra tarp tradicinių ES politikų (Sanglaudos, </w:t>
      </w:r>
      <w:r w:rsidR="00357EF7">
        <w:rPr>
          <w:rFonts w:eastAsia="Times New Roman"/>
        </w:rPr>
        <w:t>Bendrosios žemės ūkio politikos</w:t>
      </w:r>
      <w:r w:rsidRPr="00357EF7">
        <w:rPr>
          <w:rFonts w:eastAsia="Times New Roman"/>
        </w:rPr>
        <w:t xml:space="preserve">) ir naujų prioritetų (migracija, saugumas, klimato kaita). Siekiame objektyvesnio, šalies išsivystymo lygį atitinkančio nacionalinio šių politikų </w:t>
      </w:r>
      <w:proofErr w:type="spellStart"/>
      <w:r w:rsidRPr="00357EF7">
        <w:rPr>
          <w:rFonts w:eastAsia="Times New Roman"/>
        </w:rPr>
        <w:t>bendrafinansavimo</w:t>
      </w:r>
      <w:proofErr w:type="spellEnd"/>
      <w:r w:rsidRPr="00357EF7">
        <w:rPr>
          <w:rFonts w:eastAsia="Times New Roman"/>
        </w:rPr>
        <w:t>. Pažymime, kad biudžetas turi būti ambicingas, kad galėtume įgyvendinti ES strateginę darbotvarkę.</w:t>
      </w:r>
    </w:p>
    <w:p w:rsidR="001F6A9B" w:rsidRPr="00357EF7" w:rsidRDefault="001F6A9B" w:rsidP="00AF2553">
      <w:pPr>
        <w:pStyle w:val="NormalWeb"/>
        <w:spacing w:before="120" w:after="120"/>
        <w:ind w:firstLine="432"/>
        <w:jc w:val="both"/>
        <w:rPr>
          <w:rFonts w:eastAsia="Times New Roman"/>
        </w:rPr>
      </w:pPr>
      <w:r w:rsidRPr="00357EF7">
        <w:rPr>
          <w:rFonts w:eastAsia="Times New Roman"/>
        </w:rPr>
        <w:t>Lietuva siekia visiško tiesioginių išmokų konvergencijos proceso užbaigimo ir nesutinka su drastišku Sanglaudos politikos ir kaimo plėtros finansavimo mažinimu.</w:t>
      </w:r>
    </w:p>
    <w:p w:rsidR="001F6A9B" w:rsidRPr="00357EF7" w:rsidRDefault="001F6A9B" w:rsidP="004A23A8">
      <w:pPr>
        <w:pStyle w:val="NormalWeb"/>
        <w:spacing w:before="120" w:after="120"/>
        <w:ind w:firstLine="432"/>
        <w:jc w:val="both"/>
        <w:rPr>
          <w:rFonts w:eastAsia="Times New Roman"/>
        </w:rPr>
      </w:pPr>
      <w:r w:rsidRPr="00357EF7">
        <w:rPr>
          <w:rFonts w:eastAsia="Times New Roman"/>
        </w:rPr>
        <w:t>Pabrėžiame Ignalinos AE projekto specifiškumą, būtinybę užtikrinti pakankamą ir nenutrūkstamą finansavimą bei išlaikyti dabartinę bendrojo finansavimo praktiką.</w:t>
      </w:r>
    </w:p>
    <w:p w:rsidR="001F6A9B" w:rsidRPr="00357EF7" w:rsidRDefault="001F6A9B" w:rsidP="004A23A8">
      <w:pPr>
        <w:spacing w:before="120" w:after="120"/>
        <w:ind w:firstLine="432"/>
        <w:jc w:val="both"/>
        <w:rPr>
          <w:rFonts w:ascii="Times New Roman" w:eastAsia="Times New Roman" w:hAnsi="Times New Roman" w:cs="Times New Roman"/>
          <w:sz w:val="24"/>
          <w:szCs w:val="24"/>
          <w:lang w:eastAsia="lt-LT"/>
        </w:rPr>
      </w:pPr>
      <w:r w:rsidRPr="00357EF7">
        <w:rPr>
          <w:rFonts w:ascii="Times New Roman" w:eastAsia="Times New Roman" w:hAnsi="Times New Roman" w:cs="Times New Roman"/>
          <w:sz w:val="24"/>
          <w:szCs w:val="24"/>
          <w:lang w:eastAsia="lt-LT"/>
        </w:rPr>
        <w:t xml:space="preserve">Lietuvai svarbu, kad būtų skiriamas pakankamas finansavimas stambiems tarpvalstybiniams infrastruktūros projektams, kuriantiems pridėtinę vertę ES. Siekiame, kad būtų išlaikyta nuostata dėl Sanglaudos fondo lėšų pervedimo į CEF ir konkurencinio principo, skirstant šias lėšas. Lietuvai taip pat svarbūs vienodų sąlygų ir platesnio dalyvavimo programoje „Europos Horizontas“ aspektai, pakankamas Kaliningrado Specialiosios Tranzito Schemos finansavimas. Svarbu, kad būtų laiku patvirtintas </w:t>
      </w:r>
      <w:r w:rsidR="00357EF7">
        <w:rPr>
          <w:rFonts w:ascii="Times New Roman" w:eastAsia="Times New Roman" w:hAnsi="Times New Roman" w:cs="Times New Roman"/>
          <w:sz w:val="24"/>
          <w:szCs w:val="24"/>
          <w:lang w:eastAsia="lt-LT"/>
        </w:rPr>
        <w:t>Europos Parlamento (toliau – EP)</w:t>
      </w:r>
      <w:r w:rsidRPr="00357EF7">
        <w:rPr>
          <w:rFonts w:ascii="Times New Roman" w:eastAsia="Times New Roman" w:hAnsi="Times New Roman" w:cs="Times New Roman"/>
          <w:sz w:val="24"/>
          <w:szCs w:val="24"/>
          <w:lang w:eastAsia="lt-LT"/>
        </w:rPr>
        <w:t xml:space="preserve"> ir Tarybos reglamento dėl sienų valdymo ir vizų finansinės priemonės, įtrauktos į Integruoto sienų valdymo fondą, projektas, pagal kurį Lietuva jau 2020 m. pabaigoje tur</w:t>
      </w:r>
      <w:r w:rsidR="00357EF7">
        <w:rPr>
          <w:rFonts w:ascii="Times New Roman" w:eastAsia="Times New Roman" w:hAnsi="Times New Roman" w:cs="Times New Roman"/>
          <w:sz w:val="24"/>
          <w:szCs w:val="24"/>
          <w:lang w:eastAsia="lt-LT"/>
        </w:rPr>
        <w:t>ėtų gauti finansinę paramą 2021–</w:t>
      </w:r>
      <w:r w:rsidRPr="00357EF7">
        <w:rPr>
          <w:rFonts w:ascii="Times New Roman" w:eastAsia="Times New Roman" w:hAnsi="Times New Roman" w:cs="Times New Roman"/>
          <w:sz w:val="24"/>
          <w:szCs w:val="24"/>
          <w:lang w:eastAsia="lt-LT"/>
        </w:rPr>
        <w:t>2027 m. negautų išduotų tranzito vizų mokesčiams ir papildomų išlaidų, patirtų įgyvendinant Specialią tranzito schemą, kompensavimui. Pasisakome už naują muitinio tikrinimo įrangos finansinės paramos priemonę, įtrauktą į Integruoto sienų valdymo fondą.</w:t>
      </w:r>
    </w:p>
    <w:p w:rsidR="001F6A9B" w:rsidRPr="00357EF7" w:rsidRDefault="001F6A9B" w:rsidP="004A23A8">
      <w:pPr>
        <w:pStyle w:val="NormalWeb"/>
        <w:spacing w:before="120" w:after="120"/>
        <w:ind w:firstLine="432"/>
        <w:jc w:val="both"/>
        <w:rPr>
          <w:rFonts w:eastAsia="Times New Roman"/>
        </w:rPr>
      </w:pPr>
      <w:r w:rsidRPr="00357EF7">
        <w:rPr>
          <w:rFonts w:eastAsia="Times New Roman"/>
        </w:rPr>
        <w:t>Pasisakome už atskiro ES kaimynystės instrumento išlaikymą naujoje DFP.</w:t>
      </w:r>
    </w:p>
    <w:p w:rsidR="001F6A9B" w:rsidRPr="00357EF7" w:rsidRDefault="001F6A9B" w:rsidP="004A23A8">
      <w:pPr>
        <w:pStyle w:val="NormalWeb"/>
        <w:spacing w:before="120" w:after="120"/>
        <w:ind w:firstLine="432"/>
        <w:jc w:val="both"/>
        <w:rPr>
          <w:rFonts w:eastAsia="Times New Roman"/>
        </w:rPr>
      </w:pPr>
      <w:r w:rsidRPr="00357EF7">
        <w:rPr>
          <w:rFonts w:eastAsia="Times New Roman"/>
        </w:rPr>
        <w:t xml:space="preserve">Lietuva pritaria siūlymui panaudoti 25 proc. Europos struktūrinių ir investicijų fondų lėšų klimato kaitos ir energetikos tikslams iki 2030 m. įgyvendinti ir darniam finansavimui, paremtam darnumo rodikliais ir taksonomijos principais, įtvirtinti. Toks finansavimas svarbus ne tik dėl klimato kaitos tikslų, bet ir Darnaus vystymosi darbotvarkės 2030 m., </w:t>
      </w:r>
      <w:proofErr w:type="spellStart"/>
      <w:r w:rsidRPr="00357EF7">
        <w:rPr>
          <w:rFonts w:eastAsia="Times New Roman"/>
        </w:rPr>
        <w:t>inovatyvių</w:t>
      </w:r>
      <w:proofErr w:type="spellEnd"/>
      <w:r w:rsidRPr="00357EF7">
        <w:rPr>
          <w:rFonts w:eastAsia="Times New Roman"/>
        </w:rPr>
        <w:t xml:space="preserve"> technologijų plėtros, pramonės konkurencingumo didinimo, žiedinės ekonomikos, </w:t>
      </w:r>
      <w:proofErr w:type="spellStart"/>
      <w:r w:rsidRPr="00357EF7">
        <w:rPr>
          <w:rFonts w:eastAsia="Times New Roman"/>
        </w:rPr>
        <w:t>bioekonomikos</w:t>
      </w:r>
      <w:proofErr w:type="spellEnd"/>
      <w:r w:rsidRPr="00357EF7">
        <w:rPr>
          <w:rFonts w:eastAsia="Times New Roman"/>
        </w:rPr>
        <w:t xml:space="preserve"> ir kitų aplinkosaugos tikslų įgyvendinimo.</w:t>
      </w:r>
    </w:p>
    <w:p w:rsidR="001F6A9B" w:rsidRPr="00357EF7" w:rsidRDefault="001F6A9B" w:rsidP="004A23A8">
      <w:pPr>
        <w:spacing w:before="120" w:after="120"/>
        <w:ind w:firstLine="432"/>
        <w:jc w:val="both"/>
        <w:rPr>
          <w:rFonts w:ascii="Times New Roman" w:eastAsia="Times New Roman" w:hAnsi="Times New Roman" w:cs="Times New Roman"/>
          <w:sz w:val="24"/>
          <w:szCs w:val="24"/>
        </w:rPr>
      </w:pPr>
      <w:r w:rsidRPr="00357EF7">
        <w:rPr>
          <w:rFonts w:ascii="Times New Roman" w:eastAsia="Times New Roman" w:hAnsi="Times New Roman" w:cs="Times New Roman"/>
          <w:sz w:val="24"/>
          <w:szCs w:val="24"/>
        </w:rPr>
        <w:t>Dėl sąlygiškumo ir teisinės valstybės principo – Lietuva pritaria siekiui sustiprinti ES finansinių interesų apsaugą. Todėl EK pasiūlymas dėl ES biudžeto apsaugos mechanizmo esant visuotinių teisinės valstybės principo taikymo valstybėse narėse trūkumų yra labai svarbus. Visgi būtina užtikrinti, kad šis mechanizmas būtų teisiškai pagrįstas ir efektyvus, nedubliuotų jau egzistuojančių instrumentų, nebūtų pažeista institucinė pusiausvyra ir prerogatyvos.</w:t>
      </w:r>
    </w:p>
    <w:p w:rsidR="001F6A9B" w:rsidRPr="00357EF7" w:rsidRDefault="001F6A9B" w:rsidP="004A23A8">
      <w:pPr>
        <w:spacing w:before="120" w:after="120"/>
        <w:ind w:firstLine="432"/>
        <w:jc w:val="both"/>
        <w:rPr>
          <w:rFonts w:ascii="Times New Roman" w:eastAsia="Times New Roman" w:hAnsi="Times New Roman" w:cs="Times New Roman"/>
          <w:sz w:val="24"/>
          <w:szCs w:val="24"/>
        </w:rPr>
      </w:pPr>
      <w:r w:rsidRPr="00357EF7">
        <w:rPr>
          <w:rFonts w:ascii="Times New Roman" w:eastAsia="Times New Roman" w:hAnsi="Times New Roman" w:cs="Times New Roman"/>
          <w:sz w:val="24"/>
          <w:szCs w:val="24"/>
        </w:rPr>
        <w:t>Lietuva siekia, kad derybose vyktų diskusija ir dėl biudžeto pajamų dalies. Laikomės pozicijos, kad nuo naujosios DFP pradžios turi būti atsisakyta korekcijų. ES nuosavų išteklių sistema turi būti paprasta, skaidri, užtikrinti vienodą valstybių narių traktavimą ir remtis bendrosiomis nacionalinėmis pajamomis (BNP) pagrįstu nuosavu ištekliumi ir tradiciniais nuosavais ištekliais (muitais).</w:t>
      </w:r>
    </w:p>
    <w:p w:rsidR="00AE76EE" w:rsidRPr="00357EF7" w:rsidRDefault="001F6A9B" w:rsidP="004A23A8">
      <w:pPr>
        <w:spacing w:before="120" w:after="120" w:line="240" w:lineRule="auto"/>
        <w:ind w:firstLine="432"/>
        <w:jc w:val="both"/>
        <w:rPr>
          <w:rFonts w:ascii="Times New Roman" w:eastAsia="Times New Roman" w:hAnsi="Times New Roman" w:cs="Times New Roman"/>
          <w:sz w:val="24"/>
          <w:szCs w:val="24"/>
        </w:rPr>
      </w:pPr>
      <w:r w:rsidRPr="00357EF7">
        <w:rPr>
          <w:rFonts w:ascii="Times New Roman" w:eastAsia="Times New Roman" w:hAnsi="Times New Roman" w:cs="Times New Roman"/>
          <w:sz w:val="24"/>
          <w:szCs w:val="24"/>
        </w:rPr>
        <w:t>Pažymime, kad bet kokios naujos iniciatyvos (tokios kaip Teisingo perėjimo fondas) neturi būti finansuojamos tradicinių politikų (Sanglaudos) sąskaita. Visoms valstybėms narėms turi būti suteikta galimybė pasinaudoti Teisingo perėjimo fondo parama, atsižvelgiant į jų nacionalines aplinkybes ir iššūkius, su kuriomis jos susiduria pereidamos prie klimatui neutralios ekonomikos.</w:t>
      </w:r>
    </w:p>
    <w:p w:rsidR="004A23A8" w:rsidRPr="00357EF7" w:rsidRDefault="004A23A8" w:rsidP="004A23A8">
      <w:pPr>
        <w:spacing w:before="120" w:after="120" w:line="240" w:lineRule="auto"/>
        <w:rPr>
          <w:rFonts w:ascii="Times New Roman" w:hAnsi="Times New Roman" w:cs="Times New Roman"/>
          <w:b/>
          <w:i/>
          <w:sz w:val="24"/>
          <w:szCs w:val="24"/>
        </w:rPr>
      </w:pPr>
      <w:r w:rsidRPr="00357EF7">
        <w:rPr>
          <w:rFonts w:ascii="Times New Roman" w:hAnsi="Times New Roman" w:cs="Times New Roman"/>
          <w:i/>
          <w:sz w:val="24"/>
          <w:szCs w:val="24"/>
        </w:rPr>
        <w:t>Galutinė Lietuvos pozicija bus pildoma ir derinama darbo tvarka, gavus atnaujintą DFP derybinį paketą.</w:t>
      </w:r>
    </w:p>
    <w:p w:rsidR="001F6A9B" w:rsidRPr="00357EF7" w:rsidRDefault="001F6A9B" w:rsidP="004A23A8">
      <w:pPr>
        <w:spacing w:before="120" w:after="120" w:line="240" w:lineRule="auto"/>
        <w:ind w:firstLine="432"/>
        <w:jc w:val="both"/>
        <w:rPr>
          <w:rFonts w:ascii="Times New Roman" w:hAnsi="Times New Roman" w:cs="Times New Roman"/>
          <w:b/>
          <w:sz w:val="24"/>
        </w:rPr>
      </w:pPr>
    </w:p>
    <w:p w:rsidR="000D61FB" w:rsidRPr="00357EF7" w:rsidRDefault="005861B2" w:rsidP="004A23A8">
      <w:pPr>
        <w:spacing w:before="120" w:after="120" w:line="240" w:lineRule="auto"/>
        <w:jc w:val="center"/>
        <w:rPr>
          <w:rFonts w:ascii="Times New Roman" w:hAnsi="Times New Roman" w:cs="Times New Roman"/>
          <w:b/>
          <w:sz w:val="24"/>
          <w:szCs w:val="24"/>
        </w:rPr>
      </w:pPr>
      <w:r w:rsidRPr="00357EF7">
        <w:rPr>
          <w:rFonts w:ascii="Times New Roman" w:hAnsi="Times New Roman" w:cs="Times New Roman"/>
          <w:b/>
          <w:sz w:val="24"/>
          <w:szCs w:val="24"/>
        </w:rPr>
        <w:t>Pasirengimas 2019</w:t>
      </w:r>
      <w:r w:rsidR="00D4479C" w:rsidRPr="00357EF7">
        <w:rPr>
          <w:rFonts w:ascii="Times New Roman" w:hAnsi="Times New Roman" w:cs="Times New Roman"/>
          <w:b/>
          <w:sz w:val="24"/>
          <w:szCs w:val="24"/>
        </w:rPr>
        <w:t xml:space="preserve"> m. </w:t>
      </w:r>
      <w:r w:rsidR="00E51FC1" w:rsidRPr="00357EF7">
        <w:rPr>
          <w:rFonts w:ascii="Times New Roman" w:hAnsi="Times New Roman" w:cs="Times New Roman"/>
          <w:b/>
          <w:sz w:val="24"/>
          <w:szCs w:val="24"/>
        </w:rPr>
        <w:t>gruodžio 12–13</w:t>
      </w:r>
      <w:r w:rsidRPr="00357EF7">
        <w:rPr>
          <w:rFonts w:ascii="Times New Roman" w:hAnsi="Times New Roman" w:cs="Times New Roman"/>
          <w:b/>
          <w:sz w:val="24"/>
          <w:szCs w:val="24"/>
        </w:rPr>
        <w:t xml:space="preserve"> </w:t>
      </w:r>
      <w:r w:rsidR="00D4479C" w:rsidRPr="00357EF7">
        <w:rPr>
          <w:rFonts w:ascii="Times New Roman" w:hAnsi="Times New Roman" w:cs="Times New Roman"/>
          <w:b/>
          <w:sz w:val="24"/>
          <w:szCs w:val="24"/>
        </w:rPr>
        <w:t>d. Europos Vadovų Tarybos susitikimui</w:t>
      </w:r>
    </w:p>
    <w:p w:rsidR="001F6A9B" w:rsidRPr="00357EF7" w:rsidRDefault="001F6A9B" w:rsidP="004A23A8">
      <w:pPr>
        <w:spacing w:before="120" w:after="120"/>
        <w:ind w:firstLine="432"/>
        <w:jc w:val="both"/>
        <w:rPr>
          <w:rFonts w:ascii="Times New Roman" w:hAnsi="Times New Roman" w:cs="Times New Roman"/>
          <w:sz w:val="24"/>
          <w:szCs w:val="24"/>
        </w:rPr>
      </w:pPr>
      <w:r w:rsidRPr="00357EF7">
        <w:rPr>
          <w:rFonts w:ascii="Times New Roman" w:hAnsi="Times New Roman" w:cs="Times New Roman"/>
          <w:sz w:val="24"/>
          <w:szCs w:val="24"/>
        </w:rPr>
        <w:t xml:space="preserve">EVT bus diskutuojama apie DFP, bus pristatytas atnaujintas derybų paketas su skaičiais. Vadovai sieks įvardinti svarbiausius aspektus, leisiančius pasiekti subalansuotą kompromisą dėl ES biudžeto išlaidų, išlaidų paskirstymo tarp atskirų sričių bei biudžeto finansavimo šaltinių (nuosavų išteklių). EVT sieks užbaigti rengti gaires dėl ES ilgalaikės kovos su klimato kaita strategijos, kad 2020 m. pradžioje būtų galima priimti ES ilgalaikę strategiją ir ją pateikti JT Bendrajai klimato kaitos konvencijai (angl. UNFCCC). Bus bandoma pasiekti sutarimą dėl klimato neutralumo iki 2050 m. tikslo bei priemonių šiam tikslui įgyvendinti. EVT taip pat turės pratęsti sektorines sankcijas Rusijai (galioja iki 2020 m. sausio 31 d., sankcijų galiojimas pratęsiamas kas pusmetį). </w:t>
      </w:r>
    </w:p>
    <w:p w:rsidR="00792659" w:rsidRDefault="00AF2553" w:rsidP="004A23A8">
      <w:pPr>
        <w:spacing w:before="120" w:after="120"/>
        <w:ind w:firstLine="432"/>
        <w:jc w:val="both"/>
        <w:rPr>
          <w:rFonts w:ascii="Times New Roman" w:hAnsi="Times New Roman" w:cs="Times New Roman"/>
          <w:sz w:val="24"/>
          <w:szCs w:val="24"/>
        </w:rPr>
      </w:pPr>
      <w:r>
        <w:rPr>
          <w:rFonts w:ascii="Times New Roman" w:hAnsi="Times New Roman" w:cs="Times New Roman"/>
          <w:sz w:val="24"/>
          <w:szCs w:val="24"/>
        </w:rPr>
        <w:t>T</w:t>
      </w:r>
      <w:r w:rsidR="001F6A9B" w:rsidRPr="00357EF7">
        <w:rPr>
          <w:rFonts w:ascii="Times New Roman" w:hAnsi="Times New Roman" w:cs="Times New Roman"/>
          <w:sz w:val="24"/>
          <w:szCs w:val="24"/>
        </w:rPr>
        <w:t xml:space="preserve">aip pat </w:t>
      </w:r>
      <w:r w:rsidR="00792659">
        <w:rPr>
          <w:rFonts w:ascii="Times New Roman" w:hAnsi="Times New Roman" w:cs="Times New Roman"/>
          <w:sz w:val="24"/>
          <w:szCs w:val="24"/>
        </w:rPr>
        <w:t>įvyks</w:t>
      </w:r>
      <w:r w:rsidR="001F6A9B" w:rsidRPr="00357EF7">
        <w:rPr>
          <w:rFonts w:ascii="Times New Roman" w:hAnsi="Times New Roman" w:cs="Times New Roman"/>
          <w:sz w:val="24"/>
          <w:szCs w:val="24"/>
        </w:rPr>
        <w:t xml:space="preserve"> Euro zonos viršūnių susitikimas</w:t>
      </w:r>
      <w:r w:rsidR="00792659">
        <w:rPr>
          <w:rFonts w:ascii="Times New Roman" w:hAnsi="Times New Roman" w:cs="Times New Roman"/>
          <w:sz w:val="24"/>
          <w:szCs w:val="24"/>
        </w:rPr>
        <w:t xml:space="preserve"> </w:t>
      </w:r>
      <w:r w:rsidR="00792659" w:rsidRPr="00792659">
        <w:rPr>
          <w:rFonts w:ascii="Times New Roman" w:hAnsi="Times New Roman" w:cs="Times New Roman"/>
          <w:sz w:val="24"/>
          <w:szCs w:val="24"/>
        </w:rPr>
        <w:t>išplėstiniu (ES-27) formatu</w:t>
      </w:r>
      <w:r>
        <w:rPr>
          <w:rFonts w:ascii="Times New Roman" w:hAnsi="Times New Roman" w:cs="Times New Roman"/>
          <w:sz w:val="24"/>
          <w:szCs w:val="24"/>
        </w:rPr>
        <w:t xml:space="preserve">, </w:t>
      </w:r>
      <w:r w:rsidR="00792659">
        <w:rPr>
          <w:rFonts w:ascii="Times New Roman" w:hAnsi="Times New Roman" w:cs="Times New Roman"/>
          <w:sz w:val="24"/>
          <w:szCs w:val="24"/>
        </w:rPr>
        <w:t>įvertinti</w:t>
      </w:r>
      <w:r>
        <w:rPr>
          <w:rFonts w:ascii="Times New Roman" w:hAnsi="Times New Roman" w:cs="Times New Roman"/>
          <w:sz w:val="24"/>
          <w:szCs w:val="24"/>
        </w:rPr>
        <w:t xml:space="preserve"> pasiektą pažangą </w:t>
      </w:r>
      <w:r w:rsidR="00792659" w:rsidRPr="00792659">
        <w:rPr>
          <w:rFonts w:ascii="Times New Roman" w:hAnsi="Times New Roman" w:cs="Times New Roman"/>
          <w:sz w:val="24"/>
          <w:szCs w:val="24"/>
        </w:rPr>
        <w:t xml:space="preserve">dėl Bankų sąjungos sukūrimo, reformos dėl Europos stabilumo mechanizmo (ESM) ir </w:t>
      </w:r>
      <w:r w:rsidR="00792659">
        <w:rPr>
          <w:rFonts w:ascii="Times New Roman" w:hAnsi="Times New Roman" w:cs="Times New Roman"/>
          <w:sz w:val="24"/>
          <w:szCs w:val="24"/>
        </w:rPr>
        <w:t>aptarti esamą padėtį</w:t>
      </w:r>
      <w:r w:rsidR="00792659" w:rsidRPr="00792659">
        <w:rPr>
          <w:rFonts w:ascii="Times New Roman" w:hAnsi="Times New Roman" w:cs="Times New Roman"/>
          <w:sz w:val="24"/>
          <w:szCs w:val="24"/>
        </w:rPr>
        <w:t xml:space="preserve"> dėl Euro zonos biudžetinio instrumento konvergencijai ir konkure</w:t>
      </w:r>
      <w:r w:rsidR="00792659">
        <w:rPr>
          <w:rFonts w:ascii="Times New Roman" w:hAnsi="Times New Roman" w:cs="Times New Roman"/>
          <w:sz w:val="24"/>
          <w:szCs w:val="24"/>
        </w:rPr>
        <w:t>ncingumui (angl. BICC) didinti (detali pozicija pateikiama žemiau).</w:t>
      </w:r>
    </w:p>
    <w:p w:rsidR="001F6A9B" w:rsidRPr="00357EF7" w:rsidRDefault="00792659" w:rsidP="004A23A8">
      <w:pPr>
        <w:spacing w:before="120" w:after="120"/>
        <w:ind w:firstLine="432"/>
        <w:jc w:val="both"/>
        <w:rPr>
          <w:rFonts w:ascii="Times New Roman" w:hAnsi="Times New Roman" w:cs="Times New Roman"/>
          <w:sz w:val="24"/>
          <w:szCs w:val="24"/>
        </w:rPr>
      </w:pPr>
      <w:r>
        <w:rPr>
          <w:rFonts w:ascii="Times New Roman" w:hAnsi="Times New Roman" w:cs="Times New Roman"/>
          <w:sz w:val="24"/>
          <w:szCs w:val="24"/>
        </w:rPr>
        <w:t>Taipogi numatomas trumpas</w:t>
      </w:r>
      <w:r w:rsidR="001F6A9B" w:rsidRPr="00357EF7">
        <w:rPr>
          <w:rFonts w:ascii="Times New Roman" w:hAnsi="Times New Roman" w:cs="Times New Roman"/>
          <w:sz w:val="24"/>
          <w:szCs w:val="24"/>
        </w:rPr>
        <w:t xml:space="preserve"> </w:t>
      </w:r>
      <w:r w:rsidR="00AF2553">
        <w:rPr>
          <w:rFonts w:ascii="Times New Roman" w:hAnsi="Times New Roman" w:cs="Times New Roman"/>
          <w:sz w:val="24"/>
          <w:szCs w:val="24"/>
        </w:rPr>
        <w:t xml:space="preserve">susitikimas </w:t>
      </w:r>
      <w:r w:rsidR="00AF2553" w:rsidRPr="00357EF7">
        <w:rPr>
          <w:rFonts w:ascii="Times New Roman" w:hAnsi="Times New Roman" w:cs="Times New Roman"/>
          <w:sz w:val="24"/>
          <w:szCs w:val="24"/>
        </w:rPr>
        <w:t>EVT</w:t>
      </w:r>
      <w:r w:rsidR="00AF2553" w:rsidRPr="00357EF7">
        <w:rPr>
          <w:rFonts w:ascii="Times New Roman" w:hAnsi="Times New Roman" w:cs="Times New Roman"/>
          <w:sz w:val="24"/>
          <w:szCs w:val="24"/>
        </w:rPr>
        <w:t xml:space="preserve"> </w:t>
      </w:r>
      <w:r w:rsidR="001F6A9B" w:rsidRPr="00357EF7">
        <w:rPr>
          <w:rFonts w:ascii="Times New Roman" w:hAnsi="Times New Roman" w:cs="Times New Roman"/>
          <w:sz w:val="24"/>
          <w:szCs w:val="24"/>
        </w:rPr>
        <w:t xml:space="preserve">50 str. </w:t>
      </w:r>
      <w:r w:rsidR="00AF2553">
        <w:rPr>
          <w:rFonts w:ascii="Times New Roman" w:hAnsi="Times New Roman" w:cs="Times New Roman"/>
          <w:sz w:val="24"/>
          <w:szCs w:val="24"/>
        </w:rPr>
        <w:t xml:space="preserve">formatu </w:t>
      </w:r>
      <w:proofErr w:type="spellStart"/>
      <w:r w:rsidR="001F6A9B" w:rsidRPr="00357EF7">
        <w:rPr>
          <w:rFonts w:ascii="Times New Roman" w:hAnsi="Times New Roman" w:cs="Times New Roman"/>
          <w:sz w:val="24"/>
          <w:szCs w:val="24"/>
        </w:rPr>
        <w:t>Brexit</w:t>
      </w:r>
      <w:proofErr w:type="spellEnd"/>
      <w:r w:rsidR="001F6A9B" w:rsidRPr="00357EF7">
        <w:rPr>
          <w:rFonts w:ascii="Times New Roman" w:hAnsi="Times New Roman" w:cs="Times New Roman"/>
          <w:sz w:val="24"/>
          <w:szCs w:val="24"/>
        </w:rPr>
        <w:t xml:space="preserve"> klausimu. Jungtinės Karalystės parlamento rinkimai vyks EVT metu (gruodžio 12 d.), rinkimų rezultatai turėtų būti žinomi gruodžio 13 d. ryte. </w:t>
      </w:r>
    </w:p>
    <w:p w:rsidR="001F6A9B" w:rsidRPr="00357EF7" w:rsidRDefault="001F6A9B" w:rsidP="004A23A8">
      <w:pPr>
        <w:spacing w:before="120" w:after="120"/>
        <w:jc w:val="both"/>
        <w:rPr>
          <w:rFonts w:ascii="Times New Roman" w:hAnsi="Times New Roman" w:cs="Times New Roman"/>
          <w:sz w:val="24"/>
          <w:szCs w:val="24"/>
        </w:rPr>
      </w:pPr>
      <w:r w:rsidRPr="00357EF7">
        <w:rPr>
          <w:rFonts w:ascii="Times New Roman" w:hAnsi="Times New Roman" w:cs="Times New Roman"/>
          <w:b/>
          <w:sz w:val="24"/>
          <w:szCs w:val="24"/>
        </w:rPr>
        <w:t>Lietuvos pozicija:</w:t>
      </w:r>
      <w:r w:rsidRPr="00357EF7">
        <w:rPr>
          <w:rFonts w:ascii="Times New Roman" w:hAnsi="Times New Roman" w:cs="Times New Roman"/>
          <w:sz w:val="24"/>
          <w:szCs w:val="24"/>
        </w:rPr>
        <w:t xml:space="preserve"> </w:t>
      </w:r>
    </w:p>
    <w:p w:rsidR="00357EF7" w:rsidRPr="00357EF7" w:rsidRDefault="00357EF7" w:rsidP="00357EF7">
      <w:pPr>
        <w:spacing w:before="120" w:after="120"/>
        <w:ind w:firstLine="432"/>
        <w:jc w:val="both"/>
        <w:rPr>
          <w:rFonts w:ascii="Times New Roman" w:eastAsia="Times New Roman" w:hAnsi="Times New Roman" w:cs="Times New Roman"/>
          <w:sz w:val="24"/>
          <w:szCs w:val="24"/>
          <w:lang w:eastAsia="lt-LT"/>
        </w:rPr>
      </w:pPr>
      <w:r w:rsidRPr="00357EF7">
        <w:rPr>
          <w:rFonts w:ascii="Times New Roman" w:hAnsi="Times New Roman" w:cs="Times New Roman"/>
          <w:b/>
          <w:sz w:val="24"/>
          <w:szCs w:val="24"/>
        </w:rPr>
        <w:t>Dėl DFP:</w:t>
      </w:r>
      <w:r w:rsidRPr="00357EF7">
        <w:rPr>
          <w:rFonts w:ascii="Times New Roman" w:hAnsi="Times New Roman" w:cs="Times New Roman"/>
          <w:sz w:val="24"/>
          <w:szCs w:val="24"/>
        </w:rPr>
        <w:t xml:space="preserve"> Lietuvos laikosi nuoseklios pozicijos: palaikome ambicingą naujos DFP kalendorių, tačiau susitarimo kokybė yra svarbesnė už derybų tempą. Būtinas geresnis tradicinių politikų ir naujų prioritetų balansas, reikia daugiau dėmesio ir „sąžiningumo“ Sanglaudos politikoje, BŽŪP, ES-13 atskirties mažinimui „</w:t>
      </w:r>
      <w:proofErr w:type="spellStart"/>
      <w:r w:rsidRPr="00357EF7">
        <w:rPr>
          <w:rFonts w:ascii="Times New Roman" w:hAnsi="Times New Roman" w:cs="Times New Roman"/>
          <w:sz w:val="24"/>
          <w:szCs w:val="24"/>
        </w:rPr>
        <w:t>Horizon</w:t>
      </w:r>
      <w:proofErr w:type="spellEnd"/>
      <w:r w:rsidRPr="00357EF7">
        <w:rPr>
          <w:rFonts w:ascii="Times New Roman" w:hAnsi="Times New Roman" w:cs="Times New Roman"/>
          <w:sz w:val="24"/>
          <w:szCs w:val="24"/>
        </w:rPr>
        <w:t xml:space="preserve"> </w:t>
      </w:r>
      <w:proofErr w:type="spellStart"/>
      <w:r w:rsidRPr="00357EF7">
        <w:rPr>
          <w:rFonts w:ascii="Times New Roman" w:hAnsi="Times New Roman" w:cs="Times New Roman"/>
          <w:sz w:val="24"/>
          <w:szCs w:val="24"/>
        </w:rPr>
        <w:t>Europe</w:t>
      </w:r>
      <w:proofErr w:type="spellEnd"/>
      <w:r w:rsidRPr="00357EF7">
        <w:rPr>
          <w:rFonts w:ascii="Times New Roman" w:hAnsi="Times New Roman" w:cs="Times New Roman"/>
          <w:sz w:val="24"/>
          <w:szCs w:val="24"/>
        </w:rPr>
        <w:t>“ programoje. Svarbu užtikrinti pakankamą finansavimą CEF (infrastruktūros projektams), Ignalinos AE uždarymo programai. Lietuva siekia mažiausiai 25%  ES Struktūrinių ir investavimo fondų lėšų panaudojimo klimato kaitos ir energetikos tikslų iki 2030 m. įgyvendinimui ir darnaus finansavimo, paremto darnumo rodikliais ir taksonomijos principais, įtvirtinimo.</w:t>
      </w:r>
      <w:r w:rsidRPr="00357EF7">
        <w:rPr>
          <w:rFonts w:ascii="Times New Roman" w:eastAsia="Times New Roman" w:hAnsi="Times New Roman" w:cs="Times New Roman"/>
          <w:sz w:val="24"/>
          <w:szCs w:val="24"/>
          <w:lang w:eastAsia="lt-LT"/>
        </w:rPr>
        <w:t xml:space="preserve"> </w:t>
      </w:r>
    </w:p>
    <w:p w:rsidR="001F6A9B" w:rsidRPr="00357EF7" w:rsidRDefault="001F6A9B" w:rsidP="00357EF7">
      <w:pPr>
        <w:spacing w:before="120" w:after="120"/>
        <w:ind w:firstLine="432"/>
        <w:jc w:val="both"/>
        <w:rPr>
          <w:rFonts w:ascii="Times New Roman" w:hAnsi="Times New Roman" w:cs="Times New Roman"/>
          <w:sz w:val="24"/>
          <w:szCs w:val="24"/>
        </w:rPr>
      </w:pPr>
      <w:r w:rsidRPr="00357EF7">
        <w:rPr>
          <w:rFonts w:ascii="Times New Roman" w:hAnsi="Times New Roman" w:cs="Times New Roman"/>
          <w:b/>
          <w:sz w:val="24"/>
          <w:szCs w:val="24"/>
        </w:rPr>
        <w:t>Dėl klimato kaitos:</w:t>
      </w:r>
      <w:r w:rsidRPr="00357EF7">
        <w:rPr>
          <w:rFonts w:ascii="Times New Roman" w:hAnsi="Times New Roman" w:cs="Times New Roman"/>
          <w:sz w:val="24"/>
          <w:szCs w:val="24"/>
        </w:rPr>
        <w:t xml:space="preserve"> Lietuva laikosi nuoseklios pozicijos, patvirtintos 2019 m. birželio 19 d. Vyriausybės pasitarime. Lietuva pritaria pastangoms apibrėžti ES klimato kaitos ir energetikos politikos viziją – iki 2050 m pasiekti ekonomikos neutralumą klimatui.</w:t>
      </w:r>
    </w:p>
    <w:p w:rsidR="001F6A9B" w:rsidRPr="00357EF7" w:rsidRDefault="001F6A9B" w:rsidP="00357EF7">
      <w:pPr>
        <w:spacing w:before="120" w:after="120"/>
        <w:ind w:firstLine="432"/>
        <w:jc w:val="both"/>
        <w:rPr>
          <w:rFonts w:ascii="Times New Roman" w:hAnsi="Times New Roman" w:cs="Times New Roman"/>
          <w:sz w:val="24"/>
          <w:szCs w:val="24"/>
        </w:rPr>
      </w:pPr>
      <w:r w:rsidRPr="00357EF7">
        <w:rPr>
          <w:rFonts w:ascii="Times New Roman" w:hAnsi="Times New Roman" w:cs="Times New Roman"/>
          <w:sz w:val="24"/>
          <w:szCs w:val="24"/>
        </w:rPr>
        <w:t>Lietuvai svarbu, kad būtų užtikrintas socialiai  teisingas perėjimas, atsižvelgta į nacionalines aplinkybes ir specifiką, įvertintas finansinių sąnaudų poreikis. Būtina nustatyti sąlygas, paskatas ir transformaciją užtikrinančią sistemą, kuri nedidintų atotrūkio tarp ES VN ir regionų. Atskirų ūkio sektorių perėjimui prie mažo ŠESD kiekio plėtros būtina užtikrinti pakankamas paskatas ir darnų finansavimą pagal naujosios Daugiametės finansinės programos 2021–2027 m. atskirus finansinius instrumentus ir programas.</w:t>
      </w:r>
    </w:p>
    <w:p w:rsidR="001F6A9B" w:rsidRPr="00357EF7" w:rsidRDefault="001F6A9B" w:rsidP="00357EF7">
      <w:pPr>
        <w:spacing w:before="120" w:after="120"/>
        <w:ind w:firstLine="432"/>
        <w:jc w:val="both"/>
        <w:rPr>
          <w:rFonts w:ascii="Times New Roman" w:hAnsi="Times New Roman" w:cs="Times New Roman"/>
          <w:sz w:val="24"/>
          <w:szCs w:val="24"/>
        </w:rPr>
      </w:pPr>
      <w:r w:rsidRPr="00357EF7">
        <w:rPr>
          <w:rFonts w:ascii="Times New Roman" w:hAnsi="Times New Roman" w:cs="Times New Roman"/>
          <w:sz w:val="24"/>
          <w:szCs w:val="24"/>
        </w:rPr>
        <w:t xml:space="preserve">Pažymime, kad Paryžiaus susitarimo ilgalaikiams tikslams pasiekti būtinas užmojų didinimas globaliu mastu ir ambicingi visų pasaulio šalių veiksmai. </w:t>
      </w:r>
    </w:p>
    <w:p w:rsidR="001F6A9B" w:rsidRPr="00357EF7" w:rsidRDefault="001F6A9B" w:rsidP="00357EF7">
      <w:pPr>
        <w:spacing w:before="120" w:after="120"/>
        <w:ind w:firstLine="432"/>
        <w:jc w:val="both"/>
        <w:rPr>
          <w:rFonts w:ascii="Times New Roman" w:hAnsi="Times New Roman" w:cs="Times New Roman"/>
          <w:sz w:val="24"/>
          <w:szCs w:val="24"/>
        </w:rPr>
      </w:pPr>
      <w:r w:rsidRPr="00357EF7">
        <w:rPr>
          <w:rFonts w:ascii="Times New Roman" w:hAnsi="Times New Roman" w:cs="Times New Roman"/>
          <w:sz w:val="24"/>
          <w:szCs w:val="24"/>
        </w:rPr>
        <w:t>Atkreipiame dėmesį, kad kovojant su klimato kaita, perėjimas į žalią, švarią ir saugią energiją yra būtinas, todėl palaikome Europos siekį reikšmingai didinti konkurencingos energijos gamybą iš atsinaujinančių išteklių, taikant geotermines ir vandenilio technologijas, plačiai naudojant elektros kaupiklius (baterijas). Atkreipiame dėmesį į būtinybę tinkamai įvertinti trečiosiose šalyse taikomus žemesnius aplinkos apsaugos ir branduolinės saugos standartus gaminant ir išgaunant energiją ir imtis priemonių, kad būtų užtikrintos vienodos konkurencinės sąlygos ES rinkos dalyviams arba ribojamas tokios energijos patekimas į ES. Aplinkosauga ir branduolinė sauga šalia ES sienų turi būti integrali ES užsienio politikos dalis - sieksime šias nuostatas įtvirtinti EVT išvadose.</w:t>
      </w:r>
    </w:p>
    <w:p w:rsidR="000D61FB" w:rsidRPr="00357EF7" w:rsidRDefault="004A23A8" w:rsidP="004A23A8">
      <w:pPr>
        <w:spacing w:before="120" w:after="120" w:line="240" w:lineRule="auto"/>
        <w:rPr>
          <w:rFonts w:ascii="Times New Roman" w:hAnsi="Times New Roman" w:cs="Times New Roman"/>
          <w:i/>
          <w:sz w:val="24"/>
          <w:szCs w:val="24"/>
        </w:rPr>
      </w:pPr>
      <w:r w:rsidRPr="00357EF7">
        <w:rPr>
          <w:rFonts w:ascii="Times New Roman" w:hAnsi="Times New Roman" w:cs="Times New Roman"/>
          <w:i/>
          <w:sz w:val="24"/>
          <w:szCs w:val="24"/>
        </w:rPr>
        <w:t>Galutinė Lietuvos pozicija bus pildoma ir derinama darbo tvarka, gavus EVT išvadų projekto dokumentą.</w:t>
      </w:r>
    </w:p>
    <w:p w:rsidR="004A23A8" w:rsidRPr="00357EF7" w:rsidRDefault="004A23A8" w:rsidP="004A23A8">
      <w:pPr>
        <w:spacing w:before="120" w:after="120" w:line="240" w:lineRule="auto"/>
        <w:rPr>
          <w:rFonts w:ascii="Times New Roman" w:hAnsi="Times New Roman" w:cs="Times New Roman"/>
          <w:b/>
          <w:i/>
          <w:sz w:val="24"/>
          <w:szCs w:val="24"/>
        </w:rPr>
      </w:pPr>
    </w:p>
    <w:p w:rsidR="00EF52CE" w:rsidRPr="00357EF7" w:rsidRDefault="00D65ED6" w:rsidP="004A23A8">
      <w:pPr>
        <w:spacing w:before="120" w:after="120" w:line="240" w:lineRule="auto"/>
        <w:jc w:val="center"/>
        <w:rPr>
          <w:rFonts w:ascii="Times New Roman" w:hAnsi="Times New Roman" w:cs="Times New Roman"/>
          <w:b/>
          <w:sz w:val="24"/>
          <w:szCs w:val="24"/>
        </w:rPr>
      </w:pPr>
      <w:r w:rsidRPr="00357EF7">
        <w:rPr>
          <w:rFonts w:ascii="Times New Roman" w:hAnsi="Times New Roman" w:cs="Times New Roman"/>
          <w:b/>
          <w:sz w:val="24"/>
          <w:szCs w:val="24"/>
        </w:rPr>
        <w:t>EVT sprendimų įgyvendinimas</w:t>
      </w:r>
    </w:p>
    <w:p w:rsidR="0024639F" w:rsidRPr="00357EF7" w:rsidRDefault="0024639F" w:rsidP="00357EF7">
      <w:pPr>
        <w:autoSpaceDE w:val="0"/>
        <w:autoSpaceDN w:val="0"/>
        <w:adjustRightInd w:val="0"/>
        <w:spacing w:before="120" w:after="120" w:line="240" w:lineRule="auto"/>
        <w:ind w:firstLine="432"/>
        <w:jc w:val="both"/>
        <w:rPr>
          <w:rFonts w:ascii="Times New Roman" w:hAnsi="Times New Roman" w:cs="Times New Roman"/>
          <w:sz w:val="24"/>
          <w:szCs w:val="24"/>
        </w:rPr>
      </w:pPr>
      <w:r w:rsidRPr="00357EF7">
        <w:rPr>
          <w:rFonts w:ascii="Times New Roman" w:hAnsi="Times New Roman" w:cs="Times New Roman"/>
          <w:sz w:val="24"/>
          <w:szCs w:val="24"/>
        </w:rPr>
        <w:t xml:space="preserve">Siekiant gerinti EVT išvadų įgyvendinimą, po kiekvienos EVT </w:t>
      </w:r>
      <w:r w:rsidR="00D63382" w:rsidRPr="00357EF7">
        <w:rPr>
          <w:rFonts w:ascii="Times New Roman" w:hAnsi="Times New Roman" w:cs="Times New Roman"/>
          <w:sz w:val="24"/>
          <w:szCs w:val="24"/>
        </w:rPr>
        <w:t>parengiama</w:t>
      </w:r>
      <w:r w:rsidRPr="00357EF7">
        <w:rPr>
          <w:rFonts w:ascii="Times New Roman" w:hAnsi="Times New Roman" w:cs="Times New Roman"/>
          <w:sz w:val="24"/>
          <w:szCs w:val="24"/>
        </w:rPr>
        <w:t xml:space="preserve"> detali priimtų sprendimų apžvalga, nurodant, kas atsakingas už konkrečių sprendimų įgyvendinimą, kokie veiksmai ir iki kada turi būti atlikti siekiant įvykdyti pavestas užduotis, o BRT reguliariai aptars pažangą.</w:t>
      </w:r>
      <w:r w:rsidR="00D63382" w:rsidRPr="00357EF7">
        <w:rPr>
          <w:rFonts w:ascii="Times New Roman" w:hAnsi="Times New Roman" w:cs="Times New Roman"/>
          <w:sz w:val="24"/>
          <w:szCs w:val="24"/>
        </w:rPr>
        <w:t xml:space="preserve"> </w:t>
      </w:r>
      <w:r w:rsidRPr="00357EF7">
        <w:rPr>
          <w:rFonts w:ascii="Times New Roman" w:hAnsi="Times New Roman" w:cs="Times New Roman"/>
          <w:sz w:val="24"/>
          <w:szCs w:val="24"/>
        </w:rPr>
        <w:t xml:space="preserve">Atsižvelgiant į tai, šiame BRT posėdyje bus aptarta pasiekta pažanga įgyvendinant </w:t>
      </w:r>
      <w:r w:rsidR="00792659">
        <w:rPr>
          <w:rFonts w:ascii="Times New Roman" w:hAnsi="Times New Roman" w:cs="Times New Roman"/>
          <w:sz w:val="24"/>
          <w:szCs w:val="24"/>
        </w:rPr>
        <w:t xml:space="preserve">spalio mėnesio </w:t>
      </w:r>
      <w:r w:rsidRPr="00357EF7">
        <w:rPr>
          <w:rFonts w:ascii="Times New Roman" w:hAnsi="Times New Roman" w:cs="Times New Roman"/>
          <w:sz w:val="24"/>
          <w:szCs w:val="24"/>
        </w:rPr>
        <w:t>EVT sprendimus.</w:t>
      </w:r>
    </w:p>
    <w:p w:rsidR="0024639F" w:rsidRPr="00357EF7" w:rsidRDefault="0024639F" w:rsidP="004A23A8">
      <w:pPr>
        <w:spacing w:before="120" w:after="120" w:line="240" w:lineRule="auto"/>
        <w:jc w:val="both"/>
        <w:rPr>
          <w:rFonts w:ascii="Times New Roman" w:hAnsi="Times New Roman" w:cs="Times New Roman"/>
          <w:sz w:val="24"/>
          <w:szCs w:val="24"/>
        </w:rPr>
      </w:pPr>
      <w:r w:rsidRPr="00357EF7">
        <w:rPr>
          <w:rFonts w:ascii="Times New Roman" w:hAnsi="Times New Roman" w:cs="Times New Roman"/>
          <w:i/>
          <w:sz w:val="24"/>
          <w:szCs w:val="24"/>
        </w:rPr>
        <w:t>Galutinė Lietuvos pozicija bus derinama darbo tvarka, gavus atnaujintą EVT sprendimų įgyvendinimo dokumentą</w:t>
      </w:r>
      <w:r w:rsidRPr="00357EF7">
        <w:rPr>
          <w:rFonts w:ascii="Times New Roman" w:hAnsi="Times New Roman" w:cs="Times New Roman"/>
          <w:sz w:val="24"/>
          <w:szCs w:val="24"/>
        </w:rPr>
        <w:t>.</w:t>
      </w:r>
    </w:p>
    <w:p w:rsidR="0024639F" w:rsidRPr="00357EF7" w:rsidRDefault="0024639F" w:rsidP="004A23A8">
      <w:pPr>
        <w:spacing w:before="120" w:after="120" w:line="240" w:lineRule="auto"/>
        <w:jc w:val="center"/>
        <w:rPr>
          <w:rFonts w:ascii="Times New Roman" w:hAnsi="Times New Roman" w:cs="Times New Roman"/>
          <w:b/>
          <w:sz w:val="24"/>
          <w:szCs w:val="24"/>
        </w:rPr>
      </w:pPr>
    </w:p>
    <w:p w:rsidR="00E51FC1" w:rsidRPr="00357EF7" w:rsidRDefault="00E51FC1" w:rsidP="004A23A8">
      <w:pPr>
        <w:spacing w:before="120" w:after="120" w:line="240" w:lineRule="auto"/>
        <w:ind w:firstLine="432"/>
        <w:jc w:val="center"/>
        <w:rPr>
          <w:rFonts w:ascii="Times New Roman" w:hAnsi="Times New Roman" w:cs="Times New Roman"/>
          <w:b/>
          <w:sz w:val="24"/>
          <w:szCs w:val="24"/>
        </w:rPr>
      </w:pPr>
      <w:r w:rsidRPr="00357EF7">
        <w:rPr>
          <w:rFonts w:ascii="Times New Roman" w:hAnsi="Times New Roman" w:cs="Times New Roman"/>
          <w:b/>
          <w:sz w:val="24"/>
          <w:szCs w:val="24"/>
        </w:rPr>
        <w:t>2020 m. Europos semestras. Veiksmų gairės</w:t>
      </w:r>
    </w:p>
    <w:p w:rsidR="005861B2" w:rsidRPr="00357EF7" w:rsidRDefault="005861B2" w:rsidP="004A23A8">
      <w:pPr>
        <w:spacing w:before="120" w:after="120" w:line="240" w:lineRule="auto"/>
        <w:ind w:firstLine="432"/>
        <w:jc w:val="both"/>
        <w:rPr>
          <w:rFonts w:ascii="Times New Roman" w:hAnsi="Times New Roman" w:cs="Times New Roman"/>
          <w:bCs/>
          <w:sz w:val="24"/>
          <w:szCs w:val="24"/>
          <w:lang w:eastAsia="lt-LT"/>
        </w:rPr>
      </w:pPr>
      <w:r w:rsidRPr="00357EF7">
        <w:rPr>
          <w:rFonts w:ascii="Times New Roman" w:hAnsi="Times New Roman" w:cs="Times New Roman"/>
          <w:bCs/>
          <w:sz w:val="24"/>
          <w:szCs w:val="24"/>
          <w:lang w:eastAsia="lt-LT"/>
        </w:rPr>
        <w:t xml:space="preserve">Įgyvendinant Europos semestrą, BRT aptars, patvirtins ir perduos </w:t>
      </w:r>
      <w:r w:rsidR="00357EF7">
        <w:rPr>
          <w:rFonts w:ascii="Times New Roman" w:hAnsi="Times New Roman" w:cs="Times New Roman"/>
          <w:bCs/>
          <w:sz w:val="24"/>
          <w:szCs w:val="24"/>
          <w:lang w:eastAsia="lt-LT"/>
        </w:rPr>
        <w:t>EVT</w:t>
      </w:r>
      <w:r w:rsidRPr="00357EF7">
        <w:rPr>
          <w:rFonts w:ascii="Times New Roman" w:hAnsi="Times New Roman" w:cs="Times New Roman"/>
          <w:bCs/>
          <w:sz w:val="24"/>
          <w:szCs w:val="24"/>
          <w:lang w:eastAsia="lt-LT"/>
        </w:rPr>
        <w:t xml:space="preserve"> 2019 m. birželio 5 d. EK pateiktas konkrečioms šalims skirtas rekomendacijas apibendrinančią (horizontaliąją) ataskaitą. Rekomendacijose </w:t>
      </w:r>
      <w:r w:rsidR="00357EF7">
        <w:rPr>
          <w:rFonts w:ascii="Times New Roman" w:hAnsi="Times New Roman" w:cs="Times New Roman"/>
          <w:bCs/>
          <w:sz w:val="24"/>
          <w:szCs w:val="24"/>
          <w:lang w:eastAsia="lt-LT"/>
        </w:rPr>
        <w:t>EK ragina valstybes nares</w:t>
      </w:r>
      <w:r w:rsidRPr="00357EF7">
        <w:rPr>
          <w:rFonts w:ascii="Times New Roman" w:hAnsi="Times New Roman" w:cs="Times New Roman"/>
          <w:bCs/>
          <w:sz w:val="24"/>
          <w:szCs w:val="24"/>
          <w:lang w:eastAsia="lt-LT"/>
        </w:rPr>
        <w:t xml:space="preserve"> pasinaudoti sparčiu ekonomikos augimu, tam, kad </w:t>
      </w:r>
      <w:r w:rsidR="00357EF7">
        <w:rPr>
          <w:rFonts w:ascii="Times New Roman" w:hAnsi="Times New Roman" w:cs="Times New Roman"/>
          <w:bCs/>
          <w:sz w:val="24"/>
          <w:szCs w:val="24"/>
          <w:lang w:eastAsia="lt-LT"/>
        </w:rPr>
        <w:t>valstybės narės</w:t>
      </w:r>
      <w:r w:rsidRPr="00357EF7">
        <w:rPr>
          <w:rFonts w:ascii="Times New Roman" w:hAnsi="Times New Roman" w:cs="Times New Roman"/>
          <w:bCs/>
          <w:sz w:val="24"/>
          <w:szCs w:val="24"/>
          <w:lang w:eastAsia="lt-LT"/>
        </w:rPr>
        <w:t xml:space="preserve"> ekonomikos ir visuomenės taptų tvirtesnės ir atsparesnės. V</w:t>
      </w:r>
      <w:r w:rsidR="00357EF7">
        <w:rPr>
          <w:rFonts w:ascii="Times New Roman" w:hAnsi="Times New Roman" w:cs="Times New Roman"/>
          <w:bCs/>
          <w:sz w:val="24"/>
          <w:szCs w:val="24"/>
          <w:lang w:eastAsia="lt-LT"/>
        </w:rPr>
        <w:t>alstybės narės</w:t>
      </w:r>
      <w:r w:rsidRPr="00357EF7">
        <w:rPr>
          <w:rFonts w:ascii="Times New Roman" w:hAnsi="Times New Roman" w:cs="Times New Roman"/>
          <w:bCs/>
          <w:sz w:val="24"/>
          <w:szCs w:val="24"/>
          <w:lang w:eastAsia="lt-LT"/>
        </w:rPr>
        <w:t xml:space="preserve"> turės atsižvelgti į rekomendacijas formuodamos savo 2019–2020 m. nacionalines ekonomines ir biudžeto politikas ir taip jas įgyvendinti.</w:t>
      </w:r>
    </w:p>
    <w:p w:rsidR="005861B2" w:rsidRPr="00357EF7" w:rsidRDefault="005861B2" w:rsidP="004A23A8">
      <w:pPr>
        <w:spacing w:before="120" w:after="120" w:line="240" w:lineRule="auto"/>
        <w:ind w:firstLine="432"/>
        <w:jc w:val="both"/>
        <w:rPr>
          <w:rFonts w:ascii="Times New Roman" w:hAnsi="Times New Roman" w:cs="Times New Roman"/>
          <w:bCs/>
          <w:sz w:val="24"/>
          <w:szCs w:val="24"/>
          <w:lang w:eastAsia="lt-LT"/>
        </w:rPr>
      </w:pPr>
      <w:r w:rsidRPr="00357EF7">
        <w:rPr>
          <w:rFonts w:ascii="Times New Roman" w:hAnsi="Times New Roman" w:cs="Times New Roman"/>
          <w:bCs/>
          <w:sz w:val="24"/>
          <w:szCs w:val="24"/>
          <w:lang w:eastAsia="lt-LT"/>
        </w:rPr>
        <w:t xml:space="preserve">BRT rekomendacijas apibendrinančią (horizontaliąją) ataskaitą perduos birželio 20–21 d. EVT. Pačios rekomendacijos bus tvirtinamos 2019 m. liepos 9 d. ECOFIN. </w:t>
      </w:r>
    </w:p>
    <w:p w:rsidR="005861B2" w:rsidRPr="00357EF7" w:rsidRDefault="005861B2" w:rsidP="004A23A8">
      <w:pPr>
        <w:spacing w:before="120" w:after="120" w:line="240" w:lineRule="auto"/>
        <w:jc w:val="both"/>
        <w:rPr>
          <w:rFonts w:ascii="Times New Roman" w:hAnsi="Times New Roman" w:cs="Times New Roman"/>
          <w:bCs/>
          <w:sz w:val="24"/>
          <w:szCs w:val="24"/>
          <w:lang w:eastAsia="lt-LT"/>
        </w:rPr>
      </w:pPr>
      <w:r w:rsidRPr="00357EF7">
        <w:rPr>
          <w:rFonts w:ascii="Times New Roman" w:hAnsi="Times New Roman" w:cs="Times New Roman"/>
          <w:bCs/>
          <w:sz w:val="24"/>
          <w:szCs w:val="24"/>
          <w:lang w:eastAsia="lt-LT"/>
        </w:rPr>
        <w:t>2019 m. ir 2020 m. Lietuvai EK rekomenduoja:</w:t>
      </w:r>
    </w:p>
    <w:p w:rsidR="005861B2" w:rsidRPr="00357EF7" w:rsidRDefault="005861B2" w:rsidP="004A23A8">
      <w:pPr>
        <w:pStyle w:val="ListParagraph"/>
        <w:numPr>
          <w:ilvl w:val="0"/>
          <w:numId w:val="10"/>
        </w:numPr>
        <w:spacing w:before="120" w:after="120"/>
        <w:contextualSpacing/>
        <w:jc w:val="both"/>
        <w:rPr>
          <w:rFonts w:ascii="Times New Roman" w:hAnsi="Times New Roman"/>
          <w:bCs/>
          <w:sz w:val="24"/>
          <w:szCs w:val="24"/>
          <w:lang w:val="lt-LT" w:eastAsia="lt-LT"/>
        </w:rPr>
      </w:pPr>
      <w:r w:rsidRPr="00357EF7">
        <w:rPr>
          <w:rFonts w:ascii="Times New Roman" w:hAnsi="Times New Roman"/>
          <w:bCs/>
          <w:sz w:val="24"/>
          <w:szCs w:val="24"/>
          <w:lang w:val="lt-LT" w:eastAsia="lt-LT"/>
        </w:rPr>
        <w:t>Gerinti mokestinių prievolių vykdymą ir plėsti mokesčių bazę, pereinant prie šaltinių, kurių apmokestinimas mažiau kenkia augimui. Spręsti pajamų nelygybės, skurdo ir socialinės atskirties problemas gerinant mokesčių ir socialinių pašalpų sistemas.</w:t>
      </w:r>
    </w:p>
    <w:p w:rsidR="005861B2" w:rsidRPr="00357EF7" w:rsidRDefault="005861B2" w:rsidP="004A23A8">
      <w:pPr>
        <w:pStyle w:val="ListParagraph"/>
        <w:numPr>
          <w:ilvl w:val="0"/>
          <w:numId w:val="10"/>
        </w:numPr>
        <w:spacing w:before="120" w:after="120"/>
        <w:contextualSpacing/>
        <w:jc w:val="both"/>
        <w:rPr>
          <w:rFonts w:ascii="Times New Roman" w:hAnsi="Times New Roman"/>
          <w:bCs/>
          <w:sz w:val="24"/>
          <w:szCs w:val="24"/>
          <w:lang w:eastAsia="lt-LT"/>
        </w:rPr>
      </w:pPr>
      <w:r w:rsidRPr="00357EF7">
        <w:rPr>
          <w:rFonts w:ascii="Times New Roman" w:hAnsi="Times New Roman"/>
          <w:bCs/>
          <w:sz w:val="24"/>
          <w:szCs w:val="24"/>
          <w:lang w:val="lt-LT" w:eastAsia="lt-LT"/>
        </w:rPr>
        <w:t xml:space="preserve">Gerinti švietimo ir mokymo sistemų kokybę ir efektyvumą, įskaitant suaugusiųjų švietimą. </w:t>
      </w:r>
      <w:proofErr w:type="spellStart"/>
      <w:r w:rsidRPr="00357EF7">
        <w:rPr>
          <w:rFonts w:ascii="Times New Roman" w:hAnsi="Times New Roman"/>
          <w:bCs/>
          <w:sz w:val="24"/>
          <w:szCs w:val="24"/>
          <w:lang w:eastAsia="lt-LT"/>
        </w:rPr>
        <w:t>Gerinti</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sveikatos</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apsaugos</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sistemos</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kokybę</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efektyvumą</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ir</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prieinamumą</w:t>
      </w:r>
      <w:proofErr w:type="spellEnd"/>
      <w:r w:rsidRPr="00357EF7">
        <w:rPr>
          <w:rFonts w:ascii="Times New Roman" w:hAnsi="Times New Roman"/>
          <w:bCs/>
          <w:sz w:val="24"/>
          <w:szCs w:val="24"/>
          <w:lang w:eastAsia="lt-LT"/>
        </w:rPr>
        <w:t>.</w:t>
      </w:r>
    </w:p>
    <w:p w:rsidR="005861B2" w:rsidRPr="00357EF7" w:rsidRDefault="005861B2" w:rsidP="004A23A8">
      <w:pPr>
        <w:pStyle w:val="ListParagraph"/>
        <w:numPr>
          <w:ilvl w:val="0"/>
          <w:numId w:val="10"/>
        </w:numPr>
        <w:spacing w:before="120" w:after="120"/>
        <w:contextualSpacing/>
        <w:jc w:val="both"/>
        <w:rPr>
          <w:rFonts w:ascii="Times New Roman" w:hAnsi="Times New Roman"/>
          <w:bCs/>
          <w:sz w:val="24"/>
          <w:szCs w:val="24"/>
          <w:lang w:eastAsia="lt-LT"/>
        </w:rPr>
      </w:pPr>
      <w:proofErr w:type="spellStart"/>
      <w:r w:rsidRPr="00357EF7">
        <w:rPr>
          <w:rFonts w:ascii="Times New Roman" w:hAnsi="Times New Roman"/>
          <w:bCs/>
          <w:sz w:val="24"/>
          <w:szCs w:val="24"/>
          <w:lang w:eastAsia="lt-LT"/>
        </w:rPr>
        <w:t>Koncentruoti</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investicijas</w:t>
      </w:r>
      <w:proofErr w:type="spellEnd"/>
      <w:r w:rsidRPr="00357EF7">
        <w:rPr>
          <w:rFonts w:ascii="Times New Roman" w:hAnsi="Times New Roman"/>
          <w:bCs/>
          <w:sz w:val="24"/>
          <w:szCs w:val="24"/>
          <w:lang w:eastAsia="lt-LT"/>
        </w:rPr>
        <w:t xml:space="preserve"> į </w:t>
      </w:r>
      <w:proofErr w:type="spellStart"/>
      <w:r w:rsidRPr="00357EF7">
        <w:rPr>
          <w:rFonts w:ascii="Times New Roman" w:hAnsi="Times New Roman"/>
          <w:bCs/>
          <w:sz w:val="24"/>
          <w:szCs w:val="24"/>
          <w:lang w:eastAsia="lt-LT"/>
        </w:rPr>
        <w:t>inovacijų</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energijos</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ir</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išteklių</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efektyvumą</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tvarų</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transportą</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bei</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energetikos</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jungtis</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atsižvelgiant</w:t>
      </w:r>
      <w:proofErr w:type="spellEnd"/>
      <w:r w:rsidRPr="00357EF7">
        <w:rPr>
          <w:rFonts w:ascii="Times New Roman" w:hAnsi="Times New Roman"/>
          <w:bCs/>
          <w:sz w:val="24"/>
          <w:szCs w:val="24"/>
          <w:lang w:eastAsia="lt-LT"/>
        </w:rPr>
        <w:t xml:space="preserve"> į </w:t>
      </w:r>
      <w:proofErr w:type="spellStart"/>
      <w:r w:rsidRPr="00357EF7">
        <w:rPr>
          <w:rFonts w:ascii="Times New Roman" w:hAnsi="Times New Roman"/>
          <w:bCs/>
          <w:sz w:val="24"/>
          <w:szCs w:val="24"/>
          <w:lang w:eastAsia="lt-LT"/>
        </w:rPr>
        <w:t>regioninius</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skirtumus</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Skatinti</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produktyvumo</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augimą</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gerinant</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viešųjų</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investicijų</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efektyvumą</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Suformuoti</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nuoseklią</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mokslo-verslo</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bendradarbiavimo</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politiką</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ir</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konsoliduoti</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mokslą</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ir</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inovacijas</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įgyvendinančias</w:t>
      </w:r>
      <w:proofErr w:type="spellEnd"/>
      <w:r w:rsidRPr="00357EF7">
        <w:rPr>
          <w:rFonts w:ascii="Times New Roman" w:hAnsi="Times New Roman"/>
          <w:bCs/>
          <w:sz w:val="24"/>
          <w:szCs w:val="24"/>
          <w:lang w:eastAsia="lt-LT"/>
        </w:rPr>
        <w:t xml:space="preserve"> </w:t>
      </w:r>
      <w:proofErr w:type="spellStart"/>
      <w:r w:rsidRPr="00357EF7">
        <w:rPr>
          <w:rFonts w:ascii="Times New Roman" w:hAnsi="Times New Roman"/>
          <w:bCs/>
          <w:sz w:val="24"/>
          <w:szCs w:val="24"/>
          <w:lang w:eastAsia="lt-LT"/>
        </w:rPr>
        <w:t>įstaigas</w:t>
      </w:r>
      <w:proofErr w:type="spellEnd"/>
      <w:r w:rsidRPr="00357EF7">
        <w:rPr>
          <w:rFonts w:ascii="Times New Roman" w:hAnsi="Times New Roman"/>
          <w:bCs/>
          <w:sz w:val="24"/>
          <w:szCs w:val="24"/>
          <w:lang w:eastAsia="lt-LT"/>
        </w:rPr>
        <w:t>.</w:t>
      </w:r>
    </w:p>
    <w:p w:rsidR="005861B2" w:rsidRPr="00357EF7" w:rsidRDefault="005861B2" w:rsidP="004A23A8">
      <w:pPr>
        <w:spacing w:before="120" w:after="120" w:line="240" w:lineRule="auto"/>
        <w:ind w:firstLine="360"/>
        <w:jc w:val="both"/>
        <w:rPr>
          <w:rFonts w:ascii="Times New Roman" w:hAnsi="Times New Roman" w:cs="Times New Roman"/>
          <w:bCs/>
          <w:sz w:val="24"/>
          <w:szCs w:val="24"/>
          <w:lang w:eastAsia="lt-LT"/>
        </w:rPr>
      </w:pPr>
      <w:r w:rsidRPr="00357EF7">
        <w:rPr>
          <w:rFonts w:ascii="Times New Roman" w:hAnsi="Times New Roman" w:cs="Times New Roman"/>
          <w:bCs/>
          <w:sz w:val="24"/>
          <w:szCs w:val="24"/>
          <w:lang w:eastAsia="lt-LT"/>
        </w:rPr>
        <w:t>EK rekomendacijos Lietuvai aptartos birželio 12 d. Seimo Europos reikalų komiteto posėdyje.</w:t>
      </w:r>
    </w:p>
    <w:p w:rsidR="005861B2" w:rsidRPr="00357EF7" w:rsidRDefault="005861B2" w:rsidP="004A23A8">
      <w:pPr>
        <w:spacing w:before="120" w:after="120" w:line="240" w:lineRule="auto"/>
        <w:ind w:firstLine="360"/>
        <w:jc w:val="both"/>
        <w:rPr>
          <w:rFonts w:ascii="Times New Roman" w:hAnsi="Times New Roman" w:cs="Times New Roman"/>
          <w:bCs/>
          <w:sz w:val="24"/>
          <w:szCs w:val="24"/>
          <w:lang w:eastAsia="lt-LT"/>
        </w:rPr>
      </w:pPr>
      <w:r w:rsidRPr="00357EF7">
        <w:rPr>
          <w:rFonts w:ascii="Times New Roman" w:hAnsi="Times New Roman" w:cs="Times New Roman"/>
          <w:bCs/>
          <w:sz w:val="24"/>
          <w:szCs w:val="24"/>
          <w:lang w:eastAsia="lt-LT"/>
        </w:rPr>
        <w:t>Tolesni veiksmai Lietuvoje, siekiant įgyvendinti rekomendacijas: po rekomendacijų patvirtinimo liepos 9 d. ECOFIN Ekonomikos ir finansų ministerija kartu su Finansų, Socialinės apsaugos ir darbo, Švietimo ir mokslo bei Sveikatos apsaugos</w:t>
      </w:r>
      <w:r w:rsidR="0024557F" w:rsidRPr="00357EF7">
        <w:rPr>
          <w:rFonts w:ascii="Times New Roman" w:hAnsi="Times New Roman" w:cs="Times New Roman"/>
          <w:bCs/>
          <w:sz w:val="24"/>
          <w:szCs w:val="24"/>
          <w:lang w:eastAsia="lt-LT"/>
        </w:rPr>
        <w:t xml:space="preserve"> ministerijomis iki rugsėjo vidurio</w:t>
      </w:r>
      <w:r w:rsidRPr="00357EF7">
        <w:rPr>
          <w:rFonts w:ascii="Times New Roman" w:hAnsi="Times New Roman" w:cs="Times New Roman"/>
          <w:bCs/>
          <w:sz w:val="24"/>
          <w:szCs w:val="24"/>
          <w:lang w:eastAsia="lt-LT"/>
        </w:rPr>
        <w:t xml:space="preserve"> parengs Tarybos rekomendacijų Lietuvai įgyvendinimo planą. Planas rudenį bus tvirtinamas LR Vyriausybės ir pristatytas Seimo komitetuose.</w:t>
      </w:r>
    </w:p>
    <w:p w:rsidR="00430219" w:rsidRDefault="005861B2" w:rsidP="00357EF7">
      <w:pPr>
        <w:shd w:val="clear" w:color="auto" w:fill="FFFFFF"/>
        <w:spacing w:before="120" w:after="120" w:line="240" w:lineRule="auto"/>
        <w:ind w:firstLine="360"/>
        <w:jc w:val="both"/>
        <w:rPr>
          <w:rFonts w:ascii="Times New Roman" w:hAnsi="Times New Roman" w:cs="Times New Roman"/>
          <w:b/>
          <w:sz w:val="24"/>
          <w:szCs w:val="24"/>
        </w:rPr>
      </w:pPr>
      <w:r w:rsidRPr="00357EF7">
        <w:rPr>
          <w:rFonts w:ascii="Times New Roman" w:hAnsi="Times New Roman" w:cs="Times New Roman"/>
          <w:b/>
          <w:sz w:val="24"/>
          <w:szCs w:val="24"/>
        </w:rPr>
        <w:t xml:space="preserve">Lietuvos pozicija: </w:t>
      </w:r>
    </w:p>
    <w:p w:rsidR="005861B2" w:rsidRPr="00357EF7" w:rsidRDefault="00430219" w:rsidP="00357EF7">
      <w:pPr>
        <w:shd w:val="clear" w:color="auto" w:fill="FFFFFF"/>
        <w:spacing w:before="120" w:after="120" w:line="240"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5861B2" w:rsidRPr="00357EF7">
        <w:rPr>
          <w:rFonts w:ascii="Times New Roman" w:eastAsia="Times New Roman" w:hAnsi="Times New Roman" w:cs="Times New Roman"/>
          <w:sz w:val="24"/>
          <w:szCs w:val="24"/>
          <w:lang w:eastAsia="lt-LT"/>
        </w:rPr>
        <w:t>ritariame horizontaliajai ataskaitai dėl konkrečioms šalims skirtų rekomendacijų bei pritariame jos perdavimui Europos vadovų Tarybai.</w:t>
      </w:r>
    </w:p>
    <w:p w:rsidR="004A23A8" w:rsidRPr="00357EF7" w:rsidRDefault="004A23A8" w:rsidP="004A23A8">
      <w:pPr>
        <w:shd w:val="clear" w:color="auto" w:fill="FFFFFF"/>
        <w:spacing w:before="120" w:after="120" w:line="240" w:lineRule="auto"/>
        <w:jc w:val="both"/>
        <w:rPr>
          <w:rFonts w:ascii="Times New Roman" w:eastAsia="Times New Roman" w:hAnsi="Times New Roman" w:cs="Times New Roman"/>
          <w:sz w:val="24"/>
          <w:szCs w:val="24"/>
          <w:lang w:eastAsia="lt-LT"/>
        </w:rPr>
      </w:pPr>
    </w:p>
    <w:p w:rsidR="00EF52CE" w:rsidRPr="00357EF7" w:rsidRDefault="005E7B41" w:rsidP="004A23A8">
      <w:pPr>
        <w:spacing w:before="120" w:after="120" w:line="240" w:lineRule="auto"/>
        <w:ind w:firstLine="432"/>
        <w:jc w:val="center"/>
        <w:rPr>
          <w:rFonts w:ascii="Times New Roman" w:hAnsi="Times New Roman" w:cs="Times New Roman"/>
          <w:b/>
          <w:sz w:val="24"/>
          <w:szCs w:val="24"/>
        </w:rPr>
      </w:pPr>
      <w:r w:rsidRPr="00357EF7">
        <w:rPr>
          <w:rFonts w:ascii="Times New Roman" w:hAnsi="Times New Roman" w:cs="Times New Roman"/>
          <w:b/>
          <w:sz w:val="24"/>
          <w:szCs w:val="24"/>
        </w:rPr>
        <w:t xml:space="preserve">(gal.) </w:t>
      </w:r>
      <w:r w:rsidR="00E51FC1" w:rsidRPr="00357EF7">
        <w:rPr>
          <w:rFonts w:ascii="Times New Roman" w:hAnsi="Times New Roman" w:cs="Times New Roman"/>
          <w:b/>
          <w:sz w:val="24"/>
          <w:szCs w:val="24"/>
        </w:rPr>
        <w:t>Teisėkūros planavimas. Komisijos 2020 m. darbo programa ir daugiametis programavimas</w:t>
      </w:r>
    </w:p>
    <w:p w:rsidR="004A23A8" w:rsidRPr="00357EF7" w:rsidRDefault="004A23A8" w:rsidP="00357EF7">
      <w:pPr>
        <w:spacing w:before="120" w:after="120" w:line="240" w:lineRule="auto"/>
        <w:ind w:firstLine="432"/>
        <w:jc w:val="both"/>
        <w:rPr>
          <w:rFonts w:ascii="Times New Roman" w:hAnsi="Times New Roman" w:cs="Times New Roman"/>
          <w:sz w:val="24"/>
          <w:szCs w:val="24"/>
        </w:rPr>
      </w:pPr>
      <w:r w:rsidRPr="00357EF7">
        <w:rPr>
          <w:rFonts w:ascii="Times New Roman" w:hAnsi="Times New Roman" w:cs="Times New Roman"/>
          <w:sz w:val="24"/>
          <w:szCs w:val="24"/>
        </w:rPr>
        <w:t xml:space="preserve">BRT darbotvarkėje kaip galimas klausimas numatytas apsikeitimas nuomonėmis apie EK 2020 m. darbo programą ir daugiametį programavimą. Kadangi naujoji EK sudėtis pradeda darbą 2019 m. gruodžio 1 d., programavimo dokumentai kol kas nėra pateikti. </w:t>
      </w:r>
    </w:p>
    <w:p w:rsidR="004A23A8" w:rsidRPr="00357EF7" w:rsidRDefault="004A23A8" w:rsidP="00792659">
      <w:pPr>
        <w:spacing w:before="120" w:after="120" w:line="240" w:lineRule="auto"/>
        <w:ind w:firstLine="360"/>
        <w:jc w:val="both"/>
        <w:rPr>
          <w:rFonts w:ascii="Times New Roman" w:hAnsi="Times New Roman" w:cs="Times New Roman"/>
          <w:sz w:val="24"/>
          <w:szCs w:val="24"/>
        </w:rPr>
      </w:pPr>
      <w:r w:rsidRPr="00357EF7">
        <w:rPr>
          <w:rFonts w:ascii="Times New Roman" w:hAnsi="Times New Roman" w:cs="Times New Roman"/>
          <w:sz w:val="24"/>
          <w:szCs w:val="24"/>
        </w:rPr>
        <w:t xml:space="preserve">Kol kas naujosios EK darbo kryptys nubrėžtos EK pirmininkės </w:t>
      </w:r>
      <w:proofErr w:type="spellStart"/>
      <w:r w:rsidRPr="00357EF7">
        <w:rPr>
          <w:rFonts w:ascii="Times New Roman" w:hAnsi="Times New Roman" w:cs="Times New Roman"/>
          <w:sz w:val="24"/>
          <w:szCs w:val="24"/>
        </w:rPr>
        <w:t>Ursulos</w:t>
      </w:r>
      <w:proofErr w:type="spellEnd"/>
      <w:r w:rsidRPr="00357EF7">
        <w:rPr>
          <w:rFonts w:ascii="Times New Roman" w:hAnsi="Times New Roman" w:cs="Times New Roman"/>
          <w:sz w:val="24"/>
          <w:szCs w:val="24"/>
        </w:rPr>
        <w:t xml:space="preserve"> </w:t>
      </w:r>
      <w:proofErr w:type="spellStart"/>
      <w:r w:rsidRPr="00357EF7">
        <w:rPr>
          <w:rFonts w:ascii="Times New Roman" w:hAnsi="Times New Roman" w:cs="Times New Roman"/>
          <w:sz w:val="24"/>
          <w:szCs w:val="24"/>
        </w:rPr>
        <w:t>von</w:t>
      </w:r>
      <w:proofErr w:type="spellEnd"/>
      <w:r w:rsidRPr="00357EF7">
        <w:rPr>
          <w:rFonts w:ascii="Times New Roman" w:hAnsi="Times New Roman" w:cs="Times New Roman"/>
          <w:sz w:val="24"/>
          <w:szCs w:val="24"/>
        </w:rPr>
        <w:t xml:space="preserve"> der </w:t>
      </w:r>
      <w:proofErr w:type="spellStart"/>
      <w:r w:rsidRPr="00357EF7">
        <w:rPr>
          <w:rFonts w:ascii="Times New Roman" w:hAnsi="Times New Roman" w:cs="Times New Roman"/>
          <w:sz w:val="24"/>
          <w:szCs w:val="24"/>
        </w:rPr>
        <w:t>Leyen</w:t>
      </w:r>
      <w:proofErr w:type="spellEnd"/>
      <w:r w:rsidRPr="00357EF7">
        <w:rPr>
          <w:rFonts w:ascii="Times New Roman" w:hAnsi="Times New Roman" w:cs="Times New Roman"/>
          <w:sz w:val="24"/>
          <w:szCs w:val="24"/>
        </w:rPr>
        <w:t xml:space="preserve"> pasisakymuose. 2019 m. liepos 16 d. prieš balsavimą EP dėl jos kandidatūros patvirtinimo, U. </w:t>
      </w:r>
      <w:proofErr w:type="spellStart"/>
      <w:r w:rsidRPr="00357EF7">
        <w:rPr>
          <w:rFonts w:ascii="Times New Roman" w:hAnsi="Times New Roman" w:cs="Times New Roman"/>
          <w:sz w:val="24"/>
          <w:szCs w:val="24"/>
        </w:rPr>
        <w:t>von</w:t>
      </w:r>
      <w:proofErr w:type="spellEnd"/>
      <w:r w:rsidRPr="00357EF7">
        <w:rPr>
          <w:rFonts w:ascii="Times New Roman" w:hAnsi="Times New Roman" w:cs="Times New Roman"/>
          <w:sz w:val="24"/>
          <w:szCs w:val="24"/>
        </w:rPr>
        <w:t xml:space="preserve"> der </w:t>
      </w:r>
      <w:proofErr w:type="spellStart"/>
      <w:r w:rsidRPr="00357EF7">
        <w:rPr>
          <w:rFonts w:ascii="Times New Roman" w:hAnsi="Times New Roman" w:cs="Times New Roman"/>
          <w:sz w:val="24"/>
          <w:szCs w:val="24"/>
        </w:rPr>
        <w:t>Leyen</w:t>
      </w:r>
      <w:proofErr w:type="spellEnd"/>
      <w:r w:rsidRPr="00357EF7">
        <w:rPr>
          <w:rFonts w:ascii="Times New Roman" w:hAnsi="Times New Roman" w:cs="Times New Roman"/>
          <w:sz w:val="24"/>
          <w:szCs w:val="24"/>
        </w:rPr>
        <w:t xml:space="preserve"> pateikė 6 pagrindines veiklos kryptis:</w:t>
      </w:r>
      <w:r w:rsidR="00792659">
        <w:rPr>
          <w:rFonts w:ascii="Times New Roman" w:hAnsi="Times New Roman" w:cs="Times New Roman"/>
          <w:sz w:val="24"/>
          <w:szCs w:val="24"/>
        </w:rPr>
        <w:t xml:space="preserve"> </w:t>
      </w:r>
      <w:r w:rsidRPr="00792659">
        <w:rPr>
          <w:rFonts w:ascii="Times New Roman" w:hAnsi="Times New Roman"/>
          <w:sz w:val="24"/>
          <w:szCs w:val="24"/>
        </w:rPr>
        <w:t>Europos žaliasis kursas</w:t>
      </w:r>
      <w:r w:rsidR="00792659">
        <w:rPr>
          <w:rFonts w:ascii="Times New Roman" w:hAnsi="Times New Roman"/>
          <w:sz w:val="24"/>
          <w:szCs w:val="24"/>
        </w:rPr>
        <w:t xml:space="preserve">;  </w:t>
      </w:r>
      <w:r w:rsidRPr="00792659">
        <w:rPr>
          <w:rFonts w:ascii="Times New Roman" w:hAnsi="Times New Roman"/>
          <w:sz w:val="24"/>
          <w:szCs w:val="24"/>
        </w:rPr>
        <w:t>Ekonomika, kuri tarnauja žmonėms</w:t>
      </w:r>
      <w:r w:rsidR="00792659">
        <w:rPr>
          <w:rFonts w:ascii="Times New Roman" w:hAnsi="Times New Roman" w:cs="Times New Roman"/>
          <w:sz w:val="24"/>
          <w:szCs w:val="24"/>
        </w:rPr>
        <w:t xml:space="preserve">; </w:t>
      </w:r>
      <w:r w:rsidRPr="00792659">
        <w:rPr>
          <w:rFonts w:ascii="Times New Roman" w:hAnsi="Times New Roman"/>
          <w:sz w:val="24"/>
          <w:szCs w:val="24"/>
        </w:rPr>
        <w:t>Prie skaitmeninio amžiaus prisitaikiusi Europa</w:t>
      </w:r>
      <w:r w:rsidR="00792659">
        <w:rPr>
          <w:rFonts w:ascii="Times New Roman" w:hAnsi="Times New Roman" w:cs="Times New Roman"/>
          <w:sz w:val="24"/>
          <w:szCs w:val="24"/>
        </w:rPr>
        <w:t xml:space="preserve">; </w:t>
      </w:r>
      <w:r w:rsidRPr="00792659">
        <w:rPr>
          <w:rFonts w:ascii="Times New Roman" w:hAnsi="Times New Roman"/>
          <w:sz w:val="24"/>
          <w:szCs w:val="24"/>
        </w:rPr>
        <w:t>Europinio gyvenimo būdo apsauga</w:t>
      </w:r>
      <w:r w:rsidR="00792659">
        <w:rPr>
          <w:rFonts w:ascii="Times New Roman" w:hAnsi="Times New Roman" w:cs="Times New Roman"/>
          <w:sz w:val="24"/>
          <w:szCs w:val="24"/>
        </w:rPr>
        <w:t xml:space="preserve">; </w:t>
      </w:r>
      <w:r w:rsidRPr="00792659">
        <w:rPr>
          <w:rFonts w:ascii="Times New Roman" w:hAnsi="Times New Roman"/>
          <w:sz w:val="24"/>
          <w:szCs w:val="24"/>
        </w:rPr>
        <w:t>Stipresnė Europa pasaulyje</w:t>
      </w:r>
      <w:r w:rsidR="00792659">
        <w:rPr>
          <w:rFonts w:ascii="Times New Roman" w:hAnsi="Times New Roman" w:cs="Times New Roman"/>
          <w:sz w:val="24"/>
          <w:szCs w:val="24"/>
        </w:rPr>
        <w:t xml:space="preserve">; </w:t>
      </w:r>
      <w:r w:rsidRPr="00792659">
        <w:rPr>
          <w:rFonts w:ascii="Times New Roman" w:hAnsi="Times New Roman"/>
          <w:sz w:val="24"/>
          <w:szCs w:val="24"/>
        </w:rPr>
        <w:t>Naujas Europos demokratijos postūmis</w:t>
      </w:r>
      <w:r w:rsidR="00792659">
        <w:rPr>
          <w:rFonts w:ascii="Times New Roman" w:hAnsi="Times New Roman"/>
          <w:sz w:val="24"/>
          <w:szCs w:val="24"/>
        </w:rPr>
        <w:t xml:space="preserve">. </w:t>
      </w:r>
      <w:r w:rsidRPr="00357EF7">
        <w:rPr>
          <w:rFonts w:ascii="Times New Roman" w:hAnsi="Times New Roman" w:cs="Times New Roman"/>
          <w:sz w:val="24"/>
          <w:szCs w:val="24"/>
        </w:rPr>
        <w:t>Dalis gairėse pateikiamų pasiūlymų yra konkretūs, dalis labiau programinio pobūdžio, dėl dalies pasiūlymų EK jau yra pateikusi pasiūlymus. Visiems pagrindiniams gairių siūlymams reikės Tarybos ir EP pritarimo.</w:t>
      </w:r>
    </w:p>
    <w:p w:rsidR="004A23A8" w:rsidRPr="00792659" w:rsidRDefault="004A23A8" w:rsidP="00792659">
      <w:pPr>
        <w:spacing w:before="120" w:after="120" w:line="240" w:lineRule="auto"/>
        <w:ind w:firstLine="360"/>
        <w:jc w:val="both"/>
        <w:rPr>
          <w:rFonts w:ascii="Times New Roman" w:hAnsi="Times New Roman" w:cs="Times New Roman"/>
          <w:sz w:val="24"/>
          <w:szCs w:val="24"/>
        </w:rPr>
      </w:pPr>
      <w:r w:rsidRPr="00357EF7">
        <w:rPr>
          <w:rFonts w:ascii="Times New Roman" w:hAnsi="Times New Roman" w:cs="Times New Roman"/>
          <w:sz w:val="24"/>
          <w:szCs w:val="24"/>
        </w:rPr>
        <w:t>Darbai, kuriuos paskirtoji EK pirmininkė įsipareigojanti atlikti per 100 dienų nuo EK darbo pradžios:</w:t>
      </w:r>
      <w:r w:rsidR="00792659">
        <w:rPr>
          <w:rFonts w:ascii="Times New Roman" w:hAnsi="Times New Roman" w:cs="Times New Roman"/>
          <w:sz w:val="24"/>
          <w:szCs w:val="24"/>
        </w:rPr>
        <w:t xml:space="preserve"> </w:t>
      </w:r>
      <w:r w:rsidRPr="00792659">
        <w:rPr>
          <w:rFonts w:ascii="Times New Roman" w:hAnsi="Times New Roman"/>
          <w:sz w:val="24"/>
          <w:szCs w:val="24"/>
        </w:rPr>
        <w:t xml:space="preserve">pasiūlys Europos </w:t>
      </w:r>
      <w:r w:rsidR="00792659" w:rsidRPr="00792659">
        <w:rPr>
          <w:rFonts w:ascii="Times New Roman" w:hAnsi="Times New Roman"/>
          <w:sz w:val="24"/>
          <w:szCs w:val="24"/>
        </w:rPr>
        <w:t>“</w:t>
      </w:r>
      <w:r w:rsidRPr="00792659">
        <w:rPr>
          <w:rFonts w:ascii="Times New Roman" w:hAnsi="Times New Roman"/>
          <w:sz w:val="24"/>
          <w:szCs w:val="24"/>
        </w:rPr>
        <w:t>žaliąjį kursą</w:t>
      </w:r>
      <w:r w:rsidR="00792659" w:rsidRPr="00792659">
        <w:rPr>
          <w:rFonts w:ascii="Times New Roman" w:hAnsi="Times New Roman"/>
          <w:sz w:val="24"/>
          <w:szCs w:val="24"/>
        </w:rPr>
        <w:t>”;</w:t>
      </w:r>
      <w:r w:rsidR="00792659">
        <w:rPr>
          <w:rFonts w:ascii="Times New Roman" w:hAnsi="Times New Roman" w:cs="Times New Roman"/>
          <w:sz w:val="24"/>
          <w:szCs w:val="24"/>
        </w:rPr>
        <w:t xml:space="preserve"> </w:t>
      </w:r>
      <w:r w:rsidRPr="00792659">
        <w:rPr>
          <w:rFonts w:ascii="Times New Roman" w:hAnsi="Times New Roman"/>
          <w:sz w:val="24"/>
          <w:szCs w:val="24"/>
        </w:rPr>
        <w:t>pasiūlys teisės aktą dėl minimalaus darbo užmokesčio</w:t>
      </w:r>
      <w:r w:rsidR="00792659" w:rsidRPr="00792659">
        <w:rPr>
          <w:rFonts w:ascii="Times New Roman" w:hAnsi="Times New Roman"/>
          <w:sz w:val="24"/>
          <w:szCs w:val="24"/>
        </w:rPr>
        <w:t>;</w:t>
      </w:r>
      <w:r w:rsidR="00792659">
        <w:rPr>
          <w:rFonts w:ascii="Times New Roman" w:hAnsi="Times New Roman" w:cs="Times New Roman"/>
          <w:sz w:val="24"/>
          <w:szCs w:val="24"/>
        </w:rPr>
        <w:t xml:space="preserve"> </w:t>
      </w:r>
      <w:r w:rsidRPr="00792659">
        <w:rPr>
          <w:rFonts w:ascii="Times New Roman" w:hAnsi="Times New Roman"/>
          <w:sz w:val="24"/>
          <w:szCs w:val="24"/>
        </w:rPr>
        <w:t xml:space="preserve">pasiūlys imtis privalomų darbo </w:t>
      </w:r>
      <w:proofErr w:type="spellStart"/>
      <w:r w:rsidRPr="00792659">
        <w:rPr>
          <w:rFonts w:ascii="Times New Roman" w:hAnsi="Times New Roman"/>
          <w:sz w:val="24"/>
          <w:szCs w:val="24"/>
        </w:rPr>
        <w:t>užmokesčio</w:t>
      </w:r>
      <w:proofErr w:type="spellEnd"/>
      <w:r w:rsidRPr="00792659">
        <w:rPr>
          <w:rFonts w:ascii="Times New Roman" w:hAnsi="Times New Roman"/>
          <w:sz w:val="24"/>
          <w:szCs w:val="24"/>
        </w:rPr>
        <w:t xml:space="preserve"> </w:t>
      </w:r>
      <w:proofErr w:type="spellStart"/>
      <w:r w:rsidRPr="00792659">
        <w:rPr>
          <w:rFonts w:ascii="Times New Roman" w:hAnsi="Times New Roman"/>
          <w:sz w:val="24"/>
          <w:szCs w:val="24"/>
        </w:rPr>
        <w:t>skaidrumo</w:t>
      </w:r>
      <w:proofErr w:type="spellEnd"/>
      <w:r w:rsidRPr="00792659">
        <w:rPr>
          <w:rFonts w:ascii="Times New Roman" w:hAnsi="Times New Roman"/>
          <w:sz w:val="24"/>
          <w:szCs w:val="24"/>
        </w:rPr>
        <w:t xml:space="preserve"> priemonių (lyčių lygybės kontekste)</w:t>
      </w:r>
      <w:r w:rsidR="00792659" w:rsidRPr="00792659">
        <w:rPr>
          <w:rFonts w:ascii="Times New Roman" w:hAnsi="Times New Roman"/>
          <w:sz w:val="24"/>
          <w:szCs w:val="24"/>
        </w:rPr>
        <w:t>;</w:t>
      </w:r>
      <w:r w:rsidR="00792659">
        <w:rPr>
          <w:rFonts w:ascii="Times New Roman" w:hAnsi="Times New Roman" w:cs="Times New Roman"/>
          <w:sz w:val="24"/>
          <w:szCs w:val="24"/>
        </w:rPr>
        <w:t xml:space="preserve"> </w:t>
      </w:r>
      <w:r w:rsidRPr="00792659">
        <w:rPr>
          <w:rFonts w:ascii="Times New Roman" w:hAnsi="Times New Roman"/>
          <w:sz w:val="24"/>
          <w:szCs w:val="24"/>
        </w:rPr>
        <w:t xml:space="preserve">pateiks teisės aktą dėl </w:t>
      </w:r>
      <w:proofErr w:type="spellStart"/>
      <w:r w:rsidRPr="00792659">
        <w:rPr>
          <w:rFonts w:ascii="Times New Roman" w:hAnsi="Times New Roman"/>
          <w:sz w:val="24"/>
          <w:szCs w:val="24"/>
        </w:rPr>
        <w:t>suderinto</w:t>
      </w:r>
      <w:proofErr w:type="spellEnd"/>
      <w:r w:rsidRPr="00792659">
        <w:rPr>
          <w:rFonts w:ascii="Times New Roman" w:hAnsi="Times New Roman"/>
          <w:sz w:val="24"/>
          <w:szCs w:val="24"/>
        </w:rPr>
        <w:t xml:space="preserve"> </w:t>
      </w:r>
      <w:proofErr w:type="spellStart"/>
      <w:r w:rsidRPr="00792659">
        <w:rPr>
          <w:rFonts w:ascii="Times New Roman" w:hAnsi="Times New Roman"/>
          <w:sz w:val="24"/>
          <w:szCs w:val="24"/>
        </w:rPr>
        <w:t>Europos</w:t>
      </w:r>
      <w:proofErr w:type="spellEnd"/>
      <w:r w:rsidRPr="00792659">
        <w:rPr>
          <w:rFonts w:ascii="Times New Roman" w:hAnsi="Times New Roman"/>
          <w:sz w:val="24"/>
          <w:szCs w:val="24"/>
        </w:rPr>
        <w:t xml:space="preserve"> </w:t>
      </w:r>
      <w:proofErr w:type="spellStart"/>
      <w:r w:rsidRPr="00792659">
        <w:rPr>
          <w:rFonts w:ascii="Times New Roman" w:hAnsi="Times New Roman"/>
          <w:sz w:val="24"/>
          <w:szCs w:val="24"/>
        </w:rPr>
        <w:t>požiūrio</w:t>
      </w:r>
      <w:proofErr w:type="spellEnd"/>
      <w:r w:rsidRPr="00792659">
        <w:rPr>
          <w:rFonts w:ascii="Times New Roman" w:hAnsi="Times New Roman"/>
          <w:sz w:val="24"/>
          <w:szCs w:val="24"/>
        </w:rPr>
        <w:t xml:space="preserve">  į  </w:t>
      </w:r>
      <w:proofErr w:type="spellStart"/>
      <w:r w:rsidRPr="00792659">
        <w:rPr>
          <w:rFonts w:ascii="Times New Roman" w:hAnsi="Times New Roman"/>
          <w:sz w:val="24"/>
          <w:szCs w:val="24"/>
        </w:rPr>
        <w:t>dirbtinio</w:t>
      </w:r>
      <w:proofErr w:type="spellEnd"/>
      <w:r w:rsidRPr="00792659">
        <w:rPr>
          <w:rFonts w:ascii="Times New Roman" w:hAnsi="Times New Roman"/>
          <w:sz w:val="24"/>
          <w:szCs w:val="24"/>
        </w:rPr>
        <w:t xml:space="preserve">  </w:t>
      </w:r>
      <w:proofErr w:type="spellStart"/>
      <w:r w:rsidRPr="00792659">
        <w:rPr>
          <w:rFonts w:ascii="Times New Roman" w:hAnsi="Times New Roman"/>
          <w:sz w:val="24"/>
          <w:szCs w:val="24"/>
        </w:rPr>
        <w:t>intelekto</w:t>
      </w:r>
      <w:proofErr w:type="spellEnd"/>
      <w:r w:rsidRPr="00792659">
        <w:rPr>
          <w:rFonts w:ascii="Times New Roman" w:hAnsi="Times New Roman"/>
          <w:sz w:val="24"/>
          <w:szCs w:val="24"/>
        </w:rPr>
        <w:t xml:space="preserve">  </w:t>
      </w:r>
      <w:proofErr w:type="spellStart"/>
      <w:r w:rsidRPr="00792659">
        <w:rPr>
          <w:rFonts w:ascii="Times New Roman" w:hAnsi="Times New Roman"/>
          <w:sz w:val="24"/>
          <w:szCs w:val="24"/>
        </w:rPr>
        <w:t>poveikį</w:t>
      </w:r>
      <w:proofErr w:type="spellEnd"/>
      <w:r w:rsidRPr="00792659">
        <w:rPr>
          <w:rFonts w:ascii="Times New Roman" w:hAnsi="Times New Roman"/>
          <w:sz w:val="24"/>
          <w:szCs w:val="24"/>
        </w:rPr>
        <w:t xml:space="preserve"> </w:t>
      </w:r>
      <w:proofErr w:type="spellStart"/>
      <w:r w:rsidRPr="00792659">
        <w:rPr>
          <w:rFonts w:ascii="Times New Roman" w:hAnsi="Times New Roman"/>
          <w:sz w:val="24"/>
          <w:szCs w:val="24"/>
        </w:rPr>
        <w:t>žmonėms</w:t>
      </w:r>
      <w:proofErr w:type="spellEnd"/>
      <w:r w:rsidRPr="00792659">
        <w:rPr>
          <w:rFonts w:ascii="Times New Roman" w:hAnsi="Times New Roman"/>
          <w:sz w:val="24"/>
          <w:szCs w:val="24"/>
        </w:rPr>
        <w:t xml:space="preserve"> </w:t>
      </w:r>
      <w:proofErr w:type="spellStart"/>
      <w:r w:rsidRPr="00792659">
        <w:rPr>
          <w:rFonts w:ascii="Times New Roman" w:hAnsi="Times New Roman"/>
          <w:sz w:val="24"/>
          <w:szCs w:val="24"/>
        </w:rPr>
        <w:t>ir</w:t>
      </w:r>
      <w:proofErr w:type="spellEnd"/>
      <w:r w:rsidRPr="00792659">
        <w:rPr>
          <w:rFonts w:ascii="Times New Roman" w:hAnsi="Times New Roman"/>
          <w:sz w:val="24"/>
          <w:szCs w:val="24"/>
        </w:rPr>
        <w:t xml:space="preserve"> </w:t>
      </w:r>
      <w:proofErr w:type="spellStart"/>
      <w:r w:rsidRPr="00792659">
        <w:rPr>
          <w:rFonts w:ascii="Times New Roman" w:hAnsi="Times New Roman"/>
          <w:sz w:val="24"/>
          <w:szCs w:val="24"/>
        </w:rPr>
        <w:t>etikai</w:t>
      </w:r>
      <w:proofErr w:type="spellEnd"/>
      <w:r w:rsidR="00792659" w:rsidRPr="00792659">
        <w:rPr>
          <w:rFonts w:ascii="Times New Roman" w:hAnsi="Times New Roman"/>
          <w:sz w:val="24"/>
          <w:szCs w:val="24"/>
        </w:rPr>
        <w:t>.</w:t>
      </w:r>
    </w:p>
    <w:p w:rsidR="004A23A8" w:rsidRPr="00357EF7" w:rsidRDefault="00792659" w:rsidP="00357EF7">
      <w:pPr>
        <w:spacing w:before="120" w:after="120" w:line="240" w:lineRule="auto"/>
        <w:ind w:firstLine="360"/>
        <w:jc w:val="both"/>
        <w:rPr>
          <w:rFonts w:ascii="Times New Roman" w:hAnsi="Times New Roman" w:cs="Times New Roman"/>
          <w:sz w:val="24"/>
          <w:szCs w:val="24"/>
        </w:rPr>
      </w:pPr>
      <w:r>
        <w:rPr>
          <w:rFonts w:ascii="Times New Roman" w:hAnsi="Times New Roman" w:cs="Times New Roman"/>
          <w:sz w:val="24"/>
          <w:szCs w:val="24"/>
        </w:rPr>
        <w:t>Iš ES Tarybos pusės, daugiametės</w:t>
      </w:r>
      <w:r w:rsidR="004A23A8" w:rsidRPr="00357EF7">
        <w:rPr>
          <w:rFonts w:ascii="Times New Roman" w:hAnsi="Times New Roman" w:cs="Times New Roman"/>
          <w:sz w:val="24"/>
          <w:szCs w:val="24"/>
        </w:rPr>
        <w:t xml:space="preserve"> veiklos </w:t>
      </w:r>
      <w:r>
        <w:rPr>
          <w:rFonts w:ascii="Times New Roman" w:hAnsi="Times New Roman" w:cs="Times New Roman"/>
          <w:sz w:val="24"/>
          <w:szCs w:val="24"/>
        </w:rPr>
        <w:t>gairės</w:t>
      </w:r>
      <w:r w:rsidR="004A23A8" w:rsidRPr="00357EF7">
        <w:rPr>
          <w:rFonts w:ascii="Times New Roman" w:hAnsi="Times New Roman" w:cs="Times New Roman"/>
          <w:sz w:val="24"/>
          <w:szCs w:val="24"/>
        </w:rPr>
        <w:t xml:space="preserve"> yra ES Strateginė darbotvarkė 2019–2024 metams, patvirtinta EVT 2019 m. birželio 20 d. Strateginėje darbotvarkėje išskirtos 4 pagrindinės sritys: 1) piliečių ir laisvių apsauga; 2) stiprus gyvybingas ekonominis pagrindas; 3) klimatui draugiška, sąžiningos, įtraukios ateities kūrimas; 4) Europos interesų ir vertybių gynimas pasaulyje. ES Strateginėje darbotvarkėje nubrėžtos kryptys ir pagrindinės U. </w:t>
      </w:r>
      <w:proofErr w:type="spellStart"/>
      <w:r w:rsidR="004A23A8" w:rsidRPr="00357EF7">
        <w:rPr>
          <w:rFonts w:ascii="Times New Roman" w:hAnsi="Times New Roman" w:cs="Times New Roman"/>
          <w:sz w:val="24"/>
          <w:szCs w:val="24"/>
        </w:rPr>
        <w:t>von</w:t>
      </w:r>
      <w:proofErr w:type="spellEnd"/>
      <w:r w:rsidR="004A23A8" w:rsidRPr="00357EF7">
        <w:rPr>
          <w:rFonts w:ascii="Times New Roman" w:hAnsi="Times New Roman" w:cs="Times New Roman"/>
          <w:sz w:val="24"/>
          <w:szCs w:val="24"/>
        </w:rPr>
        <w:t xml:space="preserve"> der </w:t>
      </w:r>
      <w:proofErr w:type="spellStart"/>
      <w:r w:rsidR="004A23A8" w:rsidRPr="00357EF7">
        <w:rPr>
          <w:rFonts w:ascii="Times New Roman" w:hAnsi="Times New Roman" w:cs="Times New Roman"/>
          <w:sz w:val="24"/>
          <w:szCs w:val="24"/>
        </w:rPr>
        <w:t>Leyen</w:t>
      </w:r>
      <w:proofErr w:type="spellEnd"/>
      <w:r w:rsidR="004A23A8" w:rsidRPr="00357EF7">
        <w:rPr>
          <w:rFonts w:ascii="Times New Roman" w:hAnsi="Times New Roman" w:cs="Times New Roman"/>
          <w:sz w:val="24"/>
          <w:szCs w:val="24"/>
        </w:rPr>
        <w:t xml:space="preserve"> įvardintos gaires yra tarpusavyje suderinamos. </w:t>
      </w:r>
    </w:p>
    <w:p w:rsidR="004A23A8" w:rsidRPr="00357EF7" w:rsidRDefault="004A23A8" w:rsidP="00357EF7">
      <w:pPr>
        <w:spacing w:before="120" w:after="120" w:line="240" w:lineRule="auto"/>
        <w:ind w:firstLine="360"/>
        <w:jc w:val="both"/>
        <w:rPr>
          <w:rFonts w:ascii="Times New Roman" w:hAnsi="Times New Roman" w:cs="Times New Roman"/>
          <w:sz w:val="24"/>
          <w:szCs w:val="24"/>
        </w:rPr>
      </w:pPr>
      <w:r w:rsidRPr="00357EF7">
        <w:rPr>
          <w:rFonts w:ascii="Times New Roman" w:hAnsi="Times New Roman" w:cs="Times New Roman"/>
          <w:sz w:val="24"/>
          <w:szCs w:val="24"/>
        </w:rPr>
        <w:t xml:space="preserve">Strateginėje darbotvarkėje buvo atspindėti pagrindiniai Lietuvos siūlymai (teikti bendrai su Latvija ir Estija): hibridinės grėsmės, dezinformacija, būtinybė mažinti mokslinių tyrimų erdvės fragmentaciją, klimato kaita įvardinta subalansuotai (nepamirštant nacionalinių </w:t>
      </w:r>
      <w:proofErr w:type="spellStart"/>
      <w:r w:rsidRPr="00357EF7">
        <w:rPr>
          <w:rFonts w:ascii="Times New Roman" w:hAnsi="Times New Roman" w:cs="Times New Roman"/>
          <w:sz w:val="24"/>
          <w:szCs w:val="24"/>
        </w:rPr>
        <w:t>specifiškumų</w:t>
      </w:r>
      <w:proofErr w:type="spellEnd"/>
      <w:r w:rsidRPr="00357EF7">
        <w:rPr>
          <w:rFonts w:ascii="Times New Roman" w:hAnsi="Times New Roman" w:cs="Times New Roman"/>
          <w:sz w:val="24"/>
          <w:szCs w:val="24"/>
        </w:rPr>
        <w:t xml:space="preserve"> ir socialinio teisingumo; ne viena ES turi prisiimti įsipareigojimus, bet ir kitos šalys). Dėl prekybos paminėtos lygios žaidimo taisyklės, sąžininga konkurencija, nesąžiningos prekybinės praktikos, saugumo grėsmės iš trečiųjų šalių. Kaimynystės politika paminėta kartu su „atvirų durų politika“. Lietuva siekia, kad </w:t>
      </w:r>
      <w:r w:rsidR="005E7B41" w:rsidRPr="00357EF7">
        <w:rPr>
          <w:rFonts w:ascii="Times New Roman" w:hAnsi="Times New Roman" w:cs="Times New Roman"/>
          <w:sz w:val="24"/>
          <w:szCs w:val="24"/>
        </w:rPr>
        <w:t>EK</w:t>
      </w:r>
      <w:r w:rsidRPr="00357EF7">
        <w:rPr>
          <w:rFonts w:ascii="Times New Roman" w:hAnsi="Times New Roman" w:cs="Times New Roman"/>
          <w:sz w:val="24"/>
          <w:szCs w:val="24"/>
        </w:rPr>
        <w:t xml:space="preserve"> veiklos programa atitiktų Strateginės darbotvarkės tikslus, ir kad Strateginėje darbotvarkėje įvardijamų tikslų įgyvendinimui būtų skirtas tinkamas finansavimas naujoje </w:t>
      </w:r>
      <w:r w:rsidR="005E7B41" w:rsidRPr="00357EF7">
        <w:rPr>
          <w:rFonts w:ascii="Times New Roman" w:hAnsi="Times New Roman" w:cs="Times New Roman"/>
          <w:sz w:val="24"/>
          <w:szCs w:val="24"/>
        </w:rPr>
        <w:t>DFP</w:t>
      </w:r>
      <w:r w:rsidRPr="00357EF7">
        <w:rPr>
          <w:rFonts w:ascii="Times New Roman" w:hAnsi="Times New Roman" w:cs="Times New Roman"/>
          <w:sz w:val="24"/>
          <w:szCs w:val="24"/>
        </w:rPr>
        <w:t xml:space="preserve">. </w:t>
      </w:r>
    </w:p>
    <w:p w:rsidR="00430219" w:rsidRDefault="004A23A8" w:rsidP="00430219">
      <w:pPr>
        <w:spacing w:before="120" w:after="120" w:line="240" w:lineRule="auto"/>
        <w:ind w:firstLine="360"/>
        <w:jc w:val="both"/>
        <w:rPr>
          <w:rFonts w:ascii="Times New Roman" w:hAnsi="Times New Roman" w:cs="Times New Roman"/>
          <w:sz w:val="24"/>
          <w:szCs w:val="24"/>
        </w:rPr>
      </w:pPr>
      <w:r w:rsidRPr="00357EF7">
        <w:rPr>
          <w:rFonts w:ascii="Times New Roman" w:hAnsi="Times New Roman" w:cs="Times New Roman"/>
          <w:b/>
          <w:sz w:val="24"/>
          <w:szCs w:val="24"/>
        </w:rPr>
        <w:t>Lietuvos pozicija:</w:t>
      </w:r>
      <w:r w:rsidRPr="00357EF7">
        <w:rPr>
          <w:rFonts w:ascii="Times New Roman" w:hAnsi="Times New Roman" w:cs="Times New Roman"/>
          <w:sz w:val="24"/>
          <w:szCs w:val="24"/>
        </w:rPr>
        <w:t xml:space="preserve"> </w:t>
      </w:r>
    </w:p>
    <w:p w:rsidR="004A23A8" w:rsidRPr="00430219" w:rsidRDefault="00430219" w:rsidP="00430219">
      <w:pPr>
        <w:spacing w:before="120" w:after="120" w:line="240" w:lineRule="auto"/>
        <w:ind w:firstLine="360"/>
        <w:jc w:val="both"/>
        <w:rPr>
          <w:rFonts w:ascii="Times New Roman" w:hAnsi="Times New Roman" w:cs="Times New Roman"/>
          <w:sz w:val="24"/>
          <w:szCs w:val="24"/>
        </w:rPr>
      </w:pPr>
      <w:r>
        <w:rPr>
          <w:rFonts w:ascii="Times New Roman" w:hAnsi="Times New Roman" w:cs="Times New Roman"/>
          <w:sz w:val="24"/>
          <w:szCs w:val="24"/>
        </w:rPr>
        <w:t>E</w:t>
      </w:r>
      <w:r w:rsidR="00B36406">
        <w:rPr>
          <w:rFonts w:ascii="Times New Roman" w:hAnsi="Times New Roman" w:cs="Times New Roman"/>
          <w:sz w:val="24"/>
          <w:szCs w:val="24"/>
        </w:rPr>
        <w:t xml:space="preserve">sminiai </w:t>
      </w:r>
      <w:r w:rsidR="004A23A8" w:rsidRPr="00357EF7">
        <w:rPr>
          <w:rFonts w:ascii="Times New Roman" w:hAnsi="Times New Roman" w:cs="Times New Roman"/>
          <w:sz w:val="24"/>
          <w:szCs w:val="24"/>
        </w:rPr>
        <w:t xml:space="preserve">Lietuvos prioritetai naujame ES politiniam cikle: </w:t>
      </w:r>
      <w:r>
        <w:rPr>
          <w:rFonts w:ascii="Times New Roman" w:hAnsi="Times New Roman" w:cs="Times New Roman"/>
          <w:sz w:val="24"/>
          <w:szCs w:val="24"/>
        </w:rPr>
        <w:t xml:space="preserve"> </w:t>
      </w:r>
      <w:r w:rsidR="004A23A8" w:rsidRPr="00430219">
        <w:rPr>
          <w:rFonts w:ascii="Times New Roman" w:hAnsi="Times New Roman"/>
          <w:sz w:val="24"/>
          <w:szCs w:val="24"/>
        </w:rPr>
        <w:t xml:space="preserve">inovacijos (užbaigti kurta tikrą </w:t>
      </w:r>
      <w:proofErr w:type="spellStart"/>
      <w:r w:rsidR="004A23A8" w:rsidRPr="00430219">
        <w:rPr>
          <w:rFonts w:ascii="Times New Roman" w:hAnsi="Times New Roman"/>
          <w:sz w:val="24"/>
          <w:szCs w:val="24"/>
        </w:rPr>
        <w:t>visaeuropinę</w:t>
      </w:r>
      <w:proofErr w:type="spellEnd"/>
      <w:r w:rsidR="004A23A8" w:rsidRPr="00430219">
        <w:rPr>
          <w:rFonts w:ascii="Times New Roman" w:hAnsi="Times New Roman"/>
          <w:sz w:val="24"/>
          <w:szCs w:val="24"/>
        </w:rPr>
        <w:t xml:space="preserve"> tyrimų ir inovacijų erdvę);</w:t>
      </w:r>
      <w:r>
        <w:rPr>
          <w:rFonts w:ascii="Times New Roman" w:hAnsi="Times New Roman" w:cs="Times New Roman"/>
          <w:sz w:val="24"/>
          <w:szCs w:val="24"/>
        </w:rPr>
        <w:t xml:space="preserve"> </w:t>
      </w:r>
      <w:r w:rsidR="004A23A8" w:rsidRPr="00430219">
        <w:rPr>
          <w:rFonts w:ascii="Times New Roman" w:hAnsi="Times New Roman"/>
          <w:sz w:val="24"/>
          <w:szCs w:val="24"/>
        </w:rPr>
        <w:t>įtrauki ir apjungta Europa (sanglauda, vidaus rinka, transporto ir energetikos tinklai), ypatingas dėmesys tvariam augimui (klim</w:t>
      </w:r>
      <w:r>
        <w:rPr>
          <w:rFonts w:ascii="Times New Roman" w:hAnsi="Times New Roman"/>
          <w:sz w:val="24"/>
          <w:szCs w:val="24"/>
        </w:rPr>
        <w:t xml:space="preserve">ato kaita, nelygybės mažinimas); </w:t>
      </w:r>
      <w:r w:rsidR="004A23A8" w:rsidRPr="00430219">
        <w:rPr>
          <w:rFonts w:ascii="Times New Roman" w:hAnsi="Times New Roman"/>
          <w:sz w:val="24"/>
          <w:szCs w:val="24"/>
        </w:rPr>
        <w:t>saugumas: atsparumas, hibridinė</w:t>
      </w:r>
      <w:r>
        <w:rPr>
          <w:rFonts w:ascii="Times New Roman" w:hAnsi="Times New Roman"/>
          <w:sz w:val="24"/>
          <w:szCs w:val="24"/>
        </w:rPr>
        <w:t>s grėsmės, energetinis saugumas; a</w:t>
      </w:r>
      <w:r w:rsidR="004A23A8" w:rsidRPr="00430219">
        <w:rPr>
          <w:rFonts w:ascii="Times New Roman" w:hAnsi="Times New Roman"/>
          <w:sz w:val="24"/>
          <w:szCs w:val="24"/>
        </w:rPr>
        <w:t xml:space="preserve">tvirumas kaimynystės šalims, pasirinkusioms </w:t>
      </w:r>
      <w:proofErr w:type="spellStart"/>
      <w:r w:rsidR="004A23A8" w:rsidRPr="00430219">
        <w:rPr>
          <w:rFonts w:ascii="Times New Roman" w:hAnsi="Times New Roman"/>
          <w:sz w:val="24"/>
          <w:szCs w:val="24"/>
        </w:rPr>
        <w:t>europinę</w:t>
      </w:r>
      <w:proofErr w:type="spellEnd"/>
      <w:r w:rsidR="004A23A8" w:rsidRPr="00430219">
        <w:rPr>
          <w:rFonts w:ascii="Times New Roman" w:hAnsi="Times New Roman"/>
          <w:sz w:val="24"/>
          <w:szCs w:val="24"/>
        </w:rPr>
        <w:t xml:space="preserve"> </w:t>
      </w:r>
      <w:proofErr w:type="spellStart"/>
      <w:r w:rsidR="004A23A8" w:rsidRPr="00430219">
        <w:rPr>
          <w:rFonts w:ascii="Times New Roman" w:hAnsi="Times New Roman"/>
          <w:sz w:val="24"/>
          <w:szCs w:val="24"/>
        </w:rPr>
        <w:t>orientaciją</w:t>
      </w:r>
      <w:proofErr w:type="spellEnd"/>
      <w:r w:rsidR="004A23A8" w:rsidRPr="00430219">
        <w:rPr>
          <w:rFonts w:ascii="Times New Roman" w:hAnsi="Times New Roman"/>
          <w:sz w:val="24"/>
          <w:szCs w:val="24"/>
        </w:rPr>
        <w:t>.</w:t>
      </w:r>
    </w:p>
    <w:p w:rsidR="004A23A8" w:rsidRPr="00357EF7" w:rsidRDefault="004A23A8" w:rsidP="00430219">
      <w:pPr>
        <w:spacing w:before="120" w:after="120" w:line="240" w:lineRule="auto"/>
        <w:ind w:firstLine="360"/>
        <w:jc w:val="both"/>
        <w:rPr>
          <w:rFonts w:ascii="Times New Roman" w:hAnsi="Times New Roman" w:cs="Times New Roman"/>
          <w:b/>
          <w:i/>
          <w:sz w:val="24"/>
          <w:szCs w:val="24"/>
        </w:rPr>
      </w:pPr>
      <w:r w:rsidRPr="00357EF7">
        <w:rPr>
          <w:rFonts w:ascii="Times New Roman" w:hAnsi="Times New Roman" w:cs="Times New Roman"/>
          <w:i/>
          <w:sz w:val="24"/>
          <w:szCs w:val="24"/>
        </w:rPr>
        <w:t>Galutinė Lietuvos pozicija bus pildoma ir derinama darbo tvarka, gavus programavimo dokumentus.</w:t>
      </w:r>
    </w:p>
    <w:p w:rsidR="00430219" w:rsidRDefault="00430219" w:rsidP="004A23A8">
      <w:pPr>
        <w:spacing w:before="120" w:after="120" w:line="240" w:lineRule="auto"/>
        <w:ind w:firstLine="432"/>
        <w:jc w:val="center"/>
        <w:rPr>
          <w:rFonts w:ascii="Times New Roman" w:hAnsi="Times New Roman" w:cs="Times New Roman"/>
          <w:b/>
          <w:sz w:val="24"/>
          <w:szCs w:val="24"/>
        </w:rPr>
      </w:pPr>
    </w:p>
    <w:p w:rsidR="00E51FC1" w:rsidRPr="00357EF7" w:rsidRDefault="00E51FC1" w:rsidP="004A23A8">
      <w:pPr>
        <w:spacing w:before="120" w:after="120" w:line="240" w:lineRule="auto"/>
        <w:ind w:firstLine="432"/>
        <w:jc w:val="center"/>
        <w:rPr>
          <w:rFonts w:ascii="Times New Roman" w:hAnsi="Times New Roman" w:cs="Times New Roman"/>
          <w:b/>
          <w:sz w:val="24"/>
          <w:szCs w:val="24"/>
        </w:rPr>
      </w:pPr>
      <w:r w:rsidRPr="00357EF7">
        <w:rPr>
          <w:rFonts w:ascii="Times New Roman" w:hAnsi="Times New Roman" w:cs="Times New Roman"/>
          <w:b/>
          <w:sz w:val="24"/>
          <w:szCs w:val="24"/>
        </w:rPr>
        <w:t>Sąjungos vertybės. Vengrija. Pagrįstas pasiūlymas pagal ES sutarties 7 straipsnio 1 dalį</w:t>
      </w:r>
    </w:p>
    <w:p w:rsidR="00357EF7" w:rsidRPr="00357EF7" w:rsidRDefault="00357EF7" w:rsidP="00357EF7">
      <w:pPr>
        <w:ind w:firstLine="432"/>
        <w:jc w:val="both"/>
        <w:rPr>
          <w:rFonts w:ascii="Times New Roman" w:hAnsi="Times New Roman" w:cs="Times New Roman"/>
          <w:sz w:val="24"/>
          <w:szCs w:val="24"/>
        </w:rPr>
      </w:pPr>
      <w:r w:rsidRPr="00357EF7">
        <w:rPr>
          <w:rFonts w:ascii="Times New Roman" w:hAnsi="Times New Roman" w:cs="Times New Roman"/>
          <w:sz w:val="24"/>
        </w:rPr>
        <w:t>BRT</w:t>
      </w:r>
      <w:r>
        <w:rPr>
          <w:rFonts w:ascii="Times New Roman" w:hAnsi="Times New Roman" w:cs="Times New Roman"/>
          <w:sz w:val="28"/>
          <w:szCs w:val="24"/>
        </w:rPr>
        <w:t xml:space="preserve"> </w:t>
      </w:r>
      <w:r w:rsidRPr="00357EF7">
        <w:rPr>
          <w:rFonts w:ascii="Times New Roman" w:hAnsi="Times New Roman" w:cs="Times New Roman"/>
          <w:sz w:val="24"/>
          <w:szCs w:val="24"/>
        </w:rPr>
        <w:t>numatyti antrieji V</w:t>
      </w:r>
      <w:r w:rsidRPr="00357EF7">
        <w:rPr>
          <w:rFonts w:ascii="Times New Roman" w:hAnsi="Times New Roman" w:cs="Times New Roman"/>
        </w:rPr>
        <w:t>engrijos</w:t>
      </w:r>
      <w:r w:rsidRPr="00357EF7">
        <w:rPr>
          <w:rFonts w:ascii="Times New Roman" w:hAnsi="Times New Roman" w:cs="Times New Roman"/>
          <w:sz w:val="24"/>
          <w:szCs w:val="24"/>
        </w:rPr>
        <w:t xml:space="preserve"> klausymai pagal ESS 7.1 str. Klausymai vyks taikant standartizuotus klausymų ES Taryboje pagal 7 str. </w:t>
      </w:r>
      <w:proofErr w:type="spellStart"/>
      <w:r w:rsidRPr="00357EF7">
        <w:rPr>
          <w:rFonts w:ascii="Times New Roman" w:hAnsi="Times New Roman" w:cs="Times New Roman"/>
          <w:sz w:val="24"/>
          <w:szCs w:val="24"/>
        </w:rPr>
        <w:t>modalumus</w:t>
      </w:r>
      <w:proofErr w:type="spellEnd"/>
      <w:r w:rsidRPr="00357EF7">
        <w:rPr>
          <w:rFonts w:ascii="Times New Roman" w:hAnsi="Times New Roman" w:cs="Times New Roman"/>
          <w:sz w:val="24"/>
          <w:szCs w:val="24"/>
        </w:rPr>
        <w:t xml:space="preserve">, patvirtintus 2019 m. liepos 5 d. COREPER posėdyje. </w:t>
      </w:r>
      <w:proofErr w:type="spellStart"/>
      <w:r w:rsidRPr="00357EF7">
        <w:rPr>
          <w:rFonts w:ascii="Times New Roman" w:hAnsi="Times New Roman" w:cs="Times New Roman"/>
          <w:sz w:val="24"/>
          <w:szCs w:val="24"/>
        </w:rPr>
        <w:t>Modalumai</w:t>
      </w:r>
      <w:proofErr w:type="spellEnd"/>
      <w:r w:rsidRPr="00357EF7">
        <w:rPr>
          <w:rFonts w:ascii="Times New Roman" w:hAnsi="Times New Roman" w:cs="Times New Roman"/>
          <w:sz w:val="24"/>
          <w:szCs w:val="24"/>
        </w:rPr>
        <w:t xml:space="preserve"> suskirstyti pagal tai, kas teikia pagrįstą pasiūlymą pagal ES sutarties 7 straipsnio 1 dalį. Vengrijos atveju pagrįstą pasiūlymą pateikė EP, todėl klausymų metu Pirm. turėtų informuoti Tarybą apie kontaktus su EP dėl jo pagrįsto pasiūlymo.  Prieš BRT posėdį numatytas Pirmininkaujančios šalies susitikimas su EP. </w:t>
      </w:r>
    </w:p>
    <w:p w:rsidR="00357EF7" w:rsidRPr="00357EF7" w:rsidRDefault="00357EF7" w:rsidP="00357EF7">
      <w:pPr>
        <w:pStyle w:val="NormalWeb"/>
        <w:spacing w:after="100" w:afterAutospacing="1"/>
        <w:ind w:firstLine="432"/>
        <w:jc w:val="both"/>
      </w:pPr>
      <w:r w:rsidRPr="00357EF7">
        <w:t xml:space="preserve">Pirmieji Vengrijos klausymai pagal ESS 7.1 str. vyko 2019 m. rugsėjo 16 d. ir apėmė visas EP identifikuotas sritis. Jų metu Vengrija akcentavo europietiškas krikščioniškas vertybes ir siekį užtikrinti teisinės valstybės apsaugą savo šalyje pagal konstitucinę teisę. Lapkričio 27 d. COREPER posėdyje pritarta, kad antrieji klausymai apims tris sritis: 1) teisminių ir kitų institucijų nepriklausomumas, teisėjų teisės ; 2) saviraiškos laisvė; 3) akademinės laisvės. </w:t>
      </w:r>
    </w:p>
    <w:p w:rsidR="00357EF7" w:rsidRPr="00357EF7" w:rsidRDefault="00357EF7" w:rsidP="00357EF7">
      <w:pPr>
        <w:ind w:left="90" w:firstLine="342"/>
        <w:jc w:val="both"/>
        <w:rPr>
          <w:rFonts w:ascii="Times New Roman" w:hAnsi="Times New Roman" w:cs="Times New Roman"/>
          <w:b/>
          <w:sz w:val="24"/>
          <w:szCs w:val="24"/>
        </w:rPr>
      </w:pPr>
      <w:r w:rsidRPr="00357EF7">
        <w:rPr>
          <w:rFonts w:ascii="Times New Roman" w:hAnsi="Times New Roman" w:cs="Times New Roman"/>
          <w:b/>
          <w:sz w:val="24"/>
          <w:szCs w:val="24"/>
        </w:rPr>
        <w:t>Lietuvos pozicija:</w:t>
      </w:r>
    </w:p>
    <w:p w:rsidR="00357EF7" w:rsidRDefault="00357EF7" w:rsidP="005F391B">
      <w:pPr>
        <w:ind w:left="90" w:firstLine="342"/>
        <w:jc w:val="both"/>
        <w:rPr>
          <w:rFonts w:ascii="Times New Roman" w:hAnsi="Times New Roman" w:cs="Times New Roman"/>
          <w:sz w:val="24"/>
          <w:szCs w:val="24"/>
        </w:rPr>
      </w:pPr>
      <w:r w:rsidRPr="00357EF7">
        <w:rPr>
          <w:rFonts w:ascii="Times New Roman" w:hAnsi="Times New Roman" w:cs="Times New Roman"/>
          <w:sz w:val="24"/>
          <w:szCs w:val="24"/>
        </w:rPr>
        <w:t xml:space="preserve">Procedūra pagal ES sutarties 7 straipsnį, inicijuota </w:t>
      </w:r>
      <w:r>
        <w:rPr>
          <w:rFonts w:ascii="Times New Roman" w:hAnsi="Times New Roman" w:cs="Times New Roman"/>
          <w:sz w:val="24"/>
          <w:szCs w:val="24"/>
        </w:rPr>
        <w:t>EP</w:t>
      </w:r>
      <w:r w:rsidRPr="00357EF7">
        <w:rPr>
          <w:rFonts w:ascii="Times New Roman" w:hAnsi="Times New Roman" w:cs="Times New Roman"/>
          <w:sz w:val="24"/>
          <w:szCs w:val="24"/>
        </w:rPr>
        <w:t>, yra beprecedentė ir politinio pobūdžio, todėl proceso metu yra itin svarbu užtikrinti procedūros skaidrumą ir ES institucijų balansą. Tikimės, kad konstruktyvaus dialogo metu pavyks rasti abiem pusėms priimtinus sprendimus, kurie užtikrintų pagarbą Sąjungos vertybėms Vengrijoje.</w:t>
      </w:r>
    </w:p>
    <w:p w:rsidR="005F391B" w:rsidRPr="005F391B" w:rsidRDefault="005F391B" w:rsidP="005F391B">
      <w:pPr>
        <w:ind w:left="90" w:firstLine="342"/>
        <w:jc w:val="both"/>
        <w:rPr>
          <w:rFonts w:ascii="Times New Roman" w:hAnsi="Times New Roman" w:cs="Times New Roman"/>
          <w:sz w:val="24"/>
          <w:szCs w:val="24"/>
        </w:rPr>
      </w:pPr>
    </w:p>
    <w:p w:rsidR="00E51FC1" w:rsidRPr="00357EF7" w:rsidRDefault="00E51FC1" w:rsidP="004A23A8">
      <w:pPr>
        <w:spacing w:before="120" w:after="120" w:line="240" w:lineRule="auto"/>
        <w:ind w:firstLine="432"/>
        <w:jc w:val="center"/>
        <w:rPr>
          <w:rFonts w:ascii="Times New Roman" w:hAnsi="Times New Roman" w:cs="Times New Roman"/>
          <w:b/>
          <w:sz w:val="24"/>
          <w:szCs w:val="24"/>
        </w:rPr>
      </w:pPr>
      <w:r w:rsidRPr="00357EF7">
        <w:rPr>
          <w:rFonts w:ascii="Times New Roman" w:hAnsi="Times New Roman" w:cs="Times New Roman"/>
          <w:b/>
          <w:sz w:val="24"/>
          <w:szCs w:val="24"/>
        </w:rPr>
        <w:t>Teisinė valstybė Lenkijoje. Pagrįstas pasiūlymas pagal ES sutarties 7 straipsnio 1 dalį</w:t>
      </w:r>
    </w:p>
    <w:p w:rsidR="00357EF7" w:rsidRPr="00357EF7" w:rsidRDefault="00430219" w:rsidP="00357EF7">
      <w:pPr>
        <w:spacing w:after="100" w:afterAutospacing="1"/>
        <w:ind w:firstLine="567"/>
        <w:jc w:val="both"/>
        <w:rPr>
          <w:rFonts w:ascii="Times New Roman" w:hAnsi="Times New Roman" w:cs="Times New Roman"/>
          <w:sz w:val="24"/>
          <w:szCs w:val="24"/>
        </w:rPr>
      </w:pPr>
      <w:r>
        <w:rPr>
          <w:rFonts w:ascii="Times New Roman" w:hAnsi="Times New Roman" w:cs="Times New Roman"/>
          <w:sz w:val="24"/>
          <w:szCs w:val="24"/>
        </w:rPr>
        <w:t>Posėdyje bus</w:t>
      </w:r>
      <w:r w:rsidR="00357EF7" w:rsidRPr="00357EF7">
        <w:rPr>
          <w:rFonts w:ascii="Times New Roman" w:hAnsi="Times New Roman" w:cs="Times New Roman"/>
          <w:sz w:val="24"/>
          <w:szCs w:val="24"/>
        </w:rPr>
        <w:t xml:space="preserve"> aptarta </w:t>
      </w:r>
      <w:r>
        <w:rPr>
          <w:rFonts w:ascii="Times New Roman" w:hAnsi="Times New Roman" w:cs="Times New Roman"/>
          <w:sz w:val="24"/>
          <w:szCs w:val="24"/>
        </w:rPr>
        <w:t xml:space="preserve">esama </w:t>
      </w:r>
      <w:r w:rsidR="00357EF7" w:rsidRPr="00357EF7">
        <w:rPr>
          <w:rFonts w:ascii="Times New Roman" w:hAnsi="Times New Roman" w:cs="Times New Roman"/>
          <w:sz w:val="24"/>
          <w:szCs w:val="24"/>
        </w:rPr>
        <w:t xml:space="preserve">situacija dėl teisinės valstybės principų įgyvendinimo Lenkijoje. Komisija ketina pristatyti naujausius ES Teisingumo Teismo (ESTT) sprendimus bylose prieš Lenkiją. Paskutinį kartą situacija dėl teisinės valstybės principo Lenkijoje aptarta rugsėjo mėnesio BRT posėdyje. </w:t>
      </w:r>
    </w:p>
    <w:p w:rsidR="00357EF7" w:rsidRPr="00357EF7" w:rsidRDefault="00357EF7" w:rsidP="00357EF7">
      <w:pPr>
        <w:ind w:firstLine="432"/>
        <w:jc w:val="both"/>
        <w:rPr>
          <w:rFonts w:ascii="Times New Roman" w:hAnsi="Times New Roman" w:cs="Times New Roman"/>
          <w:sz w:val="24"/>
          <w:szCs w:val="24"/>
        </w:rPr>
      </w:pPr>
      <w:r w:rsidRPr="00357EF7">
        <w:rPr>
          <w:rFonts w:ascii="Times New Roman" w:hAnsi="Times New Roman" w:cs="Times New Roman"/>
          <w:sz w:val="24"/>
          <w:szCs w:val="24"/>
        </w:rPr>
        <w:t xml:space="preserve">Lapkričio 19 d. ESTT priėmė sprendimą trijose apjungtose bylose dėl Lenkijos teismo prašymo priimti </w:t>
      </w:r>
      <w:proofErr w:type="spellStart"/>
      <w:r w:rsidRPr="00357EF7">
        <w:rPr>
          <w:rFonts w:ascii="Times New Roman" w:hAnsi="Times New Roman" w:cs="Times New Roman"/>
          <w:sz w:val="24"/>
          <w:szCs w:val="24"/>
        </w:rPr>
        <w:t>prejudicinius</w:t>
      </w:r>
      <w:proofErr w:type="spellEnd"/>
      <w:r w:rsidRPr="00357EF7">
        <w:rPr>
          <w:rFonts w:ascii="Times New Roman" w:hAnsi="Times New Roman" w:cs="Times New Roman"/>
          <w:sz w:val="24"/>
          <w:szCs w:val="24"/>
        </w:rPr>
        <w:t xml:space="preserve"> sprendimus dėl naujai įsteigto Lenkijos Aukščiausiojo Teismo Drausmės bylų skyriaus.  Šis skyrius turi plačią autonomiją Aukščiausiame Teisme, jame tik naujai paskirti teisėjai, pasiūlyti naujos Nacionalinės teisėjų tarybos (NTT), ir jis turi išimtinę jurisdikciją nagrinėti bylas dėl teisėjų išleidimo į pensiją. ESTT konstatavo, kad šiais atvejais taikoma ES Pagrindinių teisių chartija (47 str.) ir ES sutarties 19 str. 1 d., nes teismo nepriklausomumas yra teisės į veiksmingą gynybą esmė, ir kad turi būti užtikrintas teismų nepriklausomumas nuo įstatymų leidžiamosios ir vykdomosios valdžių. ESTT pasisakė, kad turi būti įvertintas ir pačios NTT nepriklausomumas. Teismas pažymėjo, kad nors atskiri elementai vertintini atskirai gali nesukelti abejonių, reikia vertinti tų elementų derinį, o jis gali sukelti abejones dėl nepriklausomumo. Teismas vėl patvirtino, kad tai ES teisės klausimai ir kad ES turi jurisdikciją nagrinėti tokius klausimus.</w:t>
      </w:r>
    </w:p>
    <w:p w:rsidR="00430219" w:rsidRDefault="00357EF7" w:rsidP="00357EF7">
      <w:pPr>
        <w:spacing w:after="100" w:afterAutospacing="1"/>
        <w:ind w:left="90" w:firstLine="619"/>
        <w:jc w:val="both"/>
        <w:rPr>
          <w:rFonts w:ascii="Times New Roman" w:hAnsi="Times New Roman" w:cs="Times New Roman"/>
          <w:sz w:val="24"/>
          <w:szCs w:val="24"/>
        </w:rPr>
      </w:pPr>
      <w:r w:rsidRPr="00357EF7">
        <w:rPr>
          <w:rFonts w:ascii="Times New Roman" w:hAnsi="Times New Roman" w:cs="Times New Roman"/>
          <w:b/>
          <w:sz w:val="24"/>
          <w:szCs w:val="24"/>
        </w:rPr>
        <w:t>Lietuvos pozicija:</w:t>
      </w:r>
      <w:r w:rsidRPr="00357EF7">
        <w:rPr>
          <w:rFonts w:ascii="Times New Roman" w:hAnsi="Times New Roman" w:cs="Times New Roman"/>
          <w:sz w:val="24"/>
          <w:szCs w:val="24"/>
        </w:rPr>
        <w:t xml:space="preserve"> </w:t>
      </w:r>
    </w:p>
    <w:p w:rsidR="00357EF7" w:rsidRDefault="00430219" w:rsidP="00357EF7">
      <w:pPr>
        <w:spacing w:after="100" w:afterAutospacing="1"/>
        <w:ind w:left="90" w:firstLine="619"/>
        <w:jc w:val="both"/>
        <w:rPr>
          <w:rFonts w:ascii="Times New Roman" w:hAnsi="Times New Roman" w:cs="Times New Roman"/>
          <w:sz w:val="24"/>
          <w:szCs w:val="24"/>
        </w:rPr>
      </w:pPr>
      <w:r w:rsidRPr="00430219">
        <w:rPr>
          <w:rFonts w:ascii="Times New Roman" w:hAnsi="Times New Roman" w:cs="Times New Roman"/>
          <w:color w:val="000000" w:themeColor="text1"/>
          <w:sz w:val="24"/>
          <w:szCs w:val="24"/>
        </w:rPr>
        <w:t>I</w:t>
      </w:r>
      <w:r w:rsidR="00357EF7" w:rsidRPr="00430219">
        <w:rPr>
          <w:rFonts w:ascii="Times New Roman" w:hAnsi="Times New Roman" w:cs="Times New Roman"/>
          <w:color w:val="000000" w:themeColor="text1"/>
          <w:sz w:val="24"/>
          <w:szCs w:val="24"/>
        </w:rPr>
        <w:t xml:space="preserve">šliekame suinteresuoti </w:t>
      </w:r>
      <w:r w:rsidR="00357EF7" w:rsidRPr="00357EF7">
        <w:rPr>
          <w:rFonts w:ascii="Times New Roman" w:hAnsi="Times New Roman" w:cs="Times New Roman"/>
          <w:sz w:val="24"/>
          <w:szCs w:val="24"/>
        </w:rPr>
        <w:t>konstruktyviu EK ir Lenkijos dialogu. Teismo procesai neužkerta kelio tolesniam šalių dialogui. Tikimės, kad tolesnėmis abiejų pusių pastangomis pavyks išvengti ES skaldančio balsavimo Taryboje.</w:t>
      </w:r>
    </w:p>
    <w:p w:rsidR="005F391B" w:rsidRPr="00357EF7" w:rsidRDefault="005F391B" w:rsidP="00357EF7">
      <w:pPr>
        <w:spacing w:after="100" w:afterAutospacing="1"/>
        <w:ind w:left="90" w:firstLine="619"/>
        <w:jc w:val="both"/>
        <w:rPr>
          <w:rFonts w:ascii="Times New Roman" w:hAnsi="Times New Roman" w:cs="Times New Roman"/>
          <w:sz w:val="24"/>
          <w:szCs w:val="24"/>
        </w:rPr>
      </w:pPr>
    </w:p>
    <w:p w:rsidR="00AD1CB0" w:rsidRPr="00430219" w:rsidRDefault="008A7DA8" w:rsidP="004A23A8">
      <w:pPr>
        <w:spacing w:before="120" w:after="120"/>
        <w:jc w:val="center"/>
        <w:rPr>
          <w:rFonts w:ascii="Times New Roman" w:hAnsi="Times New Roman" w:cs="Times New Roman"/>
          <w:b/>
          <w:bCs/>
          <w:sz w:val="24"/>
          <w:szCs w:val="24"/>
          <w:u w:val="single"/>
        </w:rPr>
      </w:pPr>
      <w:r w:rsidRPr="00430219">
        <w:rPr>
          <w:rFonts w:ascii="Times New Roman" w:hAnsi="Times New Roman" w:cs="Times New Roman"/>
          <w:b/>
          <w:bCs/>
          <w:sz w:val="24"/>
          <w:szCs w:val="24"/>
          <w:u w:val="single"/>
        </w:rPr>
        <w:t xml:space="preserve">Pasirengimas 2019 m. </w:t>
      </w:r>
      <w:r w:rsidR="00E51FC1" w:rsidRPr="00430219">
        <w:rPr>
          <w:rFonts w:ascii="Times New Roman" w:hAnsi="Times New Roman" w:cs="Times New Roman"/>
          <w:b/>
          <w:bCs/>
          <w:sz w:val="24"/>
          <w:szCs w:val="24"/>
          <w:u w:val="single"/>
        </w:rPr>
        <w:t>gruodžio 13</w:t>
      </w:r>
      <w:r w:rsidR="00AD1CB0" w:rsidRPr="00430219">
        <w:rPr>
          <w:rFonts w:ascii="Times New Roman" w:hAnsi="Times New Roman" w:cs="Times New Roman"/>
          <w:b/>
          <w:bCs/>
          <w:sz w:val="24"/>
          <w:szCs w:val="24"/>
          <w:u w:val="single"/>
        </w:rPr>
        <w:t xml:space="preserve"> d. Euro zonos viršūnių susitikimui</w:t>
      </w:r>
    </w:p>
    <w:p w:rsidR="00357EF7" w:rsidRPr="00F93D7F" w:rsidRDefault="00357EF7" w:rsidP="00357EF7">
      <w:pPr>
        <w:spacing w:after="0"/>
        <w:ind w:firstLine="432"/>
        <w:jc w:val="both"/>
        <w:rPr>
          <w:rFonts w:ascii="Times New Roman" w:hAnsi="Times New Roman" w:cs="Times New Roman"/>
          <w:sz w:val="24"/>
          <w:szCs w:val="24"/>
        </w:rPr>
      </w:pPr>
      <w:r w:rsidRPr="00F2094B">
        <w:rPr>
          <w:rFonts w:ascii="Times New Roman" w:hAnsi="Times New Roman" w:cs="Times New Roman"/>
          <w:sz w:val="24"/>
          <w:szCs w:val="24"/>
        </w:rPr>
        <w:t>2019 m. gruodžio 13 d. įvyks Euro</w:t>
      </w:r>
      <w:r w:rsidRPr="00F93D7F">
        <w:rPr>
          <w:rFonts w:ascii="Times New Roman" w:hAnsi="Times New Roman" w:cs="Times New Roman"/>
          <w:sz w:val="24"/>
          <w:szCs w:val="24"/>
        </w:rPr>
        <w:t>pos Sąjungos vadovų susitikimas išplėstiniu (ES-27) formatu (</w:t>
      </w:r>
      <w:r w:rsidRPr="00F7759E">
        <w:rPr>
          <w:rFonts w:ascii="Times New Roman" w:eastAsia="Calibri" w:hAnsi="Times New Roman" w:cs="Times New Roman"/>
          <w:sz w:val="24"/>
          <w:szCs w:val="24"/>
          <w:u w:val="single"/>
          <w:lang w:bidi="lt-LT"/>
        </w:rPr>
        <w:t xml:space="preserve">angl. </w:t>
      </w:r>
      <w:r w:rsidRPr="00F7759E">
        <w:rPr>
          <w:rFonts w:ascii="Times New Roman" w:eastAsia="Calibri" w:hAnsi="Times New Roman" w:cs="Times New Roman"/>
          <w:i/>
          <w:sz w:val="24"/>
          <w:szCs w:val="24"/>
          <w:u w:val="single"/>
          <w:lang w:bidi="lt-LT"/>
        </w:rPr>
        <w:t xml:space="preserve">Euro </w:t>
      </w:r>
      <w:proofErr w:type="spellStart"/>
      <w:r w:rsidRPr="00F7759E">
        <w:rPr>
          <w:rFonts w:ascii="Times New Roman" w:eastAsia="Calibri" w:hAnsi="Times New Roman" w:cs="Times New Roman"/>
          <w:i/>
          <w:sz w:val="24"/>
          <w:szCs w:val="24"/>
          <w:u w:val="single"/>
          <w:lang w:bidi="lt-LT"/>
        </w:rPr>
        <w:t>Summit</w:t>
      </w:r>
      <w:proofErr w:type="spellEnd"/>
      <w:r w:rsidRPr="00F7759E">
        <w:rPr>
          <w:rFonts w:ascii="Times New Roman" w:eastAsia="Calibri" w:hAnsi="Times New Roman" w:cs="Times New Roman"/>
          <w:i/>
          <w:sz w:val="24"/>
          <w:szCs w:val="24"/>
          <w:u w:val="single"/>
          <w:lang w:bidi="lt-LT"/>
        </w:rPr>
        <w:t xml:space="preserve"> </w:t>
      </w:r>
      <w:proofErr w:type="spellStart"/>
      <w:r w:rsidRPr="00F7759E">
        <w:rPr>
          <w:rFonts w:ascii="Times New Roman" w:eastAsia="Calibri" w:hAnsi="Times New Roman" w:cs="Times New Roman"/>
          <w:i/>
          <w:sz w:val="24"/>
          <w:szCs w:val="24"/>
          <w:u w:val="single"/>
          <w:lang w:bidi="lt-LT"/>
        </w:rPr>
        <w:t>in</w:t>
      </w:r>
      <w:proofErr w:type="spellEnd"/>
      <w:r w:rsidRPr="00F7759E">
        <w:rPr>
          <w:rFonts w:ascii="Times New Roman" w:eastAsia="Calibri" w:hAnsi="Times New Roman" w:cs="Times New Roman"/>
          <w:i/>
          <w:sz w:val="24"/>
          <w:szCs w:val="24"/>
          <w:u w:val="single"/>
          <w:lang w:bidi="lt-LT"/>
        </w:rPr>
        <w:t xml:space="preserve"> </w:t>
      </w:r>
      <w:proofErr w:type="spellStart"/>
      <w:r w:rsidRPr="00F7759E">
        <w:rPr>
          <w:rFonts w:ascii="Times New Roman" w:eastAsia="Calibri" w:hAnsi="Times New Roman" w:cs="Times New Roman"/>
          <w:i/>
          <w:sz w:val="24"/>
          <w:szCs w:val="24"/>
          <w:u w:val="single"/>
          <w:lang w:bidi="lt-LT"/>
        </w:rPr>
        <w:t>inclusive</w:t>
      </w:r>
      <w:proofErr w:type="spellEnd"/>
      <w:r w:rsidRPr="00F7759E">
        <w:rPr>
          <w:rFonts w:ascii="Times New Roman" w:eastAsia="Calibri" w:hAnsi="Times New Roman" w:cs="Times New Roman"/>
          <w:i/>
          <w:sz w:val="24"/>
          <w:szCs w:val="24"/>
          <w:u w:val="single"/>
          <w:lang w:bidi="lt-LT"/>
        </w:rPr>
        <w:t xml:space="preserve"> </w:t>
      </w:r>
      <w:proofErr w:type="spellStart"/>
      <w:r w:rsidRPr="00F7759E">
        <w:rPr>
          <w:rFonts w:ascii="Times New Roman" w:eastAsia="Calibri" w:hAnsi="Times New Roman" w:cs="Times New Roman"/>
          <w:i/>
          <w:sz w:val="24"/>
          <w:szCs w:val="24"/>
          <w:u w:val="single"/>
          <w:lang w:bidi="lt-LT"/>
        </w:rPr>
        <w:t>format</w:t>
      </w:r>
      <w:proofErr w:type="spellEnd"/>
      <w:r w:rsidRPr="00F7759E">
        <w:rPr>
          <w:rFonts w:ascii="Times New Roman" w:eastAsia="Calibri" w:hAnsi="Times New Roman" w:cs="Times New Roman"/>
          <w:sz w:val="24"/>
          <w:szCs w:val="24"/>
          <w:u w:val="single"/>
          <w:lang w:bidi="lt-LT"/>
        </w:rPr>
        <w:t>)</w:t>
      </w:r>
      <w:r w:rsidRPr="00F2094B">
        <w:rPr>
          <w:rFonts w:ascii="Times New Roman" w:hAnsi="Times New Roman" w:cs="Times New Roman"/>
          <w:sz w:val="24"/>
          <w:szCs w:val="24"/>
        </w:rPr>
        <w:t xml:space="preserve">, </w:t>
      </w:r>
      <w:r w:rsidRPr="00F93D7F">
        <w:rPr>
          <w:rFonts w:ascii="Times New Roman" w:hAnsi="Times New Roman" w:cs="Times New Roman"/>
          <w:sz w:val="24"/>
          <w:szCs w:val="24"/>
        </w:rPr>
        <w:t xml:space="preserve">kuriame bus apžvelgtas progresas dėl Bankų sąjungos sukūrimo, reformos dėl Europos stabilumo mechanizmo (ESM) ir esama padėtis dėl </w:t>
      </w:r>
      <w:r w:rsidRPr="004C3FF5">
        <w:rPr>
          <w:rFonts w:ascii="Times New Roman" w:hAnsi="Times New Roman" w:cs="Times New Roman"/>
          <w:sz w:val="24"/>
          <w:szCs w:val="24"/>
        </w:rPr>
        <w:t>Euro zonos biudžetinio instrumento konvergencijai ir konkurencingumui</w:t>
      </w:r>
      <w:r>
        <w:rPr>
          <w:rFonts w:ascii="Times New Roman" w:hAnsi="Times New Roman" w:cs="Times New Roman"/>
          <w:sz w:val="24"/>
          <w:szCs w:val="24"/>
        </w:rPr>
        <w:t xml:space="preserve"> </w:t>
      </w:r>
      <w:r w:rsidRPr="00F7759E">
        <w:rPr>
          <w:rFonts w:ascii="Times New Roman" w:hAnsi="Times New Roman" w:cs="Times New Roman"/>
          <w:sz w:val="24"/>
          <w:szCs w:val="24"/>
        </w:rPr>
        <w:t xml:space="preserve">(angl. </w:t>
      </w:r>
      <w:r w:rsidRPr="00F7759E">
        <w:rPr>
          <w:rFonts w:ascii="Times New Roman" w:hAnsi="Times New Roman" w:cs="Times New Roman"/>
          <w:i/>
          <w:sz w:val="24"/>
          <w:szCs w:val="24"/>
        </w:rPr>
        <w:t>BICC</w:t>
      </w:r>
      <w:r w:rsidRPr="00F7759E">
        <w:rPr>
          <w:rFonts w:ascii="Times New Roman" w:hAnsi="Times New Roman" w:cs="Times New Roman"/>
          <w:sz w:val="24"/>
          <w:szCs w:val="24"/>
        </w:rPr>
        <w:t>)</w:t>
      </w:r>
      <w:r w:rsidRPr="004C3FF5">
        <w:rPr>
          <w:rFonts w:ascii="Times New Roman" w:hAnsi="Times New Roman" w:cs="Times New Roman"/>
          <w:sz w:val="24"/>
          <w:szCs w:val="24"/>
        </w:rPr>
        <w:t xml:space="preserve"> didinti.</w:t>
      </w:r>
      <w:r>
        <w:rPr>
          <w:rFonts w:ascii="Times New Roman" w:hAnsi="Times New Roman" w:cs="Times New Roman"/>
          <w:sz w:val="24"/>
          <w:szCs w:val="24"/>
        </w:rPr>
        <w:t xml:space="preserve"> Visi šie klausimai prieš tai dar bus svarstomi 2019 m. gruodžio 4 d. įtraukios sudėties Euro grupėje. </w:t>
      </w:r>
    </w:p>
    <w:p w:rsidR="00357EF7" w:rsidRPr="00F2094B" w:rsidRDefault="00357EF7" w:rsidP="00357EF7">
      <w:pPr>
        <w:spacing w:after="0"/>
        <w:ind w:firstLine="432"/>
        <w:jc w:val="both"/>
        <w:rPr>
          <w:rFonts w:ascii="Times New Roman" w:hAnsi="Times New Roman" w:cs="Times New Roman"/>
          <w:sz w:val="24"/>
          <w:szCs w:val="24"/>
        </w:rPr>
      </w:pPr>
      <w:r w:rsidRPr="00F93D7F">
        <w:rPr>
          <w:rFonts w:ascii="Times New Roman" w:hAnsi="Times New Roman" w:cs="Times New Roman"/>
          <w:b/>
          <w:sz w:val="24"/>
          <w:szCs w:val="24"/>
        </w:rPr>
        <w:t>Dėl Bankų sąjungos:</w:t>
      </w:r>
      <w:r w:rsidRPr="00F93D7F">
        <w:rPr>
          <w:rFonts w:ascii="Times New Roman" w:hAnsi="Times New Roman" w:cs="Times New Roman"/>
          <w:sz w:val="24"/>
          <w:szCs w:val="24"/>
        </w:rPr>
        <w:t xml:space="preserve"> posėdyje bus </w:t>
      </w:r>
      <w:r w:rsidRPr="00F7759E">
        <w:rPr>
          <w:rFonts w:ascii="Times New Roman" w:eastAsia="Times New Roman" w:hAnsi="Times New Roman" w:cs="Times New Roman"/>
          <w:bCs/>
          <w:sz w:val="24"/>
          <w:szCs w:val="24"/>
          <w:lang w:bidi="en-US"/>
        </w:rPr>
        <w:t xml:space="preserve">aptarta pažanga diskusijose </w:t>
      </w:r>
      <w:r w:rsidRPr="00F93D7F">
        <w:rPr>
          <w:rFonts w:ascii="Times New Roman" w:hAnsi="Times New Roman" w:cs="Times New Roman"/>
          <w:sz w:val="24"/>
          <w:szCs w:val="24"/>
        </w:rPr>
        <w:t xml:space="preserve"> dėl Europos indėlių draudimo sistemos (angl. </w:t>
      </w:r>
      <w:r w:rsidRPr="00F7759E">
        <w:rPr>
          <w:rFonts w:ascii="Times New Roman" w:hAnsi="Times New Roman" w:cs="Times New Roman"/>
          <w:i/>
          <w:sz w:val="24"/>
          <w:szCs w:val="24"/>
        </w:rPr>
        <w:t>EDIS</w:t>
      </w:r>
      <w:r w:rsidRPr="00F2094B">
        <w:rPr>
          <w:rFonts w:ascii="Times New Roman" w:hAnsi="Times New Roman" w:cs="Times New Roman"/>
          <w:sz w:val="24"/>
          <w:szCs w:val="24"/>
        </w:rPr>
        <w:t xml:space="preserve">). </w:t>
      </w:r>
      <w:r w:rsidRPr="00F93D7F">
        <w:rPr>
          <w:rFonts w:ascii="Times New Roman" w:hAnsi="Times New Roman" w:cs="Times New Roman"/>
          <w:sz w:val="24"/>
          <w:szCs w:val="24"/>
        </w:rPr>
        <w:t>2019 m. birželio mėn. Euro grupė sutarė, kad reikia tolesnio techninio darbo, kad būtų apibrėžtas pereinamasis kelias į stabiliai veikiančią Bankų sąjungą ir atitinkamus elementus bei jų seką, laikantis visų 2016</w:t>
      </w:r>
      <w:r w:rsidRPr="00F2094B">
        <w:rPr>
          <w:rFonts w:ascii="Times New Roman" w:hAnsi="Times New Roman" w:cs="Times New Roman"/>
          <w:sz w:val="24"/>
          <w:szCs w:val="24"/>
        </w:rPr>
        <w:t xml:space="preserve"> m. Bankų sąjungos veiksmų plano elementų. Šis darbas turėtų apimti politinių derybų dėl EDIS pradžios planą. 2019 m. rugsėjo 6 d. Aukšto lygio darbo grupė dėl EDIS nusprendė įsteigti 3 pogrupius atskiriems klausimams diskutuoti. Buvo dirbama trimis kryptimis: dėl krizės valdymo ir sustiprintos tarpvalstybinės integracijos; dėl valstybės skolos pozicijų reguliavimo ir finansinio stabilumo; dėl EDIS etapų ir sąlygų.</w:t>
      </w:r>
    </w:p>
    <w:p w:rsidR="00357EF7" w:rsidRPr="00F93D7F" w:rsidRDefault="00357EF7" w:rsidP="00357EF7">
      <w:pPr>
        <w:spacing w:after="0"/>
        <w:ind w:firstLine="432"/>
        <w:jc w:val="both"/>
        <w:rPr>
          <w:rFonts w:ascii="Times New Roman" w:hAnsi="Times New Roman" w:cs="Times New Roman"/>
          <w:sz w:val="24"/>
          <w:szCs w:val="24"/>
        </w:rPr>
      </w:pPr>
      <w:r w:rsidRPr="00F2094B">
        <w:rPr>
          <w:rFonts w:ascii="Times New Roman" w:hAnsi="Times New Roman" w:cs="Times New Roman"/>
          <w:b/>
          <w:sz w:val="24"/>
          <w:szCs w:val="24"/>
        </w:rPr>
        <w:t>Dėl ESM reformos:</w:t>
      </w:r>
      <w:r w:rsidRPr="00F2094B">
        <w:rPr>
          <w:rFonts w:ascii="Times New Roman" w:hAnsi="Times New Roman" w:cs="Times New Roman"/>
          <w:sz w:val="24"/>
          <w:szCs w:val="24"/>
        </w:rPr>
        <w:t xml:space="preserve"> bus siekiama susitarti dėl dokumentų, susijusių su ESM sutarties pakeitimų patvirtinimu, atsižvelgiant į 2019 m. birželio 21 d. </w:t>
      </w:r>
      <w:r w:rsidRPr="00F7759E">
        <w:rPr>
          <w:rFonts w:ascii="Times New Roman" w:eastAsia="Calibri" w:hAnsi="Times New Roman" w:cs="Times New Roman"/>
          <w:i/>
          <w:sz w:val="24"/>
          <w:szCs w:val="24"/>
          <w:u w:val="single"/>
          <w:lang w:bidi="lt-LT"/>
        </w:rPr>
        <w:t xml:space="preserve">Euro </w:t>
      </w:r>
      <w:proofErr w:type="spellStart"/>
      <w:r w:rsidRPr="00F7759E">
        <w:rPr>
          <w:rFonts w:ascii="Times New Roman" w:eastAsia="Calibri" w:hAnsi="Times New Roman" w:cs="Times New Roman"/>
          <w:i/>
          <w:sz w:val="24"/>
          <w:szCs w:val="24"/>
          <w:u w:val="single"/>
          <w:lang w:bidi="lt-LT"/>
        </w:rPr>
        <w:t>Summit</w:t>
      </w:r>
      <w:proofErr w:type="spellEnd"/>
      <w:r w:rsidRPr="00F7759E">
        <w:rPr>
          <w:rFonts w:ascii="Times New Roman" w:eastAsia="Calibri" w:hAnsi="Times New Roman" w:cs="Times New Roman"/>
          <w:b/>
          <w:sz w:val="24"/>
          <w:szCs w:val="24"/>
          <w:u w:val="single"/>
          <w:lang w:bidi="lt-LT"/>
        </w:rPr>
        <w:t xml:space="preserve"> </w:t>
      </w:r>
      <w:r w:rsidRPr="00F2094B">
        <w:rPr>
          <w:rFonts w:ascii="Times New Roman" w:hAnsi="Times New Roman" w:cs="Times New Roman"/>
          <w:sz w:val="24"/>
          <w:szCs w:val="24"/>
        </w:rPr>
        <w:t xml:space="preserve"> </w:t>
      </w:r>
      <w:r w:rsidRPr="00F93D7F">
        <w:rPr>
          <w:rFonts w:ascii="Times New Roman" w:hAnsi="Times New Roman" w:cs="Times New Roman"/>
          <w:sz w:val="24"/>
          <w:szCs w:val="24"/>
        </w:rPr>
        <w:t>susitikime priimtus sprendimus:</w:t>
      </w:r>
    </w:p>
    <w:p w:rsidR="00357EF7" w:rsidRPr="004C3FF5" w:rsidRDefault="00357EF7" w:rsidP="00357EF7">
      <w:pPr>
        <w:spacing w:after="0"/>
        <w:ind w:firstLine="432"/>
        <w:jc w:val="both"/>
        <w:rPr>
          <w:rFonts w:ascii="Times New Roman" w:hAnsi="Times New Roman" w:cs="Times New Roman"/>
          <w:sz w:val="24"/>
          <w:szCs w:val="24"/>
        </w:rPr>
      </w:pPr>
      <w:r w:rsidRPr="00F2094B">
        <w:rPr>
          <w:rFonts w:ascii="Times New Roman" w:hAnsi="Times New Roman" w:cs="Times New Roman"/>
          <w:sz w:val="24"/>
          <w:szCs w:val="24"/>
        </w:rPr>
        <w:t xml:space="preserve">– dėl dokumentų, susijusių su ESM veikimu, kaip bendra finansinio stabilumo stiprinimo priemonė (angl. </w:t>
      </w:r>
      <w:proofErr w:type="spellStart"/>
      <w:r w:rsidRPr="00F7759E">
        <w:rPr>
          <w:rFonts w:ascii="Times New Roman" w:hAnsi="Times New Roman" w:cs="Times New Roman"/>
          <w:i/>
          <w:sz w:val="24"/>
          <w:szCs w:val="24"/>
        </w:rPr>
        <w:t>Common</w:t>
      </w:r>
      <w:proofErr w:type="spellEnd"/>
      <w:r w:rsidRPr="00F7759E">
        <w:rPr>
          <w:rFonts w:ascii="Times New Roman" w:hAnsi="Times New Roman" w:cs="Times New Roman"/>
          <w:i/>
          <w:sz w:val="24"/>
          <w:szCs w:val="24"/>
        </w:rPr>
        <w:t xml:space="preserve"> </w:t>
      </w:r>
      <w:proofErr w:type="spellStart"/>
      <w:r w:rsidRPr="00F7759E">
        <w:rPr>
          <w:rFonts w:ascii="Times New Roman" w:hAnsi="Times New Roman" w:cs="Times New Roman"/>
          <w:i/>
          <w:sz w:val="24"/>
          <w:szCs w:val="24"/>
        </w:rPr>
        <w:t>backstop</w:t>
      </w:r>
      <w:proofErr w:type="spellEnd"/>
      <w:r w:rsidRPr="00F7759E">
        <w:rPr>
          <w:rFonts w:ascii="Times New Roman" w:hAnsi="Times New Roman" w:cs="Times New Roman"/>
          <w:i/>
          <w:sz w:val="24"/>
          <w:szCs w:val="24"/>
        </w:rPr>
        <w:t>, CB</w:t>
      </w:r>
      <w:r w:rsidRPr="004C3FF5">
        <w:rPr>
          <w:rFonts w:ascii="Times New Roman" w:hAnsi="Times New Roman" w:cs="Times New Roman"/>
          <w:sz w:val="24"/>
          <w:szCs w:val="24"/>
        </w:rPr>
        <w:t>) Bendrajam pertvarkymo fondui (</w:t>
      </w:r>
      <w:r>
        <w:rPr>
          <w:rFonts w:ascii="Times New Roman" w:hAnsi="Times New Roman" w:cs="Times New Roman"/>
          <w:sz w:val="24"/>
          <w:szCs w:val="24"/>
        </w:rPr>
        <w:t xml:space="preserve">angl. </w:t>
      </w:r>
      <w:r w:rsidRPr="00F7759E">
        <w:rPr>
          <w:rFonts w:ascii="Times New Roman" w:hAnsi="Times New Roman" w:cs="Times New Roman"/>
          <w:i/>
          <w:sz w:val="24"/>
          <w:szCs w:val="24"/>
        </w:rPr>
        <w:t>SRF</w:t>
      </w:r>
      <w:r w:rsidRPr="004C3FF5">
        <w:rPr>
          <w:rFonts w:ascii="Times New Roman" w:hAnsi="Times New Roman" w:cs="Times New Roman"/>
          <w:sz w:val="24"/>
          <w:szCs w:val="24"/>
        </w:rPr>
        <w:t>), įskaitant ankstyvą CB aktyvavimą (CB gairės, Susitarimas tarp Bendrosios pertvarkymo valdybos (</w:t>
      </w:r>
      <w:r>
        <w:rPr>
          <w:rFonts w:ascii="Times New Roman" w:hAnsi="Times New Roman" w:cs="Times New Roman"/>
          <w:sz w:val="24"/>
          <w:szCs w:val="24"/>
        </w:rPr>
        <w:t xml:space="preserve">angl. </w:t>
      </w:r>
      <w:r w:rsidRPr="00F7759E">
        <w:rPr>
          <w:rFonts w:ascii="Times New Roman" w:hAnsi="Times New Roman" w:cs="Times New Roman"/>
          <w:i/>
          <w:sz w:val="24"/>
          <w:szCs w:val="24"/>
        </w:rPr>
        <w:t>SRB</w:t>
      </w:r>
      <w:r w:rsidRPr="004C3FF5">
        <w:rPr>
          <w:rFonts w:ascii="Times New Roman" w:hAnsi="Times New Roman" w:cs="Times New Roman"/>
          <w:sz w:val="24"/>
          <w:szCs w:val="24"/>
        </w:rPr>
        <w:t xml:space="preserve">) ir ESM skolinimo priemonių (angl. </w:t>
      </w:r>
      <w:proofErr w:type="spellStart"/>
      <w:r w:rsidRPr="00F7759E">
        <w:rPr>
          <w:rFonts w:ascii="Times New Roman" w:hAnsi="Times New Roman" w:cs="Times New Roman"/>
          <w:i/>
          <w:sz w:val="24"/>
          <w:szCs w:val="24"/>
        </w:rPr>
        <w:t>Loan</w:t>
      </w:r>
      <w:proofErr w:type="spellEnd"/>
      <w:r w:rsidRPr="00F7759E">
        <w:rPr>
          <w:rFonts w:ascii="Times New Roman" w:hAnsi="Times New Roman" w:cs="Times New Roman"/>
          <w:i/>
          <w:sz w:val="24"/>
          <w:szCs w:val="24"/>
        </w:rPr>
        <w:t xml:space="preserve"> </w:t>
      </w:r>
      <w:proofErr w:type="spellStart"/>
      <w:r w:rsidRPr="00F7759E">
        <w:rPr>
          <w:rFonts w:ascii="Times New Roman" w:hAnsi="Times New Roman" w:cs="Times New Roman"/>
          <w:i/>
          <w:sz w:val="24"/>
          <w:szCs w:val="24"/>
        </w:rPr>
        <w:t>Facilities</w:t>
      </w:r>
      <w:proofErr w:type="spellEnd"/>
      <w:r w:rsidRPr="00F7759E">
        <w:rPr>
          <w:rFonts w:ascii="Times New Roman" w:hAnsi="Times New Roman" w:cs="Times New Roman"/>
          <w:i/>
          <w:sz w:val="24"/>
          <w:szCs w:val="24"/>
        </w:rPr>
        <w:t xml:space="preserve"> </w:t>
      </w:r>
      <w:proofErr w:type="spellStart"/>
      <w:r w:rsidRPr="00F7759E">
        <w:rPr>
          <w:rFonts w:ascii="Times New Roman" w:hAnsi="Times New Roman" w:cs="Times New Roman"/>
          <w:i/>
          <w:sz w:val="24"/>
          <w:szCs w:val="24"/>
        </w:rPr>
        <w:t>Agreement</w:t>
      </w:r>
      <w:proofErr w:type="spellEnd"/>
      <w:r w:rsidRPr="004C3FF5">
        <w:rPr>
          <w:rFonts w:ascii="Times New Roman" w:hAnsi="Times New Roman" w:cs="Times New Roman"/>
          <w:sz w:val="24"/>
          <w:szCs w:val="24"/>
        </w:rPr>
        <w:t>));</w:t>
      </w:r>
    </w:p>
    <w:p w:rsidR="00357EF7" w:rsidRPr="004C3FF5" w:rsidRDefault="00357EF7" w:rsidP="00357EF7">
      <w:pPr>
        <w:spacing w:after="0"/>
        <w:ind w:firstLine="432"/>
        <w:jc w:val="both"/>
        <w:rPr>
          <w:rFonts w:ascii="Times New Roman" w:hAnsi="Times New Roman" w:cs="Times New Roman"/>
          <w:sz w:val="24"/>
          <w:szCs w:val="24"/>
        </w:rPr>
      </w:pPr>
      <w:r w:rsidRPr="004C3FF5">
        <w:rPr>
          <w:rFonts w:ascii="Times New Roman" w:hAnsi="Times New Roman" w:cs="Times New Roman"/>
          <w:sz w:val="24"/>
          <w:szCs w:val="24"/>
        </w:rPr>
        <w:t xml:space="preserve">– Europos Komisijos ir ESM bendradarbiavimo dokumentų (angl. </w:t>
      </w:r>
      <w:proofErr w:type="spellStart"/>
      <w:r w:rsidRPr="00F7759E">
        <w:rPr>
          <w:rFonts w:ascii="Times New Roman" w:hAnsi="Times New Roman" w:cs="Times New Roman"/>
          <w:i/>
          <w:sz w:val="24"/>
          <w:szCs w:val="24"/>
        </w:rPr>
        <w:t>Memorandum</w:t>
      </w:r>
      <w:proofErr w:type="spellEnd"/>
      <w:r w:rsidRPr="00F7759E">
        <w:rPr>
          <w:rFonts w:ascii="Times New Roman" w:hAnsi="Times New Roman" w:cs="Times New Roman"/>
          <w:i/>
          <w:sz w:val="24"/>
          <w:szCs w:val="24"/>
        </w:rPr>
        <w:t xml:space="preserve"> </w:t>
      </w:r>
      <w:proofErr w:type="spellStart"/>
      <w:r w:rsidRPr="00F7759E">
        <w:rPr>
          <w:rFonts w:ascii="Times New Roman" w:hAnsi="Times New Roman" w:cs="Times New Roman"/>
          <w:i/>
          <w:sz w:val="24"/>
          <w:szCs w:val="24"/>
        </w:rPr>
        <w:t>of</w:t>
      </w:r>
      <w:proofErr w:type="spellEnd"/>
      <w:r w:rsidRPr="00F7759E">
        <w:rPr>
          <w:rFonts w:ascii="Times New Roman" w:hAnsi="Times New Roman" w:cs="Times New Roman"/>
          <w:i/>
          <w:sz w:val="24"/>
          <w:szCs w:val="24"/>
        </w:rPr>
        <w:t xml:space="preserve"> </w:t>
      </w:r>
      <w:proofErr w:type="spellStart"/>
      <w:r w:rsidRPr="00F7759E">
        <w:rPr>
          <w:rFonts w:ascii="Times New Roman" w:hAnsi="Times New Roman" w:cs="Times New Roman"/>
          <w:i/>
          <w:sz w:val="24"/>
          <w:szCs w:val="24"/>
        </w:rPr>
        <w:t>Cooperation</w:t>
      </w:r>
      <w:proofErr w:type="spellEnd"/>
      <w:r w:rsidRPr="004C3FF5">
        <w:rPr>
          <w:rFonts w:ascii="Times New Roman" w:hAnsi="Times New Roman" w:cs="Times New Roman"/>
          <w:sz w:val="24"/>
          <w:szCs w:val="24"/>
        </w:rPr>
        <w:t>) ir kt.</w:t>
      </w:r>
    </w:p>
    <w:p w:rsidR="00357EF7" w:rsidRPr="00F2094B" w:rsidRDefault="00357EF7" w:rsidP="00357EF7">
      <w:pPr>
        <w:spacing w:after="0"/>
        <w:ind w:firstLine="432"/>
        <w:jc w:val="both"/>
        <w:rPr>
          <w:rFonts w:ascii="Times New Roman" w:hAnsi="Times New Roman" w:cs="Times New Roman"/>
          <w:sz w:val="24"/>
          <w:szCs w:val="24"/>
        </w:rPr>
      </w:pPr>
      <w:r w:rsidRPr="004C3FF5">
        <w:rPr>
          <w:rFonts w:ascii="Times New Roman" w:eastAsia="Times New Roman" w:hAnsi="Times New Roman" w:cs="Times New Roman"/>
          <w:b/>
          <w:sz w:val="24"/>
          <w:szCs w:val="24"/>
        </w:rPr>
        <w:t xml:space="preserve">Dėl </w:t>
      </w:r>
      <w:r>
        <w:rPr>
          <w:rFonts w:ascii="Times New Roman" w:eastAsia="Times New Roman" w:hAnsi="Times New Roman" w:cs="Times New Roman"/>
          <w:b/>
          <w:sz w:val="24"/>
          <w:szCs w:val="24"/>
        </w:rPr>
        <w:t>BICC</w:t>
      </w:r>
      <w:r w:rsidRPr="004C3FF5">
        <w:rPr>
          <w:rFonts w:ascii="Times New Roman" w:eastAsia="Times New Roman" w:hAnsi="Times New Roman" w:cs="Times New Roman"/>
          <w:b/>
          <w:sz w:val="24"/>
          <w:szCs w:val="24"/>
        </w:rPr>
        <w:t>:</w:t>
      </w:r>
      <w:r w:rsidRPr="004C3FF5">
        <w:rPr>
          <w:rFonts w:ascii="Times New Roman" w:eastAsia="Times New Roman" w:hAnsi="Times New Roman" w:cs="Times New Roman"/>
          <w:sz w:val="24"/>
          <w:szCs w:val="24"/>
        </w:rPr>
        <w:t xml:space="preserve"> </w:t>
      </w:r>
      <w:r w:rsidRPr="004C3FF5">
        <w:rPr>
          <w:rFonts w:ascii="Times New Roman" w:hAnsi="Times New Roman" w:cs="Times New Roman"/>
          <w:sz w:val="24"/>
          <w:szCs w:val="24"/>
        </w:rPr>
        <w:t xml:space="preserve">2019 m. birželio 21 d. </w:t>
      </w:r>
      <w:r w:rsidRPr="00F7759E">
        <w:rPr>
          <w:rFonts w:ascii="Times New Roman" w:hAnsi="Times New Roman" w:cs="Times New Roman"/>
          <w:i/>
          <w:sz w:val="24"/>
          <w:szCs w:val="24"/>
        </w:rPr>
        <w:t xml:space="preserve">Euro </w:t>
      </w:r>
      <w:proofErr w:type="spellStart"/>
      <w:r w:rsidRPr="00F7759E">
        <w:rPr>
          <w:rFonts w:ascii="Times New Roman" w:hAnsi="Times New Roman" w:cs="Times New Roman"/>
          <w:i/>
          <w:sz w:val="24"/>
          <w:szCs w:val="24"/>
        </w:rPr>
        <w:t>Summit</w:t>
      </w:r>
      <w:proofErr w:type="spellEnd"/>
      <w:r w:rsidRPr="00F7759E">
        <w:rPr>
          <w:rFonts w:ascii="Times New Roman" w:hAnsi="Times New Roman" w:cs="Times New Roman"/>
          <w:i/>
          <w:sz w:val="24"/>
          <w:szCs w:val="24"/>
        </w:rPr>
        <w:t xml:space="preserve"> </w:t>
      </w:r>
      <w:r w:rsidRPr="00F2094B">
        <w:rPr>
          <w:rFonts w:ascii="Times New Roman" w:hAnsi="Times New Roman" w:cs="Times New Roman"/>
          <w:sz w:val="24"/>
          <w:szCs w:val="24"/>
        </w:rPr>
        <w:t>susitikime</w:t>
      </w:r>
      <w:r w:rsidRPr="00F93D7F">
        <w:rPr>
          <w:rFonts w:ascii="Times New Roman" w:hAnsi="Times New Roman" w:cs="Times New Roman"/>
          <w:sz w:val="24"/>
          <w:szCs w:val="24"/>
        </w:rPr>
        <w:t xml:space="preserve"> vadovai sutarė dėl šių BICC elementų: BICC finansuos struktūrines reformas ir susijusias investicijas; bus glaudžiai susijęs su Europos semestru ir Tarybos rekomendacijomis Euro zonai; lėšos bus skiriamos dotacijų forma; bus privalomas nacionalinis bendrasis finansavimas. Iki šiol pasiekti politiniai susitarimai dėl beveik visų likusių BICC elementų. Šiuo metu ES Tarybai pirmininkaujanti Suomija siekia „perkelti“ susitarimą į reglamento tekstą. Nutarta, kad lėšos tarp valstybių narių bus skirstomos remiantis gyventojų skaičiaus ir BVP vienam gyventojui kriterijais. Visgi šie sprendimai dar turės būti patvi</w:t>
      </w:r>
      <w:r w:rsidRPr="00F2094B">
        <w:rPr>
          <w:rFonts w:ascii="Times New Roman" w:hAnsi="Times New Roman" w:cs="Times New Roman"/>
          <w:sz w:val="24"/>
          <w:szCs w:val="24"/>
        </w:rPr>
        <w:t>rtinti valstybių narių vadovų derybose dėl DFP. Vieninteliu neišspręstu klausimu, prie kurio toliau bus dirbama lieka tarpvyriausybinis susitarimas (IGA).</w:t>
      </w:r>
    </w:p>
    <w:p w:rsidR="00357EF7" w:rsidRPr="00F2094B" w:rsidRDefault="00357EF7" w:rsidP="00357EF7">
      <w:pPr>
        <w:spacing w:after="0"/>
        <w:ind w:firstLine="432"/>
        <w:jc w:val="both"/>
        <w:rPr>
          <w:rFonts w:ascii="Times New Roman" w:hAnsi="Times New Roman" w:cs="Times New Roman"/>
          <w:sz w:val="24"/>
          <w:szCs w:val="24"/>
        </w:rPr>
      </w:pPr>
    </w:p>
    <w:p w:rsidR="00357EF7" w:rsidRPr="00430219" w:rsidRDefault="00357EF7" w:rsidP="00357EF7">
      <w:pPr>
        <w:spacing w:after="0"/>
        <w:ind w:firstLine="432"/>
        <w:jc w:val="both"/>
        <w:rPr>
          <w:rFonts w:ascii="Times New Roman" w:hAnsi="Times New Roman" w:cs="Times New Roman"/>
          <w:b/>
          <w:sz w:val="24"/>
          <w:szCs w:val="24"/>
        </w:rPr>
      </w:pPr>
      <w:r w:rsidRPr="00430219">
        <w:rPr>
          <w:rFonts w:ascii="Times New Roman" w:hAnsi="Times New Roman" w:cs="Times New Roman"/>
          <w:b/>
          <w:sz w:val="24"/>
          <w:szCs w:val="24"/>
        </w:rPr>
        <w:t xml:space="preserve">Lietuvos pozicija: </w:t>
      </w:r>
    </w:p>
    <w:p w:rsidR="00430219" w:rsidRDefault="00357EF7" w:rsidP="00430219">
      <w:pPr>
        <w:ind w:firstLine="360"/>
        <w:jc w:val="both"/>
        <w:rPr>
          <w:rFonts w:ascii="Times New Roman" w:hAnsi="Times New Roman"/>
          <w:sz w:val="24"/>
          <w:szCs w:val="24"/>
        </w:rPr>
      </w:pPr>
      <w:r w:rsidRPr="00430219">
        <w:rPr>
          <w:rFonts w:ascii="Times New Roman" w:hAnsi="Times New Roman"/>
          <w:sz w:val="24"/>
          <w:szCs w:val="24"/>
        </w:rPr>
        <w:t>Laikomės nuoseklaus požiūrio, kad EDIS būtų kuriamas laipsniškai, atsižvelgiant į jau pasiektą pažangą rizikos mažinimo srityje. Pagalba likvidumui, mūsų nuomone, svarstytina kaip pakankama tik pirmojo EDIS etapo tikslams pasiekti. Tai negali būti alternatyva pilnam indėlių apdraudimui ES lygiu ilguoju laikotarpiu.</w:t>
      </w:r>
    </w:p>
    <w:p w:rsidR="00430219" w:rsidRDefault="00357EF7" w:rsidP="00430219">
      <w:pPr>
        <w:ind w:firstLine="360"/>
        <w:jc w:val="both"/>
        <w:rPr>
          <w:rFonts w:ascii="Times New Roman" w:hAnsi="Times New Roman"/>
          <w:sz w:val="24"/>
          <w:szCs w:val="24"/>
        </w:rPr>
      </w:pPr>
      <w:r w:rsidRPr="00430219">
        <w:rPr>
          <w:rFonts w:ascii="Times New Roman" w:hAnsi="Times New Roman"/>
          <w:sz w:val="24"/>
          <w:szCs w:val="24"/>
          <w:lang w:bidi="lt-LT"/>
        </w:rPr>
        <w:t>Siūlomi ESM sutarties ir susijusių teisės aktų pakeitimai atspindi 2018 m. gruodžio 13-14 d. ir birželio 21 d. ES vadovų (</w:t>
      </w:r>
      <w:r w:rsidRPr="00430219">
        <w:rPr>
          <w:rFonts w:ascii="Times New Roman" w:hAnsi="Times New Roman"/>
          <w:i/>
          <w:sz w:val="24"/>
          <w:szCs w:val="24"/>
        </w:rPr>
        <w:t xml:space="preserve">Euro </w:t>
      </w:r>
      <w:proofErr w:type="spellStart"/>
      <w:r w:rsidRPr="00430219">
        <w:rPr>
          <w:rFonts w:ascii="Times New Roman" w:hAnsi="Times New Roman"/>
          <w:i/>
          <w:sz w:val="24"/>
          <w:szCs w:val="24"/>
        </w:rPr>
        <w:t>Summit</w:t>
      </w:r>
      <w:proofErr w:type="spellEnd"/>
      <w:r w:rsidRPr="00430219">
        <w:rPr>
          <w:rFonts w:ascii="Times New Roman" w:hAnsi="Times New Roman"/>
          <w:i/>
          <w:sz w:val="24"/>
          <w:szCs w:val="24"/>
        </w:rPr>
        <w:t xml:space="preserve"> formatu) </w:t>
      </w:r>
      <w:r w:rsidRPr="00430219">
        <w:rPr>
          <w:rFonts w:ascii="Times New Roman" w:hAnsi="Times New Roman"/>
          <w:sz w:val="24"/>
          <w:szCs w:val="24"/>
          <w:lang w:bidi="lt-LT"/>
        </w:rPr>
        <w:t xml:space="preserve">priimtus sprendimus. Pritariame ESM vaidmens stiprinimui krizės prevencijos ir finansinės paramos programų įgyvendinimo srityse. </w:t>
      </w:r>
    </w:p>
    <w:p w:rsidR="00357EF7" w:rsidRPr="00430219" w:rsidRDefault="00357EF7" w:rsidP="00430219">
      <w:pPr>
        <w:ind w:firstLine="360"/>
        <w:jc w:val="both"/>
        <w:rPr>
          <w:rFonts w:ascii="Times New Roman" w:hAnsi="Times New Roman"/>
          <w:sz w:val="24"/>
          <w:szCs w:val="24"/>
        </w:rPr>
      </w:pPr>
      <w:r w:rsidRPr="00430219">
        <w:rPr>
          <w:rFonts w:ascii="Times New Roman" w:hAnsi="Times New Roman"/>
          <w:sz w:val="24"/>
          <w:szCs w:val="24"/>
        </w:rPr>
        <w:t>Dėl BICC finansavimo, sveikintinas BVP vienam gyventojui rodiklio įtraukimas, tai leis Lietuvai gauti daugiau lėšų nei numatyta EK pasiūlyme. Dėl BICC IGA pasisakome, jog valstybės nares pačios turi laisvai apsispręsti, ar nori papildomai šiam tikslui skirti lėšų, kaip Tarybos teisės tarnyba yra nurodžiusi savo pateiktoje išvadoje.</w:t>
      </w:r>
    </w:p>
    <w:p w:rsidR="00007385" w:rsidRPr="00357EF7" w:rsidRDefault="00007385" w:rsidP="004A23A8">
      <w:pPr>
        <w:spacing w:before="120" w:after="120" w:line="240" w:lineRule="auto"/>
        <w:rPr>
          <w:rFonts w:ascii="Times New Roman" w:hAnsi="Times New Roman" w:cs="Times New Roman"/>
          <w:sz w:val="24"/>
          <w:szCs w:val="24"/>
        </w:rPr>
      </w:pPr>
    </w:p>
    <w:sectPr w:rsidR="00007385" w:rsidRPr="00357EF7" w:rsidSect="007A5E61">
      <w:headerReference w:type="default" r:id="rId8"/>
      <w:footerReference w:type="default" r:id="rId9"/>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287" w:rsidRDefault="00484287" w:rsidP="00F82734">
      <w:pPr>
        <w:spacing w:after="0" w:line="240" w:lineRule="auto"/>
      </w:pPr>
      <w:r>
        <w:separator/>
      </w:r>
    </w:p>
  </w:endnote>
  <w:endnote w:type="continuationSeparator" w:id="0">
    <w:p w:rsidR="00484287" w:rsidRDefault="00484287" w:rsidP="00F82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396692"/>
      <w:docPartObj>
        <w:docPartGallery w:val="Page Numbers (Bottom of Page)"/>
        <w:docPartUnique/>
      </w:docPartObj>
    </w:sdtPr>
    <w:sdtEndPr>
      <w:rPr>
        <w:noProof/>
      </w:rPr>
    </w:sdtEndPr>
    <w:sdtContent>
      <w:p w:rsidR="00243804" w:rsidRDefault="004D039B" w:rsidP="004D039B">
        <w:pPr>
          <w:pStyle w:val="Footer"/>
          <w:jc w:val="right"/>
        </w:pPr>
        <w:r>
          <w:fldChar w:fldCharType="begin"/>
        </w:r>
        <w:r>
          <w:instrText xml:space="preserve"> PAGE   \* MERGEFORMAT </w:instrText>
        </w:r>
        <w:r>
          <w:fldChar w:fldCharType="separate"/>
        </w:r>
        <w:r w:rsidR="004E4C36">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287" w:rsidRDefault="00484287" w:rsidP="00F82734">
      <w:pPr>
        <w:spacing w:after="0" w:line="240" w:lineRule="auto"/>
      </w:pPr>
      <w:r>
        <w:separator/>
      </w:r>
    </w:p>
  </w:footnote>
  <w:footnote w:type="continuationSeparator" w:id="0">
    <w:p w:rsidR="00484287" w:rsidRDefault="00484287" w:rsidP="00F82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CB" w:rsidRDefault="00CC4FB1" w:rsidP="00C92ACB">
    <w:pPr>
      <w:pStyle w:val="Header"/>
      <w:jc w:val="right"/>
    </w:pPr>
    <w:r>
      <w:t>Parengė URM ESD, 2019-</w:t>
    </w:r>
    <w:r w:rsidR="004A23A8">
      <w:t>11-29</w:t>
    </w:r>
  </w:p>
  <w:p w:rsidR="00C92ACB" w:rsidRDefault="00C92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2C0C"/>
    <w:multiLevelType w:val="hybridMultilevel"/>
    <w:tmpl w:val="E78691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13A3C0F"/>
    <w:multiLevelType w:val="hybridMultilevel"/>
    <w:tmpl w:val="B746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932FDA"/>
    <w:multiLevelType w:val="hybridMultilevel"/>
    <w:tmpl w:val="E7ECF8D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A90A88"/>
    <w:multiLevelType w:val="hybridMultilevel"/>
    <w:tmpl w:val="5F525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B37D13"/>
    <w:multiLevelType w:val="hybridMultilevel"/>
    <w:tmpl w:val="4C0E312E"/>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5" w15:restartNumberingAfterBreak="0">
    <w:nsid w:val="43AE2507"/>
    <w:multiLevelType w:val="hybridMultilevel"/>
    <w:tmpl w:val="A2484E62"/>
    <w:lvl w:ilvl="0" w:tplc="92F896B6">
      <w:start w:val="1"/>
      <w:numFmt w:val="decimal"/>
      <w:lvlText w:val="%1."/>
      <w:lvlJc w:val="left"/>
      <w:pPr>
        <w:ind w:left="720" w:hanging="360"/>
      </w:pPr>
      <w:rPr>
        <w:rFonts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B404A9"/>
    <w:multiLevelType w:val="hybridMultilevel"/>
    <w:tmpl w:val="FDA65A54"/>
    <w:lvl w:ilvl="0" w:tplc="C870150A">
      <w:start w:val="2"/>
      <w:numFmt w:val="bullet"/>
      <w:lvlText w:val="-"/>
      <w:lvlJc w:val="left"/>
      <w:pPr>
        <w:ind w:left="578" w:hanging="360"/>
      </w:pPr>
      <w:rPr>
        <w:rFonts w:ascii="Times New Roman" w:eastAsiaTheme="minorHAnsi" w:hAnsi="Times New Roman" w:cs="Times New Roman" w:hint="default"/>
      </w:rPr>
    </w:lvl>
    <w:lvl w:ilvl="1" w:tplc="04270003">
      <w:start w:val="1"/>
      <w:numFmt w:val="bullet"/>
      <w:lvlText w:val="o"/>
      <w:lvlJc w:val="left"/>
      <w:pPr>
        <w:ind w:left="1298" w:hanging="360"/>
      </w:pPr>
      <w:rPr>
        <w:rFonts w:ascii="Courier New" w:hAnsi="Courier New" w:cs="Courier New" w:hint="default"/>
      </w:rPr>
    </w:lvl>
    <w:lvl w:ilvl="2" w:tplc="04270005">
      <w:start w:val="1"/>
      <w:numFmt w:val="bullet"/>
      <w:lvlText w:val=""/>
      <w:lvlJc w:val="left"/>
      <w:pPr>
        <w:ind w:left="2018" w:hanging="360"/>
      </w:pPr>
      <w:rPr>
        <w:rFonts w:ascii="Wingdings" w:hAnsi="Wingdings" w:hint="default"/>
      </w:rPr>
    </w:lvl>
    <w:lvl w:ilvl="3" w:tplc="04270001">
      <w:start w:val="1"/>
      <w:numFmt w:val="bullet"/>
      <w:lvlText w:val=""/>
      <w:lvlJc w:val="left"/>
      <w:pPr>
        <w:ind w:left="2738" w:hanging="360"/>
      </w:pPr>
      <w:rPr>
        <w:rFonts w:ascii="Symbol" w:hAnsi="Symbol" w:hint="default"/>
      </w:rPr>
    </w:lvl>
    <w:lvl w:ilvl="4" w:tplc="04270003">
      <w:start w:val="1"/>
      <w:numFmt w:val="bullet"/>
      <w:lvlText w:val="o"/>
      <w:lvlJc w:val="left"/>
      <w:pPr>
        <w:ind w:left="3458" w:hanging="360"/>
      </w:pPr>
      <w:rPr>
        <w:rFonts w:ascii="Courier New" w:hAnsi="Courier New" w:cs="Courier New" w:hint="default"/>
      </w:rPr>
    </w:lvl>
    <w:lvl w:ilvl="5" w:tplc="04270005">
      <w:start w:val="1"/>
      <w:numFmt w:val="bullet"/>
      <w:lvlText w:val=""/>
      <w:lvlJc w:val="left"/>
      <w:pPr>
        <w:ind w:left="4178" w:hanging="360"/>
      </w:pPr>
      <w:rPr>
        <w:rFonts w:ascii="Wingdings" w:hAnsi="Wingdings" w:hint="default"/>
      </w:rPr>
    </w:lvl>
    <w:lvl w:ilvl="6" w:tplc="04270001">
      <w:start w:val="1"/>
      <w:numFmt w:val="bullet"/>
      <w:lvlText w:val=""/>
      <w:lvlJc w:val="left"/>
      <w:pPr>
        <w:ind w:left="4898" w:hanging="360"/>
      </w:pPr>
      <w:rPr>
        <w:rFonts w:ascii="Symbol" w:hAnsi="Symbol" w:hint="default"/>
      </w:rPr>
    </w:lvl>
    <w:lvl w:ilvl="7" w:tplc="04270003">
      <w:start w:val="1"/>
      <w:numFmt w:val="bullet"/>
      <w:lvlText w:val="o"/>
      <w:lvlJc w:val="left"/>
      <w:pPr>
        <w:ind w:left="5618" w:hanging="360"/>
      </w:pPr>
      <w:rPr>
        <w:rFonts w:ascii="Courier New" w:hAnsi="Courier New" w:cs="Courier New" w:hint="default"/>
      </w:rPr>
    </w:lvl>
    <w:lvl w:ilvl="8" w:tplc="04270005">
      <w:start w:val="1"/>
      <w:numFmt w:val="bullet"/>
      <w:lvlText w:val=""/>
      <w:lvlJc w:val="left"/>
      <w:pPr>
        <w:ind w:left="6338" w:hanging="360"/>
      </w:pPr>
      <w:rPr>
        <w:rFonts w:ascii="Wingdings" w:hAnsi="Wingdings" w:hint="default"/>
      </w:rPr>
    </w:lvl>
  </w:abstractNum>
  <w:abstractNum w:abstractNumId="7" w15:restartNumberingAfterBreak="0">
    <w:nsid w:val="4DC370FB"/>
    <w:multiLevelType w:val="hybridMultilevel"/>
    <w:tmpl w:val="15A24AE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51E33E80"/>
    <w:multiLevelType w:val="hybridMultilevel"/>
    <w:tmpl w:val="4D9E0D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2C22151"/>
    <w:multiLevelType w:val="hybridMultilevel"/>
    <w:tmpl w:val="97D8E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D30B79"/>
    <w:multiLevelType w:val="hybridMultilevel"/>
    <w:tmpl w:val="A4920F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A02D4A"/>
    <w:multiLevelType w:val="hybridMultilevel"/>
    <w:tmpl w:val="0E4032C6"/>
    <w:lvl w:ilvl="0" w:tplc="B246B4D0">
      <w:start w:val="201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5D030592"/>
    <w:multiLevelType w:val="hybridMultilevel"/>
    <w:tmpl w:val="E496CB20"/>
    <w:lvl w:ilvl="0" w:tplc="13CE3BDC">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1BD4D16"/>
    <w:multiLevelType w:val="hybridMultilevel"/>
    <w:tmpl w:val="28D00F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63950CE4"/>
    <w:multiLevelType w:val="hybridMultilevel"/>
    <w:tmpl w:val="7FF6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554860"/>
    <w:multiLevelType w:val="hybridMultilevel"/>
    <w:tmpl w:val="97D082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AC8457E"/>
    <w:multiLevelType w:val="hybridMultilevel"/>
    <w:tmpl w:val="664268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779F520D"/>
    <w:multiLevelType w:val="hybridMultilevel"/>
    <w:tmpl w:val="2ACC3F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7AA44BB6"/>
    <w:multiLevelType w:val="hybridMultilevel"/>
    <w:tmpl w:val="977872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7ABF3CF2"/>
    <w:multiLevelType w:val="hybridMultilevel"/>
    <w:tmpl w:val="90244C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7"/>
  </w:num>
  <w:num w:numId="4">
    <w:abstractNumId w:val="1"/>
  </w:num>
  <w:num w:numId="5">
    <w:abstractNumId w:val="14"/>
  </w:num>
  <w:num w:numId="6">
    <w:abstractNumId w:val="2"/>
  </w:num>
  <w:num w:numId="7">
    <w:abstractNumId w:val="5"/>
  </w:num>
  <w:num w:numId="8">
    <w:abstractNumId w:val="3"/>
  </w:num>
  <w:num w:numId="9">
    <w:abstractNumId w:val="2"/>
  </w:num>
  <w:num w:numId="10">
    <w:abstractNumId w:val="9"/>
  </w:num>
  <w:num w:numId="11">
    <w:abstractNumId w:val="6"/>
  </w:num>
  <w:num w:numId="12">
    <w:abstractNumId w:val="11"/>
  </w:num>
  <w:num w:numId="13">
    <w:abstractNumId w:val="4"/>
  </w:num>
  <w:num w:numId="14">
    <w:abstractNumId w:val="8"/>
  </w:num>
  <w:num w:numId="15">
    <w:abstractNumId w:val="12"/>
  </w:num>
  <w:num w:numId="16">
    <w:abstractNumId w:val="18"/>
  </w:num>
  <w:num w:numId="17">
    <w:abstractNumId w:val="10"/>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9"/>
  </w:num>
  <w:num w:numId="2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32"/>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B8E"/>
    <w:rsid w:val="00000396"/>
    <w:rsid w:val="000054C7"/>
    <w:rsid w:val="000054EA"/>
    <w:rsid w:val="00007385"/>
    <w:rsid w:val="000078D1"/>
    <w:rsid w:val="00021E0C"/>
    <w:rsid w:val="0002512D"/>
    <w:rsid w:val="00026A95"/>
    <w:rsid w:val="00033E19"/>
    <w:rsid w:val="00034812"/>
    <w:rsid w:val="00034F4E"/>
    <w:rsid w:val="000373D7"/>
    <w:rsid w:val="00045125"/>
    <w:rsid w:val="00051DFE"/>
    <w:rsid w:val="00053A92"/>
    <w:rsid w:val="00056AE7"/>
    <w:rsid w:val="00065A3C"/>
    <w:rsid w:val="000707B3"/>
    <w:rsid w:val="000708EC"/>
    <w:rsid w:val="00071E38"/>
    <w:rsid w:val="00073728"/>
    <w:rsid w:val="00074EB9"/>
    <w:rsid w:val="0008081E"/>
    <w:rsid w:val="000839C1"/>
    <w:rsid w:val="00086261"/>
    <w:rsid w:val="00087000"/>
    <w:rsid w:val="00087725"/>
    <w:rsid w:val="000A11C7"/>
    <w:rsid w:val="000A38CE"/>
    <w:rsid w:val="000A5B19"/>
    <w:rsid w:val="000A68A8"/>
    <w:rsid w:val="000B455C"/>
    <w:rsid w:val="000B558B"/>
    <w:rsid w:val="000B7277"/>
    <w:rsid w:val="000C0D92"/>
    <w:rsid w:val="000D140A"/>
    <w:rsid w:val="000D1580"/>
    <w:rsid w:val="000D1758"/>
    <w:rsid w:val="000D1DC7"/>
    <w:rsid w:val="000D27EC"/>
    <w:rsid w:val="000D61FB"/>
    <w:rsid w:val="000D64DC"/>
    <w:rsid w:val="000E28D9"/>
    <w:rsid w:val="000E2B40"/>
    <w:rsid w:val="000E3A25"/>
    <w:rsid w:val="000E50BF"/>
    <w:rsid w:val="000E78EE"/>
    <w:rsid w:val="000F12A6"/>
    <w:rsid w:val="000F181F"/>
    <w:rsid w:val="000F1C6A"/>
    <w:rsid w:val="001032FF"/>
    <w:rsid w:val="00105B8E"/>
    <w:rsid w:val="00111C28"/>
    <w:rsid w:val="00113C16"/>
    <w:rsid w:val="0011513B"/>
    <w:rsid w:val="0011643E"/>
    <w:rsid w:val="00120364"/>
    <w:rsid w:val="00122B74"/>
    <w:rsid w:val="00131681"/>
    <w:rsid w:val="00131E7A"/>
    <w:rsid w:val="00131F24"/>
    <w:rsid w:val="00135866"/>
    <w:rsid w:val="00135F66"/>
    <w:rsid w:val="00137658"/>
    <w:rsid w:val="00146C75"/>
    <w:rsid w:val="00156E8D"/>
    <w:rsid w:val="00157DE1"/>
    <w:rsid w:val="00157E3B"/>
    <w:rsid w:val="001620EA"/>
    <w:rsid w:val="00162E6D"/>
    <w:rsid w:val="001649FC"/>
    <w:rsid w:val="00165DCB"/>
    <w:rsid w:val="00171201"/>
    <w:rsid w:val="001722F7"/>
    <w:rsid w:val="0017721C"/>
    <w:rsid w:val="00186E71"/>
    <w:rsid w:val="00187A2C"/>
    <w:rsid w:val="00190E30"/>
    <w:rsid w:val="00192600"/>
    <w:rsid w:val="00192A2C"/>
    <w:rsid w:val="0019409A"/>
    <w:rsid w:val="00194281"/>
    <w:rsid w:val="001A5AD1"/>
    <w:rsid w:val="001A64D3"/>
    <w:rsid w:val="001B3428"/>
    <w:rsid w:val="001B3D29"/>
    <w:rsid w:val="001B7DD0"/>
    <w:rsid w:val="001C1D0A"/>
    <w:rsid w:val="001C1E16"/>
    <w:rsid w:val="001C6370"/>
    <w:rsid w:val="001C7EEE"/>
    <w:rsid w:val="001D23BA"/>
    <w:rsid w:val="001D2DB9"/>
    <w:rsid w:val="001F6A9B"/>
    <w:rsid w:val="00200EBB"/>
    <w:rsid w:val="002035AD"/>
    <w:rsid w:val="0020512E"/>
    <w:rsid w:val="00207009"/>
    <w:rsid w:val="00212A5F"/>
    <w:rsid w:val="00214552"/>
    <w:rsid w:val="00220815"/>
    <w:rsid w:val="002245B5"/>
    <w:rsid w:val="002248EA"/>
    <w:rsid w:val="00226696"/>
    <w:rsid w:val="00226E57"/>
    <w:rsid w:val="00231023"/>
    <w:rsid w:val="002351A2"/>
    <w:rsid w:val="00236AFE"/>
    <w:rsid w:val="00240584"/>
    <w:rsid w:val="00243804"/>
    <w:rsid w:val="0024557F"/>
    <w:rsid w:val="002462BB"/>
    <w:rsid w:val="0024639F"/>
    <w:rsid w:val="00250469"/>
    <w:rsid w:val="0025239A"/>
    <w:rsid w:val="0025371C"/>
    <w:rsid w:val="00253D73"/>
    <w:rsid w:val="002554F8"/>
    <w:rsid w:val="00255AB8"/>
    <w:rsid w:val="00262F0D"/>
    <w:rsid w:val="00263FF9"/>
    <w:rsid w:val="0026625A"/>
    <w:rsid w:val="00266EE5"/>
    <w:rsid w:val="00267337"/>
    <w:rsid w:val="0027094F"/>
    <w:rsid w:val="0027201C"/>
    <w:rsid w:val="0027329E"/>
    <w:rsid w:val="00274054"/>
    <w:rsid w:val="0027495D"/>
    <w:rsid w:val="00275864"/>
    <w:rsid w:val="002806B3"/>
    <w:rsid w:val="00283471"/>
    <w:rsid w:val="002834F9"/>
    <w:rsid w:val="00285A16"/>
    <w:rsid w:val="00286786"/>
    <w:rsid w:val="0029371D"/>
    <w:rsid w:val="002948A2"/>
    <w:rsid w:val="00295CB4"/>
    <w:rsid w:val="002A27F0"/>
    <w:rsid w:val="002A50B6"/>
    <w:rsid w:val="002A74E9"/>
    <w:rsid w:val="002A7D3A"/>
    <w:rsid w:val="002B23CA"/>
    <w:rsid w:val="002B4FC3"/>
    <w:rsid w:val="002B76CD"/>
    <w:rsid w:val="002B7FD9"/>
    <w:rsid w:val="002C0720"/>
    <w:rsid w:val="002C147A"/>
    <w:rsid w:val="002C3C20"/>
    <w:rsid w:val="002C5349"/>
    <w:rsid w:val="002C5ABF"/>
    <w:rsid w:val="002D7D25"/>
    <w:rsid w:val="002E04BA"/>
    <w:rsid w:val="002E45F4"/>
    <w:rsid w:val="002E5F8E"/>
    <w:rsid w:val="002E6249"/>
    <w:rsid w:val="002F171D"/>
    <w:rsid w:val="002F21C4"/>
    <w:rsid w:val="002F45C8"/>
    <w:rsid w:val="002F73F3"/>
    <w:rsid w:val="002F783C"/>
    <w:rsid w:val="002F7895"/>
    <w:rsid w:val="003009FB"/>
    <w:rsid w:val="003015E0"/>
    <w:rsid w:val="003024A1"/>
    <w:rsid w:val="00310EA5"/>
    <w:rsid w:val="003127B3"/>
    <w:rsid w:val="00313B05"/>
    <w:rsid w:val="00315EEE"/>
    <w:rsid w:val="00320D02"/>
    <w:rsid w:val="003228AD"/>
    <w:rsid w:val="00326E01"/>
    <w:rsid w:val="00335373"/>
    <w:rsid w:val="003456E2"/>
    <w:rsid w:val="0034713E"/>
    <w:rsid w:val="00357AEA"/>
    <w:rsid w:val="00357EF7"/>
    <w:rsid w:val="00361BD5"/>
    <w:rsid w:val="003623CC"/>
    <w:rsid w:val="003636E5"/>
    <w:rsid w:val="00363FDD"/>
    <w:rsid w:val="00364450"/>
    <w:rsid w:val="003658AC"/>
    <w:rsid w:val="00377ECB"/>
    <w:rsid w:val="00385BB2"/>
    <w:rsid w:val="003863A5"/>
    <w:rsid w:val="00386F9F"/>
    <w:rsid w:val="003938D7"/>
    <w:rsid w:val="00395917"/>
    <w:rsid w:val="00396C62"/>
    <w:rsid w:val="003A4495"/>
    <w:rsid w:val="003A5016"/>
    <w:rsid w:val="003B599A"/>
    <w:rsid w:val="003C0078"/>
    <w:rsid w:val="003C167F"/>
    <w:rsid w:val="003C1DF0"/>
    <w:rsid w:val="003C1E93"/>
    <w:rsid w:val="003C7F20"/>
    <w:rsid w:val="003D30D6"/>
    <w:rsid w:val="003D7B71"/>
    <w:rsid w:val="003E2E0B"/>
    <w:rsid w:val="003E3418"/>
    <w:rsid w:val="003F10D5"/>
    <w:rsid w:val="003F1353"/>
    <w:rsid w:val="003F5138"/>
    <w:rsid w:val="003F6E5C"/>
    <w:rsid w:val="003F75AF"/>
    <w:rsid w:val="0040671C"/>
    <w:rsid w:val="00406805"/>
    <w:rsid w:val="00411ADF"/>
    <w:rsid w:val="00415252"/>
    <w:rsid w:val="00415A19"/>
    <w:rsid w:val="0042376B"/>
    <w:rsid w:val="0042477E"/>
    <w:rsid w:val="00424B01"/>
    <w:rsid w:val="00424D48"/>
    <w:rsid w:val="00430219"/>
    <w:rsid w:val="00432CF6"/>
    <w:rsid w:val="00433449"/>
    <w:rsid w:val="00435E2A"/>
    <w:rsid w:val="00435E59"/>
    <w:rsid w:val="004364EA"/>
    <w:rsid w:val="00440777"/>
    <w:rsid w:val="00447BBE"/>
    <w:rsid w:val="004548E6"/>
    <w:rsid w:val="00464045"/>
    <w:rsid w:val="004667D6"/>
    <w:rsid w:val="00467C28"/>
    <w:rsid w:val="00476CBC"/>
    <w:rsid w:val="00477C41"/>
    <w:rsid w:val="00484287"/>
    <w:rsid w:val="00485EA1"/>
    <w:rsid w:val="0048641A"/>
    <w:rsid w:val="00487B34"/>
    <w:rsid w:val="0049141A"/>
    <w:rsid w:val="0049203D"/>
    <w:rsid w:val="00492925"/>
    <w:rsid w:val="004945F3"/>
    <w:rsid w:val="00496B49"/>
    <w:rsid w:val="004A23A8"/>
    <w:rsid w:val="004A5FDF"/>
    <w:rsid w:val="004A7485"/>
    <w:rsid w:val="004B5043"/>
    <w:rsid w:val="004B50F0"/>
    <w:rsid w:val="004B5517"/>
    <w:rsid w:val="004B5B65"/>
    <w:rsid w:val="004C31F4"/>
    <w:rsid w:val="004C3262"/>
    <w:rsid w:val="004C41C0"/>
    <w:rsid w:val="004C6D25"/>
    <w:rsid w:val="004D039B"/>
    <w:rsid w:val="004D7010"/>
    <w:rsid w:val="004E0E83"/>
    <w:rsid w:val="004E37AE"/>
    <w:rsid w:val="004E4C36"/>
    <w:rsid w:val="004E4E35"/>
    <w:rsid w:val="004F288C"/>
    <w:rsid w:val="004F35A6"/>
    <w:rsid w:val="00505D60"/>
    <w:rsid w:val="00506682"/>
    <w:rsid w:val="00506DAC"/>
    <w:rsid w:val="005134C6"/>
    <w:rsid w:val="00515BD7"/>
    <w:rsid w:val="005162E5"/>
    <w:rsid w:val="0051777F"/>
    <w:rsid w:val="005207FB"/>
    <w:rsid w:val="00520C0E"/>
    <w:rsid w:val="00521F6E"/>
    <w:rsid w:val="00522700"/>
    <w:rsid w:val="00523122"/>
    <w:rsid w:val="00525478"/>
    <w:rsid w:val="0052647F"/>
    <w:rsid w:val="00532AD8"/>
    <w:rsid w:val="00540626"/>
    <w:rsid w:val="00540C46"/>
    <w:rsid w:val="00541645"/>
    <w:rsid w:val="00542AFC"/>
    <w:rsid w:val="005445B5"/>
    <w:rsid w:val="00544812"/>
    <w:rsid w:val="005502D7"/>
    <w:rsid w:val="00550758"/>
    <w:rsid w:val="00550A62"/>
    <w:rsid w:val="0055444B"/>
    <w:rsid w:val="00561D77"/>
    <w:rsid w:val="00562B2D"/>
    <w:rsid w:val="00562E08"/>
    <w:rsid w:val="00563DC7"/>
    <w:rsid w:val="005677A3"/>
    <w:rsid w:val="00572403"/>
    <w:rsid w:val="00572951"/>
    <w:rsid w:val="00573A3C"/>
    <w:rsid w:val="005768FC"/>
    <w:rsid w:val="00582BFB"/>
    <w:rsid w:val="00583713"/>
    <w:rsid w:val="00583F75"/>
    <w:rsid w:val="00584EB8"/>
    <w:rsid w:val="005861B2"/>
    <w:rsid w:val="00587C16"/>
    <w:rsid w:val="00594B42"/>
    <w:rsid w:val="00597E8E"/>
    <w:rsid w:val="005A254E"/>
    <w:rsid w:val="005A3C66"/>
    <w:rsid w:val="005A7F45"/>
    <w:rsid w:val="005B2625"/>
    <w:rsid w:val="005B35D0"/>
    <w:rsid w:val="005B469B"/>
    <w:rsid w:val="005B4997"/>
    <w:rsid w:val="005B6DE4"/>
    <w:rsid w:val="005C0572"/>
    <w:rsid w:val="005C0A03"/>
    <w:rsid w:val="005C2047"/>
    <w:rsid w:val="005C368F"/>
    <w:rsid w:val="005C4A66"/>
    <w:rsid w:val="005C547E"/>
    <w:rsid w:val="005C5A90"/>
    <w:rsid w:val="005C74AF"/>
    <w:rsid w:val="005C7BBE"/>
    <w:rsid w:val="005D042C"/>
    <w:rsid w:val="005D35E7"/>
    <w:rsid w:val="005D38A5"/>
    <w:rsid w:val="005D4504"/>
    <w:rsid w:val="005D46EF"/>
    <w:rsid w:val="005D6C36"/>
    <w:rsid w:val="005D7C45"/>
    <w:rsid w:val="005E0191"/>
    <w:rsid w:val="005E10A1"/>
    <w:rsid w:val="005E1E7B"/>
    <w:rsid w:val="005E1FC8"/>
    <w:rsid w:val="005E7149"/>
    <w:rsid w:val="005E7B41"/>
    <w:rsid w:val="005F06DB"/>
    <w:rsid w:val="005F391B"/>
    <w:rsid w:val="005F6943"/>
    <w:rsid w:val="006008D1"/>
    <w:rsid w:val="00601465"/>
    <w:rsid w:val="0060307E"/>
    <w:rsid w:val="006048ED"/>
    <w:rsid w:val="00604C69"/>
    <w:rsid w:val="006062FB"/>
    <w:rsid w:val="00615B26"/>
    <w:rsid w:val="0061609C"/>
    <w:rsid w:val="0061657F"/>
    <w:rsid w:val="00616DAC"/>
    <w:rsid w:val="00620942"/>
    <w:rsid w:val="00620B9C"/>
    <w:rsid w:val="00621643"/>
    <w:rsid w:val="006277CA"/>
    <w:rsid w:val="006322F7"/>
    <w:rsid w:val="00635F27"/>
    <w:rsid w:val="0063638F"/>
    <w:rsid w:val="0064211A"/>
    <w:rsid w:val="00644474"/>
    <w:rsid w:val="006449B2"/>
    <w:rsid w:val="00646560"/>
    <w:rsid w:val="0065293B"/>
    <w:rsid w:val="00652A5F"/>
    <w:rsid w:val="0065315F"/>
    <w:rsid w:val="006557E7"/>
    <w:rsid w:val="00655D1A"/>
    <w:rsid w:val="00656F6A"/>
    <w:rsid w:val="0066091E"/>
    <w:rsid w:val="00664190"/>
    <w:rsid w:val="00670380"/>
    <w:rsid w:val="00671932"/>
    <w:rsid w:val="00672B14"/>
    <w:rsid w:val="00674E68"/>
    <w:rsid w:val="00674EEF"/>
    <w:rsid w:val="00675FC2"/>
    <w:rsid w:val="006765E1"/>
    <w:rsid w:val="0068117A"/>
    <w:rsid w:val="006850EC"/>
    <w:rsid w:val="006854F1"/>
    <w:rsid w:val="006866BB"/>
    <w:rsid w:val="00686B99"/>
    <w:rsid w:val="00687B24"/>
    <w:rsid w:val="00694117"/>
    <w:rsid w:val="006A1456"/>
    <w:rsid w:val="006A1794"/>
    <w:rsid w:val="006A2857"/>
    <w:rsid w:val="006A391F"/>
    <w:rsid w:val="006A402B"/>
    <w:rsid w:val="006A7FCF"/>
    <w:rsid w:val="006B0079"/>
    <w:rsid w:val="006B0482"/>
    <w:rsid w:val="006B0767"/>
    <w:rsid w:val="006B0D9E"/>
    <w:rsid w:val="006B112E"/>
    <w:rsid w:val="006B17E3"/>
    <w:rsid w:val="006B4193"/>
    <w:rsid w:val="006B58B3"/>
    <w:rsid w:val="006C026E"/>
    <w:rsid w:val="006C592E"/>
    <w:rsid w:val="006C67EF"/>
    <w:rsid w:val="006C7125"/>
    <w:rsid w:val="006D4506"/>
    <w:rsid w:val="006D6DC3"/>
    <w:rsid w:val="006E35B7"/>
    <w:rsid w:val="006E3906"/>
    <w:rsid w:val="006F3CAD"/>
    <w:rsid w:val="006F40B2"/>
    <w:rsid w:val="00700664"/>
    <w:rsid w:val="007042FD"/>
    <w:rsid w:val="00705044"/>
    <w:rsid w:val="00705A36"/>
    <w:rsid w:val="007069B1"/>
    <w:rsid w:val="007075AF"/>
    <w:rsid w:val="00710289"/>
    <w:rsid w:val="00711509"/>
    <w:rsid w:val="00711F15"/>
    <w:rsid w:val="007152CF"/>
    <w:rsid w:val="00716073"/>
    <w:rsid w:val="007168E5"/>
    <w:rsid w:val="00717A60"/>
    <w:rsid w:val="00717D8B"/>
    <w:rsid w:val="00720A78"/>
    <w:rsid w:val="00720DE0"/>
    <w:rsid w:val="00721F37"/>
    <w:rsid w:val="00725998"/>
    <w:rsid w:val="0072606C"/>
    <w:rsid w:val="007265BB"/>
    <w:rsid w:val="007273B5"/>
    <w:rsid w:val="00731ACF"/>
    <w:rsid w:val="007333DD"/>
    <w:rsid w:val="00733889"/>
    <w:rsid w:val="007372E9"/>
    <w:rsid w:val="00741019"/>
    <w:rsid w:val="007439A1"/>
    <w:rsid w:val="007456BE"/>
    <w:rsid w:val="00745FCC"/>
    <w:rsid w:val="007506C8"/>
    <w:rsid w:val="00752E55"/>
    <w:rsid w:val="00757B36"/>
    <w:rsid w:val="00760D63"/>
    <w:rsid w:val="00762CE4"/>
    <w:rsid w:val="00764959"/>
    <w:rsid w:val="00764D8C"/>
    <w:rsid w:val="007651D3"/>
    <w:rsid w:val="00771830"/>
    <w:rsid w:val="00772797"/>
    <w:rsid w:val="00774BA5"/>
    <w:rsid w:val="00782F28"/>
    <w:rsid w:val="00786C25"/>
    <w:rsid w:val="00787957"/>
    <w:rsid w:val="00790FAA"/>
    <w:rsid w:val="00792659"/>
    <w:rsid w:val="00792936"/>
    <w:rsid w:val="00792BFA"/>
    <w:rsid w:val="00796446"/>
    <w:rsid w:val="007978A8"/>
    <w:rsid w:val="007A068F"/>
    <w:rsid w:val="007A133B"/>
    <w:rsid w:val="007A1AC1"/>
    <w:rsid w:val="007A1ADB"/>
    <w:rsid w:val="007A5DD1"/>
    <w:rsid w:val="007A5E61"/>
    <w:rsid w:val="007B0E9D"/>
    <w:rsid w:val="007C02AA"/>
    <w:rsid w:val="007C0E65"/>
    <w:rsid w:val="007C43D5"/>
    <w:rsid w:val="007C4A2E"/>
    <w:rsid w:val="007C54A7"/>
    <w:rsid w:val="007D02AF"/>
    <w:rsid w:val="007D3A78"/>
    <w:rsid w:val="007D5348"/>
    <w:rsid w:val="007D7EBA"/>
    <w:rsid w:val="007E086D"/>
    <w:rsid w:val="007E1A33"/>
    <w:rsid w:val="007E4805"/>
    <w:rsid w:val="007F0260"/>
    <w:rsid w:val="007F45DE"/>
    <w:rsid w:val="007F6161"/>
    <w:rsid w:val="00800EFF"/>
    <w:rsid w:val="008014CD"/>
    <w:rsid w:val="00804E79"/>
    <w:rsid w:val="00804EA9"/>
    <w:rsid w:val="0081041C"/>
    <w:rsid w:val="008120CC"/>
    <w:rsid w:val="00812B8E"/>
    <w:rsid w:val="0081338C"/>
    <w:rsid w:val="008142E8"/>
    <w:rsid w:val="00815C66"/>
    <w:rsid w:val="00817F30"/>
    <w:rsid w:val="00821C65"/>
    <w:rsid w:val="00824001"/>
    <w:rsid w:val="00830592"/>
    <w:rsid w:val="00830E57"/>
    <w:rsid w:val="0083313B"/>
    <w:rsid w:val="00835389"/>
    <w:rsid w:val="008366FD"/>
    <w:rsid w:val="008420AD"/>
    <w:rsid w:val="00843D7E"/>
    <w:rsid w:val="00845033"/>
    <w:rsid w:val="008458ED"/>
    <w:rsid w:val="00846AEA"/>
    <w:rsid w:val="00850116"/>
    <w:rsid w:val="00855294"/>
    <w:rsid w:val="008608F7"/>
    <w:rsid w:val="00865B44"/>
    <w:rsid w:val="00866F4D"/>
    <w:rsid w:val="00870DD8"/>
    <w:rsid w:val="00875771"/>
    <w:rsid w:val="00885177"/>
    <w:rsid w:val="00891DCD"/>
    <w:rsid w:val="00892DCB"/>
    <w:rsid w:val="0089446B"/>
    <w:rsid w:val="00897819"/>
    <w:rsid w:val="008A2718"/>
    <w:rsid w:val="008A3A63"/>
    <w:rsid w:val="008A7DA8"/>
    <w:rsid w:val="008B3E22"/>
    <w:rsid w:val="008B4897"/>
    <w:rsid w:val="008B7F90"/>
    <w:rsid w:val="008C02D4"/>
    <w:rsid w:val="008C2C2D"/>
    <w:rsid w:val="008C2D75"/>
    <w:rsid w:val="008C2FF2"/>
    <w:rsid w:val="008C42B9"/>
    <w:rsid w:val="008C7621"/>
    <w:rsid w:val="008D0850"/>
    <w:rsid w:val="008D2C76"/>
    <w:rsid w:val="008D5587"/>
    <w:rsid w:val="008D6994"/>
    <w:rsid w:val="008D6E31"/>
    <w:rsid w:val="008E3684"/>
    <w:rsid w:val="008E4378"/>
    <w:rsid w:val="008E6E10"/>
    <w:rsid w:val="008F2F9E"/>
    <w:rsid w:val="008F6DB9"/>
    <w:rsid w:val="008F732C"/>
    <w:rsid w:val="0090251F"/>
    <w:rsid w:val="00904545"/>
    <w:rsid w:val="00905744"/>
    <w:rsid w:val="00910D58"/>
    <w:rsid w:val="00913A6F"/>
    <w:rsid w:val="0091539B"/>
    <w:rsid w:val="009179E9"/>
    <w:rsid w:val="00922A15"/>
    <w:rsid w:val="00922FA6"/>
    <w:rsid w:val="00926ED1"/>
    <w:rsid w:val="00927644"/>
    <w:rsid w:val="00927F08"/>
    <w:rsid w:val="00931167"/>
    <w:rsid w:val="00931774"/>
    <w:rsid w:val="00931810"/>
    <w:rsid w:val="00936066"/>
    <w:rsid w:val="00936C2A"/>
    <w:rsid w:val="00941FA6"/>
    <w:rsid w:val="009424C2"/>
    <w:rsid w:val="0094667D"/>
    <w:rsid w:val="00947195"/>
    <w:rsid w:val="00947B4C"/>
    <w:rsid w:val="00951B8F"/>
    <w:rsid w:val="009521B2"/>
    <w:rsid w:val="00952570"/>
    <w:rsid w:val="00953330"/>
    <w:rsid w:val="00954F41"/>
    <w:rsid w:val="00957076"/>
    <w:rsid w:val="009613CF"/>
    <w:rsid w:val="0096271D"/>
    <w:rsid w:val="00962739"/>
    <w:rsid w:val="00967F93"/>
    <w:rsid w:val="00981702"/>
    <w:rsid w:val="009836E5"/>
    <w:rsid w:val="00984617"/>
    <w:rsid w:val="00984930"/>
    <w:rsid w:val="0098537C"/>
    <w:rsid w:val="00985B75"/>
    <w:rsid w:val="00987865"/>
    <w:rsid w:val="00990C79"/>
    <w:rsid w:val="009957B3"/>
    <w:rsid w:val="009971D3"/>
    <w:rsid w:val="009A0A85"/>
    <w:rsid w:val="009A1B4B"/>
    <w:rsid w:val="009A32CF"/>
    <w:rsid w:val="009A3D6E"/>
    <w:rsid w:val="009A4E76"/>
    <w:rsid w:val="009A52A9"/>
    <w:rsid w:val="009A6C2C"/>
    <w:rsid w:val="009A78D1"/>
    <w:rsid w:val="009B27B8"/>
    <w:rsid w:val="009B3487"/>
    <w:rsid w:val="009B3A33"/>
    <w:rsid w:val="009B4CD9"/>
    <w:rsid w:val="009B52D0"/>
    <w:rsid w:val="009B7E39"/>
    <w:rsid w:val="009C79A3"/>
    <w:rsid w:val="009D03DF"/>
    <w:rsid w:val="009D2722"/>
    <w:rsid w:val="009D575E"/>
    <w:rsid w:val="009E010C"/>
    <w:rsid w:val="009E0BDF"/>
    <w:rsid w:val="009E4C2A"/>
    <w:rsid w:val="009E6FA8"/>
    <w:rsid w:val="009E6FCD"/>
    <w:rsid w:val="009F1F6E"/>
    <w:rsid w:val="009F46FA"/>
    <w:rsid w:val="009F4A2E"/>
    <w:rsid w:val="009F6540"/>
    <w:rsid w:val="00A019D3"/>
    <w:rsid w:val="00A03617"/>
    <w:rsid w:val="00A037DB"/>
    <w:rsid w:val="00A05865"/>
    <w:rsid w:val="00A05A2D"/>
    <w:rsid w:val="00A069FE"/>
    <w:rsid w:val="00A1049F"/>
    <w:rsid w:val="00A11978"/>
    <w:rsid w:val="00A12DB0"/>
    <w:rsid w:val="00A14054"/>
    <w:rsid w:val="00A17A94"/>
    <w:rsid w:val="00A2045A"/>
    <w:rsid w:val="00A20E33"/>
    <w:rsid w:val="00A234A1"/>
    <w:rsid w:val="00A239F9"/>
    <w:rsid w:val="00A246A1"/>
    <w:rsid w:val="00A25BD7"/>
    <w:rsid w:val="00A260A3"/>
    <w:rsid w:val="00A26FD9"/>
    <w:rsid w:val="00A33949"/>
    <w:rsid w:val="00A33F9E"/>
    <w:rsid w:val="00A34F63"/>
    <w:rsid w:val="00A4004A"/>
    <w:rsid w:val="00A45B61"/>
    <w:rsid w:val="00A46780"/>
    <w:rsid w:val="00A47818"/>
    <w:rsid w:val="00A52E77"/>
    <w:rsid w:val="00A60819"/>
    <w:rsid w:val="00A67A9F"/>
    <w:rsid w:val="00A76452"/>
    <w:rsid w:val="00A83054"/>
    <w:rsid w:val="00A8396A"/>
    <w:rsid w:val="00A844B5"/>
    <w:rsid w:val="00A85C79"/>
    <w:rsid w:val="00A95491"/>
    <w:rsid w:val="00A97055"/>
    <w:rsid w:val="00AA016B"/>
    <w:rsid w:val="00AA04D3"/>
    <w:rsid w:val="00AA4169"/>
    <w:rsid w:val="00AA5D29"/>
    <w:rsid w:val="00AA71C0"/>
    <w:rsid w:val="00AA7C9A"/>
    <w:rsid w:val="00AB23E0"/>
    <w:rsid w:val="00AB2CBB"/>
    <w:rsid w:val="00AB4083"/>
    <w:rsid w:val="00AB5244"/>
    <w:rsid w:val="00AB617D"/>
    <w:rsid w:val="00AB6EC2"/>
    <w:rsid w:val="00AB6FF4"/>
    <w:rsid w:val="00AC1299"/>
    <w:rsid w:val="00AC1E96"/>
    <w:rsid w:val="00AC43AD"/>
    <w:rsid w:val="00AC460B"/>
    <w:rsid w:val="00AC6D2F"/>
    <w:rsid w:val="00AD0512"/>
    <w:rsid w:val="00AD1CB0"/>
    <w:rsid w:val="00AD466B"/>
    <w:rsid w:val="00AD5F5A"/>
    <w:rsid w:val="00AD74B3"/>
    <w:rsid w:val="00AE559E"/>
    <w:rsid w:val="00AE641C"/>
    <w:rsid w:val="00AE76EE"/>
    <w:rsid w:val="00AF0EFB"/>
    <w:rsid w:val="00AF188B"/>
    <w:rsid w:val="00AF200E"/>
    <w:rsid w:val="00AF2553"/>
    <w:rsid w:val="00AF66C3"/>
    <w:rsid w:val="00B000B5"/>
    <w:rsid w:val="00B01B16"/>
    <w:rsid w:val="00B0272A"/>
    <w:rsid w:val="00B05174"/>
    <w:rsid w:val="00B063ED"/>
    <w:rsid w:val="00B121B5"/>
    <w:rsid w:val="00B12B65"/>
    <w:rsid w:val="00B162B8"/>
    <w:rsid w:val="00B35423"/>
    <w:rsid w:val="00B36086"/>
    <w:rsid w:val="00B36406"/>
    <w:rsid w:val="00B42163"/>
    <w:rsid w:val="00B4631B"/>
    <w:rsid w:val="00B466D9"/>
    <w:rsid w:val="00B532D5"/>
    <w:rsid w:val="00B5642C"/>
    <w:rsid w:val="00B63659"/>
    <w:rsid w:val="00B66F02"/>
    <w:rsid w:val="00B753A6"/>
    <w:rsid w:val="00B7571B"/>
    <w:rsid w:val="00B758C7"/>
    <w:rsid w:val="00B77443"/>
    <w:rsid w:val="00B77E27"/>
    <w:rsid w:val="00B8166C"/>
    <w:rsid w:val="00B81CFA"/>
    <w:rsid w:val="00B830A4"/>
    <w:rsid w:val="00B83B93"/>
    <w:rsid w:val="00B85ACF"/>
    <w:rsid w:val="00B9292F"/>
    <w:rsid w:val="00BA08AF"/>
    <w:rsid w:val="00BA1D15"/>
    <w:rsid w:val="00BA5E4B"/>
    <w:rsid w:val="00BA7661"/>
    <w:rsid w:val="00BB0A72"/>
    <w:rsid w:val="00BB27AF"/>
    <w:rsid w:val="00BB5B6B"/>
    <w:rsid w:val="00BC300D"/>
    <w:rsid w:val="00BC30CA"/>
    <w:rsid w:val="00BC4F89"/>
    <w:rsid w:val="00BC558D"/>
    <w:rsid w:val="00BC7EB0"/>
    <w:rsid w:val="00BD4F73"/>
    <w:rsid w:val="00BE1B72"/>
    <w:rsid w:val="00BE3ACB"/>
    <w:rsid w:val="00BE3AE5"/>
    <w:rsid w:val="00BE6C7F"/>
    <w:rsid w:val="00BF0202"/>
    <w:rsid w:val="00BF60CA"/>
    <w:rsid w:val="00BF63A0"/>
    <w:rsid w:val="00C019B2"/>
    <w:rsid w:val="00C05190"/>
    <w:rsid w:val="00C06D13"/>
    <w:rsid w:val="00C11211"/>
    <w:rsid w:val="00C12CC8"/>
    <w:rsid w:val="00C14832"/>
    <w:rsid w:val="00C16223"/>
    <w:rsid w:val="00C165BD"/>
    <w:rsid w:val="00C253F5"/>
    <w:rsid w:val="00C2562C"/>
    <w:rsid w:val="00C25B7A"/>
    <w:rsid w:val="00C30B55"/>
    <w:rsid w:val="00C32AF1"/>
    <w:rsid w:val="00C33EDD"/>
    <w:rsid w:val="00C3643E"/>
    <w:rsid w:val="00C4325B"/>
    <w:rsid w:val="00C43EF6"/>
    <w:rsid w:val="00C46A78"/>
    <w:rsid w:val="00C50642"/>
    <w:rsid w:val="00C530AA"/>
    <w:rsid w:val="00C549A3"/>
    <w:rsid w:val="00C56258"/>
    <w:rsid w:val="00C61390"/>
    <w:rsid w:val="00C63DE4"/>
    <w:rsid w:val="00C81C57"/>
    <w:rsid w:val="00C82216"/>
    <w:rsid w:val="00C8574B"/>
    <w:rsid w:val="00C91574"/>
    <w:rsid w:val="00C91C09"/>
    <w:rsid w:val="00C91E90"/>
    <w:rsid w:val="00C92680"/>
    <w:rsid w:val="00C92ACB"/>
    <w:rsid w:val="00C97957"/>
    <w:rsid w:val="00CA3EA9"/>
    <w:rsid w:val="00CB0D51"/>
    <w:rsid w:val="00CB3B4C"/>
    <w:rsid w:val="00CC027A"/>
    <w:rsid w:val="00CC4BB4"/>
    <w:rsid w:val="00CC4F45"/>
    <w:rsid w:val="00CC4FB1"/>
    <w:rsid w:val="00CC5E9B"/>
    <w:rsid w:val="00CC65A4"/>
    <w:rsid w:val="00CC7563"/>
    <w:rsid w:val="00CC7745"/>
    <w:rsid w:val="00CC77D1"/>
    <w:rsid w:val="00CD1297"/>
    <w:rsid w:val="00CD4405"/>
    <w:rsid w:val="00CD4F99"/>
    <w:rsid w:val="00CE742B"/>
    <w:rsid w:val="00CE77E3"/>
    <w:rsid w:val="00CF05BC"/>
    <w:rsid w:val="00CF477D"/>
    <w:rsid w:val="00CF6EFB"/>
    <w:rsid w:val="00D008F3"/>
    <w:rsid w:val="00D01359"/>
    <w:rsid w:val="00D0239A"/>
    <w:rsid w:val="00D02B1F"/>
    <w:rsid w:val="00D10ECB"/>
    <w:rsid w:val="00D140A0"/>
    <w:rsid w:val="00D1447D"/>
    <w:rsid w:val="00D1618E"/>
    <w:rsid w:val="00D1715B"/>
    <w:rsid w:val="00D1774E"/>
    <w:rsid w:val="00D20296"/>
    <w:rsid w:val="00D300D5"/>
    <w:rsid w:val="00D30279"/>
    <w:rsid w:val="00D31F53"/>
    <w:rsid w:val="00D35C15"/>
    <w:rsid w:val="00D43100"/>
    <w:rsid w:val="00D43D1E"/>
    <w:rsid w:val="00D43E4D"/>
    <w:rsid w:val="00D4479C"/>
    <w:rsid w:val="00D4503B"/>
    <w:rsid w:val="00D45982"/>
    <w:rsid w:val="00D4781E"/>
    <w:rsid w:val="00D63327"/>
    <w:rsid w:val="00D63382"/>
    <w:rsid w:val="00D65ED6"/>
    <w:rsid w:val="00D7273A"/>
    <w:rsid w:val="00D75583"/>
    <w:rsid w:val="00D75D18"/>
    <w:rsid w:val="00D81371"/>
    <w:rsid w:val="00D86BD4"/>
    <w:rsid w:val="00D92DCC"/>
    <w:rsid w:val="00D93DCB"/>
    <w:rsid w:val="00D94822"/>
    <w:rsid w:val="00D960B7"/>
    <w:rsid w:val="00D97590"/>
    <w:rsid w:val="00DA283B"/>
    <w:rsid w:val="00DA28F8"/>
    <w:rsid w:val="00DA4755"/>
    <w:rsid w:val="00DA7E57"/>
    <w:rsid w:val="00DB4783"/>
    <w:rsid w:val="00DB4FBF"/>
    <w:rsid w:val="00DB5FFC"/>
    <w:rsid w:val="00DB6D5A"/>
    <w:rsid w:val="00DB7362"/>
    <w:rsid w:val="00DC1A2E"/>
    <w:rsid w:val="00DD1373"/>
    <w:rsid w:val="00DD71A8"/>
    <w:rsid w:val="00DF5B73"/>
    <w:rsid w:val="00DF7BAE"/>
    <w:rsid w:val="00E03304"/>
    <w:rsid w:val="00E03769"/>
    <w:rsid w:val="00E04BF4"/>
    <w:rsid w:val="00E05E15"/>
    <w:rsid w:val="00E06B63"/>
    <w:rsid w:val="00E11B1A"/>
    <w:rsid w:val="00E16C22"/>
    <w:rsid w:val="00E21535"/>
    <w:rsid w:val="00E21B80"/>
    <w:rsid w:val="00E21E77"/>
    <w:rsid w:val="00E248B6"/>
    <w:rsid w:val="00E26D0C"/>
    <w:rsid w:val="00E30400"/>
    <w:rsid w:val="00E331A1"/>
    <w:rsid w:val="00E43C80"/>
    <w:rsid w:val="00E51FC1"/>
    <w:rsid w:val="00E57354"/>
    <w:rsid w:val="00E57433"/>
    <w:rsid w:val="00E57D73"/>
    <w:rsid w:val="00E626E0"/>
    <w:rsid w:val="00E62ABD"/>
    <w:rsid w:val="00E62B39"/>
    <w:rsid w:val="00E63169"/>
    <w:rsid w:val="00E65D67"/>
    <w:rsid w:val="00E665D3"/>
    <w:rsid w:val="00E673BA"/>
    <w:rsid w:val="00E733D9"/>
    <w:rsid w:val="00E76C20"/>
    <w:rsid w:val="00E80E84"/>
    <w:rsid w:val="00E8783D"/>
    <w:rsid w:val="00E909F1"/>
    <w:rsid w:val="00E90D52"/>
    <w:rsid w:val="00E92904"/>
    <w:rsid w:val="00E95C19"/>
    <w:rsid w:val="00E962E1"/>
    <w:rsid w:val="00EA1793"/>
    <w:rsid w:val="00EA2DD6"/>
    <w:rsid w:val="00EA5CC8"/>
    <w:rsid w:val="00EA5CF6"/>
    <w:rsid w:val="00EA7493"/>
    <w:rsid w:val="00EB5433"/>
    <w:rsid w:val="00EB657A"/>
    <w:rsid w:val="00EC33C8"/>
    <w:rsid w:val="00EC5DE7"/>
    <w:rsid w:val="00EC604E"/>
    <w:rsid w:val="00ED5F1F"/>
    <w:rsid w:val="00ED6B5C"/>
    <w:rsid w:val="00EE1299"/>
    <w:rsid w:val="00EE622C"/>
    <w:rsid w:val="00EF3AD6"/>
    <w:rsid w:val="00EF52CE"/>
    <w:rsid w:val="00EF5A6E"/>
    <w:rsid w:val="00EF658E"/>
    <w:rsid w:val="00EF7F22"/>
    <w:rsid w:val="00F005C6"/>
    <w:rsid w:val="00F02324"/>
    <w:rsid w:val="00F02642"/>
    <w:rsid w:val="00F04955"/>
    <w:rsid w:val="00F066B5"/>
    <w:rsid w:val="00F148E2"/>
    <w:rsid w:val="00F16DC6"/>
    <w:rsid w:val="00F22513"/>
    <w:rsid w:val="00F257DC"/>
    <w:rsid w:val="00F26749"/>
    <w:rsid w:val="00F33A13"/>
    <w:rsid w:val="00F340B9"/>
    <w:rsid w:val="00F341B3"/>
    <w:rsid w:val="00F37266"/>
    <w:rsid w:val="00F37EDB"/>
    <w:rsid w:val="00F413CE"/>
    <w:rsid w:val="00F435EE"/>
    <w:rsid w:val="00F44147"/>
    <w:rsid w:val="00F47147"/>
    <w:rsid w:val="00F52987"/>
    <w:rsid w:val="00F5434D"/>
    <w:rsid w:val="00F5516C"/>
    <w:rsid w:val="00F55CF4"/>
    <w:rsid w:val="00F61D3E"/>
    <w:rsid w:val="00F64447"/>
    <w:rsid w:val="00F65282"/>
    <w:rsid w:val="00F73214"/>
    <w:rsid w:val="00F73B2E"/>
    <w:rsid w:val="00F76592"/>
    <w:rsid w:val="00F8263A"/>
    <w:rsid w:val="00F82734"/>
    <w:rsid w:val="00F84BC8"/>
    <w:rsid w:val="00F850E8"/>
    <w:rsid w:val="00F85147"/>
    <w:rsid w:val="00F858C6"/>
    <w:rsid w:val="00F87CFC"/>
    <w:rsid w:val="00F90226"/>
    <w:rsid w:val="00F90424"/>
    <w:rsid w:val="00F90765"/>
    <w:rsid w:val="00F94958"/>
    <w:rsid w:val="00F950CB"/>
    <w:rsid w:val="00F95D25"/>
    <w:rsid w:val="00F962AD"/>
    <w:rsid w:val="00FA5FB3"/>
    <w:rsid w:val="00FB012A"/>
    <w:rsid w:val="00FB2701"/>
    <w:rsid w:val="00FB276D"/>
    <w:rsid w:val="00FB4505"/>
    <w:rsid w:val="00FB7919"/>
    <w:rsid w:val="00FC08C4"/>
    <w:rsid w:val="00FC5946"/>
    <w:rsid w:val="00FD1D36"/>
    <w:rsid w:val="00FD4035"/>
    <w:rsid w:val="00FD4AE6"/>
    <w:rsid w:val="00FD56AD"/>
    <w:rsid w:val="00FD6097"/>
    <w:rsid w:val="00FE075B"/>
    <w:rsid w:val="00FE0E3E"/>
    <w:rsid w:val="00FE155C"/>
    <w:rsid w:val="00FE3101"/>
    <w:rsid w:val="00FE7057"/>
    <w:rsid w:val="00FF0F97"/>
    <w:rsid w:val="00FF1A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E016"/>
  <w15:docId w15:val="{0705F8CE-2617-4399-8192-330525E9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Akapit z listą,Dot pt,F5 List Paragraph,List Paragraph1,Recommendation,List Paragraph11,Numerowanie,Kolorowa lista — akcent 11,Akapit z listą1,Listaszerű bekezdés1,Su numeracija,3"/>
    <w:basedOn w:val="Normal"/>
    <w:link w:val="ListParagraphChar"/>
    <w:uiPriority w:val="34"/>
    <w:qFormat/>
    <w:rsid w:val="00105B8E"/>
    <w:pPr>
      <w:spacing w:after="0" w:line="240" w:lineRule="auto"/>
      <w:ind w:left="720"/>
    </w:pPr>
    <w:rPr>
      <w:rFonts w:ascii="Calibri" w:eastAsia="Calibri" w:hAnsi="Calibri" w:cs="Times New Roman"/>
      <w:lang w:val="en-US"/>
    </w:rPr>
  </w:style>
  <w:style w:type="character" w:customStyle="1" w:styleId="ListParagraphChar">
    <w:name w:val="List Paragraph Char"/>
    <w:aliases w:val="List Paragraph (numbered (a)) Char,References Char,WB List Paragraph Char,Akapit z listą Char,Dot pt Char,F5 List Paragraph Char,List Paragraph1 Char,Recommendation Char,List Paragraph11 Char,Numerowanie Char,Akapit z listą1 Char"/>
    <w:link w:val="ListParagraph"/>
    <w:uiPriority w:val="34"/>
    <w:qFormat/>
    <w:locked/>
    <w:rsid w:val="00105B8E"/>
    <w:rPr>
      <w:rFonts w:ascii="Calibri" w:eastAsia="Calibri" w:hAnsi="Calibri" w:cs="Times New Roman"/>
      <w:lang w:val="en-US"/>
    </w:rPr>
  </w:style>
  <w:style w:type="paragraph" w:styleId="PlainText">
    <w:name w:val="Plain Text"/>
    <w:basedOn w:val="Normal"/>
    <w:link w:val="PlainTextChar"/>
    <w:uiPriority w:val="99"/>
    <w:unhideWhenUsed/>
    <w:rsid w:val="00105B8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5B8E"/>
    <w:rPr>
      <w:rFonts w:ascii="Calibri" w:hAnsi="Calibri"/>
      <w:szCs w:val="21"/>
    </w:rPr>
  </w:style>
  <w:style w:type="paragraph" w:customStyle="1" w:styleId="PointManual">
    <w:name w:val="Point Manual"/>
    <w:basedOn w:val="Normal"/>
    <w:rsid w:val="00B063ED"/>
    <w:pPr>
      <w:spacing w:before="200" w:after="0" w:line="240" w:lineRule="auto"/>
      <w:ind w:left="567" w:hanging="567"/>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F82734"/>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2734"/>
  </w:style>
  <w:style w:type="paragraph" w:styleId="Footer">
    <w:name w:val="footer"/>
    <w:basedOn w:val="Normal"/>
    <w:link w:val="FooterChar"/>
    <w:uiPriority w:val="99"/>
    <w:unhideWhenUsed/>
    <w:rsid w:val="00F8273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2734"/>
  </w:style>
  <w:style w:type="paragraph" w:styleId="BalloonText">
    <w:name w:val="Balloon Text"/>
    <w:basedOn w:val="Normal"/>
    <w:link w:val="BalloonTextChar"/>
    <w:uiPriority w:val="99"/>
    <w:semiHidden/>
    <w:unhideWhenUsed/>
    <w:rsid w:val="005D38A5"/>
    <w:pPr>
      <w:spacing w:after="0" w:line="240" w:lineRule="auto"/>
    </w:pPr>
    <w:rPr>
      <w:rFonts w:ascii="Calibri" w:hAnsi="Calibri"/>
      <w:sz w:val="18"/>
      <w:szCs w:val="18"/>
    </w:rPr>
  </w:style>
  <w:style w:type="character" w:customStyle="1" w:styleId="BalloonTextChar">
    <w:name w:val="Balloon Text Char"/>
    <w:basedOn w:val="DefaultParagraphFont"/>
    <w:link w:val="BalloonText"/>
    <w:uiPriority w:val="99"/>
    <w:semiHidden/>
    <w:rsid w:val="005D38A5"/>
    <w:rPr>
      <w:rFonts w:ascii="Calibri" w:hAnsi="Calibri"/>
      <w:sz w:val="18"/>
      <w:szCs w:val="18"/>
    </w:rPr>
  </w:style>
  <w:style w:type="character" w:styleId="Emphasis">
    <w:name w:val="Emphasis"/>
    <w:basedOn w:val="DefaultParagraphFont"/>
    <w:uiPriority w:val="20"/>
    <w:qFormat/>
    <w:rsid w:val="00787957"/>
    <w:rPr>
      <w:b/>
      <w:bCs/>
      <w:i w:val="0"/>
      <w:iCs w:val="0"/>
    </w:rPr>
  </w:style>
  <w:style w:type="paragraph" w:styleId="NormalWeb">
    <w:name w:val="Normal (Web)"/>
    <w:basedOn w:val="Normal"/>
    <w:uiPriority w:val="99"/>
    <w:unhideWhenUsed/>
    <w:qFormat/>
    <w:rsid w:val="00787957"/>
    <w:pPr>
      <w:spacing w:after="0" w:line="240" w:lineRule="auto"/>
    </w:pPr>
    <w:rPr>
      <w:rFonts w:ascii="Times New Roman" w:hAnsi="Times New Roman" w:cs="Times New Roman"/>
      <w:sz w:val="24"/>
      <w:szCs w:val="24"/>
      <w:lang w:eastAsia="lt-LT"/>
    </w:rPr>
  </w:style>
  <w:style w:type="character" w:customStyle="1" w:styleId="st1">
    <w:name w:val="st1"/>
    <w:basedOn w:val="DefaultParagraphFont"/>
    <w:rsid w:val="00787957"/>
  </w:style>
  <w:style w:type="character" w:styleId="CommentReference">
    <w:name w:val="annotation reference"/>
    <w:basedOn w:val="DefaultParagraphFont"/>
    <w:uiPriority w:val="99"/>
    <w:semiHidden/>
    <w:unhideWhenUsed/>
    <w:rsid w:val="005E1E7B"/>
    <w:rPr>
      <w:sz w:val="16"/>
      <w:szCs w:val="16"/>
    </w:rPr>
  </w:style>
  <w:style w:type="paragraph" w:styleId="CommentText">
    <w:name w:val="annotation text"/>
    <w:basedOn w:val="Normal"/>
    <w:link w:val="CommentTextChar"/>
    <w:uiPriority w:val="99"/>
    <w:semiHidden/>
    <w:unhideWhenUsed/>
    <w:rsid w:val="005E1E7B"/>
    <w:pPr>
      <w:spacing w:line="240" w:lineRule="auto"/>
    </w:pPr>
    <w:rPr>
      <w:sz w:val="20"/>
      <w:szCs w:val="20"/>
    </w:rPr>
  </w:style>
  <w:style w:type="character" w:customStyle="1" w:styleId="CommentTextChar">
    <w:name w:val="Comment Text Char"/>
    <w:basedOn w:val="DefaultParagraphFont"/>
    <w:link w:val="CommentText"/>
    <w:uiPriority w:val="99"/>
    <w:semiHidden/>
    <w:rsid w:val="005E1E7B"/>
    <w:rPr>
      <w:sz w:val="20"/>
      <w:szCs w:val="20"/>
    </w:rPr>
  </w:style>
  <w:style w:type="paragraph" w:styleId="CommentSubject">
    <w:name w:val="annotation subject"/>
    <w:basedOn w:val="CommentText"/>
    <w:next w:val="CommentText"/>
    <w:link w:val="CommentSubjectChar"/>
    <w:uiPriority w:val="99"/>
    <w:semiHidden/>
    <w:unhideWhenUsed/>
    <w:rsid w:val="005E1E7B"/>
    <w:rPr>
      <w:b/>
      <w:bCs/>
    </w:rPr>
  </w:style>
  <w:style w:type="character" w:customStyle="1" w:styleId="CommentSubjectChar">
    <w:name w:val="Comment Subject Char"/>
    <w:basedOn w:val="CommentTextChar"/>
    <w:link w:val="CommentSubject"/>
    <w:uiPriority w:val="99"/>
    <w:semiHidden/>
    <w:rsid w:val="005E1E7B"/>
    <w:rPr>
      <w:b/>
      <w:bCs/>
      <w:sz w:val="20"/>
      <w:szCs w:val="20"/>
    </w:rPr>
  </w:style>
  <w:style w:type="character" w:styleId="Strong">
    <w:name w:val="Strong"/>
    <w:basedOn w:val="DefaultParagraphFont"/>
    <w:uiPriority w:val="22"/>
    <w:qFormat/>
    <w:rsid w:val="009B7E39"/>
    <w:rPr>
      <w:b/>
      <w:bCs/>
    </w:rPr>
  </w:style>
  <w:style w:type="character" w:styleId="Hyperlink">
    <w:name w:val="Hyperlink"/>
    <w:basedOn w:val="DefaultParagraphFont"/>
    <w:uiPriority w:val="99"/>
    <w:semiHidden/>
    <w:unhideWhenUsed/>
    <w:rsid w:val="003938D7"/>
    <w:rPr>
      <w:color w:val="0563C1"/>
      <w:u w:val="single"/>
    </w:rPr>
  </w:style>
  <w:style w:type="character" w:customStyle="1" w:styleId="dxebaseoffice2010silver">
    <w:name w:val="dxebase_office2010silver"/>
    <w:basedOn w:val="DefaultParagraphFont"/>
    <w:rsid w:val="00774BA5"/>
  </w:style>
  <w:style w:type="table" w:styleId="TableSimple1">
    <w:name w:val="Table Simple 1"/>
    <w:basedOn w:val="TableNormal"/>
    <w:rsid w:val="00866F4D"/>
    <w:pPr>
      <w:spacing w:after="0" w:line="240" w:lineRule="auto"/>
    </w:pPr>
    <w:rPr>
      <w:rFonts w:ascii="Calibri" w:eastAsia="Times New Roman" w:hAnsi="Calibri" w:cs="Times New Roman"/>
      <w:color w:val="000000"/>
      <w:szCs w:val="20"/>
      <w:lang w:eastAsia="lt-LT" w:bidi="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496B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6B49"/>
    <w:rPr>
      <w:sz w:val="20"/>
      <w:szCs w:val="20"/>
    </w:rPr>
  </w:style>
  <w:style w:type="character" w:styleId="FootnoteReference">
    <w:name w:val="footnote reference"/>
    <w:basedOn w:val="DefaultParagraphFont"/>
    <w:uiPriority w:val="99"/>
    <w:semiHidden/>
    <w:unhideWhenUsed/>
    <w:rsid w:val="00496B49"/>
    <w:rPr>
      <w:vertAlign w:val="superscript"/>
    </w:rPr>
  </w:style>
  <w:style w:type="character" w:customStyle="1" w:styleId="dxebaseoffice2010silver1">
    <w:name w:val="dxebase_office2010silver1"/>
    <w:basedOn w:val="DefaultParagraphFont"/>
    <w:rsid w:val="002F21C4"/>
    <w:rPr>
      <w:rFonts w:ascii="Verdana" w:hAnsi="Verdana" w:hint="default"/>
      <w:sz w:val="17"/>
      <w:szCs w:val="17"/>
    </w:rPr>
  </w:style>
  <w:style w:type="paragraph" w:customStyle="1" w:styleId="Default">
    <w:name w:val="Default"/>
    <w:rsid w:val="002F21C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2329">
      <w:bodyDiv w:val="1"/>
      <w:marLeft w:val="0"/>
      <w:marRight w:val="0"/>
      <w:marTop w:val="0"/>
      <w:marBottom w:val="0"/>
      <w:divBdr>
        <w:top w:val="none" w:sz="0" w:space="0" w:color="auto"/>
        <w:left w:val="none" w:sz="0" w:space="0" w:color="auto"/>
        <w:bottom w:val="none" w:sz="0" w:space="0" w:color="auto"/>
        <w:right w:val="none" w:sz="0" w:space="0" w:color="auto"/>
      </w:divBdr>
      <w:divsChild>
        <w:div w:id="1797524778">
          <w:marLeft w:val="0"/>
          <w:marRight w:val="0"/>
          <w:marTop w:val="0"/>
          <w:marBottom w:val="0"/>
          <w:divBdr>
            <w:top w:val="none" w:sz="0" w:space="0" w:color="auto"/>
            <w:left w:val="none" w:sz="0" w:space="0" w:color="auto"/>
            <w:bottom w:val="none" w:sz="0" w:space="0" w:color="auto"/>
            <w:right w:val="none" w:sz="0" w:space="0" w:color="auto"/>
          </w:divBdr>
        </w:div>
      </w:divsChild>
    </w:div>
    <w:div w:id="160319735">
      <w:bodyDiv w:val="1"/>
      <w:marLeft w:val="0"/>
      <w:marRight w:val="0"/>
      <w:marTop w:val="0"/>
      <w:marBottom w:val="0"/>
      <w:divBdr>
        <w:top w:val="none" w:sz="0" w:space="0" w:color="auto"/>
        <w:left w:val="none" w:sz="0" w:space="0" w:color="auto"/>
        <w:bottom w:val="none" w:sz="0" w:space="0" w:color="auto"/>
        <w:right w:val="none" w:sz="0" w:space="0" w:color="auto"/>
      </w:divBdr>
    </w:div>
    <w:div w:id="160628798">
      <w:bodyDiv w:val="1"/>
      <w:marLeft w:val="0"/>
      <w:marRight w:val="0"/>
      <w:marTop w:val="0"/>
      <w:marBottom w:val="0"/>
      <w:divBdr>
        <w:top w:val="none" w:sz="0" w:space="0" w:color="auto"/>
        <w:left w:val="none" w:sz="0" w:space="0" w:color="auto"/>
        <w:bottom w:val="none" w:sz="0" w:space="0" w:color="auto"/>
        <w:right w:val="none" w:sz="0" w:space="0" w:color="auto"/>
      </w:divBdr>
    </w:div>
    <w:div w:id="189690742">
      <w:bodyDiv w:val="1"/>
      <w:marLeft w:val="0"/>
      <w:marRight w:val="0"/>
      <w:marTop w:val="0"/>
      <w:marBottom w:val="0"/>
      <w:divBdr>
        <w:top w:val="none" w:sz="0" w:space="0" w:color="auto"/>
        <w:left w:val="none" w:sz="0" w:space="0" w:color="auto"/>
        <w:bottom w:val="none" w:sz="0" w:space="0" w:color="auto"/>
        <w:right w:val="none" w:sz="0" w:space="0" w:color="auto"/>
      </w:divBdr>
    </w:div>
    <w:div w:id="195120681">
      <w:bodyDiv w:val="1"/>
      <w:marLeft w:val="0"/>
      <w:marRight w:val="0"/>
      <w:marTop w:val="0"/>
      <w:marBottom w:val="0"/>
      <w:divBdr>
        <w:top w:val="none" w:sz="0" w:space="0" w:color="auto"/>
        <w:left w:val="none" w:sz="0" w:space="0" w:color="auto"/>
        <w:bottom w:val="none" w:sz="0" w:space="0" w:color="auto"/>
        <w:right w:val="none" w:sz="0" w:space="0" w:color="auto"/>
      </w:divBdr>
    </w:div>
    <w:div w:id="206450720">
      <w:bodyDiv w:val="1"/>
      <w:marLeft w:val="0"/>
      <w:marRight w:val="0"/>
      <w:marTop w:val="0"/>
      <w:marBottom w:val="0"/>
      <w:divBdr>
        <w:top w:val="none" w:sz="0" w:space="0" w:color="auto"/>
        <w:left w:val="none" w:sz="0" w:space="0" w:color="auto"/>
        <w:bottom w:val="none" w:sz="0" w:space="0" w:color="auto"/>
        <w:right w:val="none" w:sz="0" w:space="0" w:color="auto"/>
      </w:divBdr>
    </w:div>
    <w:div w:id="221063514">
      <w:bodyDiv w:val="1"/>
      <w:marLeft w:val="0"/>
      <w:marRight w:val="0"/>
      <w:marTop w:val="0"/>
      <w:marBottom w:val="0"/>
      <w:divBdr>
        <w:top w:val="none" w:sz="0" w:space="0" w:color="auto"/>
        <w:left w:val="none" w:sz="0" w:space="0" w:color="auto"/>
        <w:bottom w:val="none" w:sz="0" w:space="0" w:color="auto"/>
        <w:right w:val="none" w:sz="0" w:space="0" w:color="auto"/>
      </w:divBdr>
    </w:div>
    <w:div w:id="315181866">
      <w:bodyDiv w:val="1"/>
      <w:marLeft w:val="0"/>
      <w:marRight w:val="0"/>
      <w:marTop w:val="0"/>
      <w:marBottom w:val="0"/>
      <w:divBdr>
        <w:top w:val="none" w:sz="0" w:space="0" w:color="auto"/>
        <w:left w:val="none" w:sz="0" w:space="0" w:color="auto"/>
        <w:bottom w:val="none" w:sz="0" w:space="0" w:color="auto"/>
        <w:right w:val="none" w:sz="0" w:space="0" w:color="auto"/>
      </w:divBdr>
    </w:div>
    <w:div w:id="319232876">
      <w:bodyDiv w:val="1"/>
      <w:marLeft w:val="0"/>
      <w:marRight w:val="0"/>
      <w:marTop w:val="0"/>
      <w:marBottom w:val="0"/>
      <w:divBdr>
        <w:top w:val="none" w:sz="0" w:space="0" w:color="auto"/>
        <w:left w:val="none" w:sz="0" w:space="0" w:color="auto"/>
        <w:bottom w:val="none" w:sz="0" w:space="0" w:color="auto"/>
        <w:right w:val="none" w:sz="0" w:space="0" w:color="auto"/>
      </w:divBdr>
    </w:div>
    <w:div w:id="396635277">
      <w:bodyDiv w:val="1"/>
      <w:marLeft w:val="0"/>
      <w:marRight w:val="0"/>
      <w:marTop w:val="0"/>
      <w:marBottom w:val="0"/>
      <w:divBdr>
        <w:top w:val="none" w:sz="0" w:space="0" w:color="auto"/>
        <w:left w:val="none" w:sz="0" w:space="0" w:color="auto"/>
        <w:bottom w:val="none" w:sz="0" w:space="0" w:color="auto"/>
        <w:right w:val="none" w:sz="0" w:space="0" w:color="auto"/>
      </w:divBdr>
    </w:div>
    <w:div w:id="442578688">
      <w:bodyDiv w:val="1"/>
      <w:marLeft w:val="0"/>
      <w:marRight w:val="0"/>
      <w:marTop w:val="0"/>
      <w:marBottom w:val="0"/>
      <w:divBdr>
        <w:top w:val="none" w:sz="0" w:space="0" w:color="auto"/>
        <w:left w:val="none" w:sz="0" w:space="0" w:color="auto"/>
        <w:bottom w:val="none" w:sz="0" w:space="0" w:color="auto"/>
        <w:right w:val="none" w:sz="0" w:space="0" w:color="auto"/>
      </w:divBdr>
    </w:div>
    <w:div w:id="449663236">
      <w:bodyDiv w:val="1"/>
      <w:marLeft w:val="0"/>
      <w:marRight w:val="0"/>
      <w:marTop w:val="0"/>
      <w:marBottom w:val="0"/>
      <w:divBdr>
        <w:top w:val="none" w:sz="0" w:space="0" w:color="auto"/>
        <w:left w:val="none" w:sz="0" w:space="0" w:color="auto"/>
        <w:bottom w:val="none" w:sz="0" w:space="0" w:color="auto"/>
        <w:right w:val="none" w:sz="0" w:space="0" w:color="auto"/>
      </w:divBdr>
    </w:div>
    <w:div w:id="456066025">
      <w:bodyDiv w:val="1"/>
      <w:marLeft w:val="0"/>
      <w:marRight w:val="0"/>
      <w:marTop w:val="0"/>
      <w:marBottom w:val="0"/>
      <w:divBdr>
        <w:top w:val="none" w:sz="0" w:space="0" w:color="auto"/>
        <w:left w:val="none" w:sz="0" w:space="0" w:color="auto"/>
        <w:bottom w:val="none" w:sz="0" w:space="0" w:color="auto"/>
        <w:right w:val="none" w:sz="0" w:space="0" w:color="auto"/>
      </w:divBdr>
    </w:div>
    <w:div w:id="458187387">
      <w:bodyDiv w:val="1"/>
      <w:marLeft w:val="0"/>
      <w:marRight w:val="0"/>
      <w:marTop w:val="0"/>
      <w:marBottom w:val="0"/>
      <w:divBdr>
        <w:top w:val="none" w:sz="0" w:space="0" w:color="auto"/>
        <w:left w:val="none" w:sz="0" w:space="0" w:color="auto"/>
        <w:bottom w:val="none" w:sz="0" w:space="0" w:color="auto"/>
        <w:right w:val="none" w:sz="0" w:space="0" w:color="auto"/>
      </w:divBdr>
    </w:div>
    <w:div w:id="478884011">
      <w:bodyDiv w:val="1"/>
      <w:marLeft w:val="0"/>
      <w:marRight w:val="0"/>
      <w:marTop w:val="0"/>
      <w:marBottom w:val="0"/>
      <w:divBdr>
        <w:top w:val="none" w:sz="0" w:space="0" w:color="auto"/>
        <w:left w:val="none" w:sz="0" w:space="0" w:color="auto"/>
        <w:bottom w:val="none" w:sz="0" w:space="0" w:color="auto"/>
        <w:right w:val="none" w:sz="0" w:space="0" w:color="auto"/>
      </w:divBdr>
    </w:div>
    <w:div w:id="545601015">
      <w:bodyDiv w:val="1"/>
      <w:marLeft w:val="0"/>
      <w:marRight w:val="0"/>
      <w:marTop w:val="0"/>
      <w:marBottom w:val="0"/>
      <w:divBdr>
        <w:top w:val="none" w:sz="0" w:space="0" w:color="auto"/>
        <w:left w:val="none" w:sz="0" w:space="0" w:color="auto"/>
        <w:bottom w:val="none" w:sz="0" w:space="0" w:color="auto"/>
        <w:right w:val="none" w:sz="0" w:space="0" w:color="auto"/>
      </w:divBdr>
    </w:div>
    <w:div w:id="561676281">
      <w:bodyDiv w:val="1"/>
      <w:marLeft w:val="0"/>
      <w:marRight w:val="0"/>
      <w:marTop w:val="0"/>
      <w:marBottom w:val="0"/>
      <w:divBdr>
        <w:top w:val="none" w:sz="0" w:space="0" w:color="auto"/>
        <w:left w:val="none" w:sz="0" w:space="0" w:color="auto"/>
        <w:bottom w:val="none" w:sz="0" w:space="0" w:color="auto"/>
        <w:right w:val="none" w:sz="0" w:space="0" w:color="auto"/>
      </w:divBdr>
    </w:div>
    <w:div w:id="571238880">
      <w:bodyDiv w:val="1"/>
      <w:marLeft w:val="0"/>
      <w:marRight w:val="0"/>
      <w:marTop w:val="0"/>
      <w:marBottom w:val="0"/>
      <w:divBdr>
        <w:top w:val="none" w:sz="0" w:space="0" w:color="auto"/>
        <w:left w:val="none" w:sz="0" w:space="0" w:color="auto"/>
        <w:bottom w:val="none" w:sz="0" w:space="0" w:color="auto"/>
        <w:right w:val="none" w:sz="0" w:space="0" w:color="auto"/>
      </w:divBdr>
    </w:div>
    <w:div w:id="629897958">
      <w:bodyDiv w:val="1"/>
      <w:marLeft w:val="0"/>
      <w:marRight w:val="0"/>
      <w:marTop w:val="0"/>
      <w:marBottom w:val="0"/>
      <w:divBdr>
        <w:top w:val="none" w:sz="0" w:space="0" w:color="auto"/>
        <w:left w:val="none" w:sz="0" w:space="0" w:color="auto"/>
        <w:bottom w:val="none" w:sz="0" w:space="0" w:color="auto"/>
        <w:right w:val="none" w:sz="0" w:space="0" w:color="auto"/>
      </w:divBdr>
      <w:divsChild>
        <w:div w:id="69354369">
          <w:marLeft w:val="0"/>
          <w:marRight w:val="0"/>
          <w:marTop w:val="0"/>
          <w:marBottom w:val="0"/>
          <w:divBdr>
            <w:top w:val="none" w:sz="0" w:space="0" w:color="auto"/>
            <w:left w:val="none" w:sz="0" w:space="0" w:color="auto"/>
            <w:bottom w:val="none" w:sz="0" w:space="0" w:color="auto"/>
            <w:right w:val="none" w:sz="0" w:space="0" w:color="auto"/>
          </w:divBdr>
        </w:div>
        <w:div w:id="1066420076">
          <w:marLeft w:val="0"/>
          <w:marRight w:val="0"/>
          <w:marTop w:val="0"/>
          <w:marBottom w:val="0"/>
          <w:divBdr>
            <w:top w:val="none" w:sz="0" w:space="0" w:color="auto"/>
            <w:left w:val="none" w:sz="0" w:space="0" w:color="auto"/>
            <w:bottom w:val="none" w:sz="0" w:space="0" w:color="auto"/>
            <w:right w:val="none" w:sz="0" w:space="0" w:color="auto"/>
          </w:divBdr>
        </w:div>
      </w:divsChild>
    </w:div>
    <w:div w:id="672147758">
      <w:bodyDiv w:val="1"/>
      <w:marLeft w:val="0"/>
      <w:marRight w:val="0"/>
      <w:marTop w:val="0"/>
      <w:marBottom w:val="0"/>
      <w:divBdr>
        <w:top w:val="none" w:sz="0" w:space="0" w:color="auto"/>
        <w:left w:val="none" w:sz="0" w:space="0" w:color="auto"/>
        <w:bottom w:val="none" w:sz="0" w:space="0" w:color="auto"/>
        <w:right w:val="none" w:sz="0" w:space="0" w:color="auto"/>
      </w:divBdr>
    </w:div>
    <w:div w:id="709963906">
      <w:bodyDiv w:val="1"/>
      <w:marLeft w:val="0"/>
      <w:marRight w:val="0"/>
      <w:marTop w:val="0"/>
      <w:marBottom w:val="0"/>
      <w:divBdr>
        <w:top w:val="none" w:sz="0" w:space="0" w:color="auto"/>
        <w:left w:val="none" w:sz="0" w:space="0" w:color="auto"/>
        <w:bottom w:val="none" w:sz="0" w:space="0" w:color="auto"/>
        <w:right w:val="none" w:sz="0" w:space="0" w:color="auto"/>
      </w:divBdr>
    </w:div>
    <w:div w:id="749547854">
      <w:bodyDiv w:val="1"/>
      <w:marLeft w:val="0"/>
      <w:marRight w:val="0"/>
      <w:marTop w:val="0"/>
      <w:marBottom w:val="0"/>
      <w:divBdr>
        <w:top w:val="none" w:sz="0" w:space="0" w:color="auto"/>
        <w:left w:val="none" w:sz="0" w:space="0" w:color="auto"/>
        <w:bottom w:val="none" w:sz="0" w:space="0" w:color="auto"/>
        <w:right w:val="none" w:sz="0" w:space="0" w:color="auto"/>
      </w:divBdr>
    </w:div>
    <w:div w:id="806554803">
      <w:bodyDiv w:val="1"/>
      <w:marLeft w:val="0"/>
      <w:marRight w:val="0"/>
      <w:marTop w:val="0"/>
      <w:marBottom w:val="0"/>
      <w:divBdr>
        <w:top w:val="none" w:sz="0" w:space="0" w:color="auto"/>
        <w:left w:val="none" w:sz="0" w:space="0" w:color="auto"/>
        <w:bottom w:val="none" w:sz="0" w:space="0" w:color="auto"/>
        <w:right w:val="none" w:sz="0" w:space="0" w:color="auto"/>
      </w:divBdr>
    </w:div>
    <w:div w:id="809175317">
      <w:bodyDiv w:val="1"/>
      <w:marLeft w:val="0"/>
      <w:marRight w:val="0"/>
      <w:marTop w:val="0"/>
      <w:marBottom w:val="0"/>
      <w:divBdr>
        <w:top w:val="none" w:sz="0" w:space="0" w:color="auto"/>
        <w:left w:val="none" w:sz="0" w:space="0" w:color="auto"/>
        <w:bottom w:val="none" w:sz="0" w:space="0" w:color="auto"/>
        <w:right w:val="none" w:sz="0" w:space="0" w:color="auto"/>
      </w:divBdr>
    </w:div>
    <w:div w:id="814957762">
      <w:bodyDiv w:val="1"/>
      <w:marLeft w:val="0"/>
      <w:marRight w:val="0"/>
      <w:marTop w:val="0"/>
      <w:marBottom w:val="0"/>
      <w:divBdr>
        <w:top w:val="none" w:sz="0" w:space="0" w:color="auto"/>
        <w:left w:val="none" w:sz="0" w:space="0" w:color="auto"/>
        <w:bottom w:val="none" w:sz="0" w:space="0" w:color="auto"/>
        <w:right w:val="none" w:sz="0" w:space="0" w:color="auto"/>
      </w:divBdr>
      <w:divsChild>
        <w:div w:id="1305115243">
          <w:marLeft w:val="0"/>
          <w:marRight w:val="0"/>
          <w:marTop w:val="0"/>
          <w:marBottom w:val="0"/>
          <w:divBdr>
            <w:top w:val="none" w:sz="0" w:space="0" w:color="auto"/>
            <w:left w:val="none" w:sz="0" w:space="0" w:color="auto"/>
            <w:bottom w:val="none" w:sz="0" w:space="0" w:color="auto"/>
            <w:right w:val="none" w:sz="0" w:space="0" w:color="auto"/>
          </w:divBdr>
        </w:div>
        <w:div w:id="320163303">
          <w:marLeft w:val="0"/>
          <w:marRight w:val="0"/>
          <w:marTop w:val="0"/>
          <w:marBottom w:val="0"/>
          <w:divBdr>
            <w:top w:val="none" w:sz="0" w:space="0" w:color="auto"/>
            <w:left w:val="none" w:sz="0" w:space="0" w:color="auto"/>
            <w:bottom w:val="none" w:sz="0" w:space="0" w:color="auto"/>
            <w:right w:val="none" w:sz="0" w:space="0" w:color="auto"/>
          </w:divBdr>
        </w:div>
      </w:divsChild>
    </w:div>
    <w:div w:id="827088417">
      <w:bodyDiv w:val="1"/>
      <w:marLeft w:val="0"/>
      <w:marRight w:val="0"/>
      <w:marTop w:val="0"/>
      <w:marBottom w:val="0"/>
      <w:divBdr>
        <w:top w:val="none" w:sz="0" w:space="0" w:color="auto"/>
        <w:left w:val="none" w:sz="0" w:space="0" w:color="auto"/>
        <w:bottom w:val="none" w:sz="0" w:space="0" w:color="auto"/>
        <w:right w:val="none" w:sz="0" w:space="0" w:color="auto"/>
      </w:divBdr>
    </w:div>
    <w:div w:id="831600550">
      <w:bodyDiv w:val="1"/>
      <w:marLeft w:val="0"/>
      <w:marRight w:val="0"/>
      <w:marTop w:val="0"/>
      <w:marBottom w:val="0"/>
      <w:divBdr>
        <w:top w:val="none" w:sz="0" w:space="0" w:color="auto"/>
        <w:left w:val="none" w:sz="0" w:space="0" w:color="auto"/>
        <w:bottom w:val="none" w:sz="0" w:space="0" w:color="auto"/>
        <w:right w:val="none" w:sz="0" w:space="0" w:color="auto"/>
      </w:divBdr>
    </w:div>
    <w:div w:id="858081997">
      <w:bodyDiv w:val="1"/>
      <w:marLeft w:val="0"/>
      <w:marRight w:val="0"/>
      <w:marTop w:val="0"/>
      <w:marBottom w:val="0"/>
      <w:divBdr>
        <w:top w:val="none" w:sz="0" w:space="0" w:color="auto"/>
        <w:left w:val="none" w:sz="0" w:space="0" w:color="auto"/>
        <w:bottom w:val="none" w:sz="0" w:space="0" w:color="auto"/>
        <w:right w:val="none" w:sz="0" w:space="0" w:color="auto"/>
      </w:divBdr>
    </w:div>
    <w:div w:id="907497526">
      <w:bodyDiv w:val="1"/>
      <w:marLeft w:val="0"/>
      <w:marRight w:val="0"/>
      <w:marTop w:val="0"/>
      <w:marBottom w:val="0"/>
      <w:divBdr>
        <w:top w:val="none" w:sz="0" w:space="0" w:color="auto"/>
        <w:left w:val="none" w:sz="0" w:space="0" w:color="auto"/>
        <w:bottom w:val="none" w:sz="0" w:space="0" w:color="auto"/>
        <w:right w:val="none" w:sz="0" w:space="0" w:color="auto"/>
      </w:divBdr>
    </w:div>
    <w:div w:id="936644204">
      <w:bodyDiv w:val="1"/>
      <w:marLeft w:val="0"/>
      <w:marRight w:val="0"/>
      <w:marTop w:val="0"/>
      <w:marBottom w:val="0"/>
      <w:divBdr>
        <w:top w:val="none" w:sz="0" w:space="0" w:color="auto"/>
        <w:left w:val="none" w:sz="0" w:space="0" w:color="auto"/>
        <w:bottom w:val="none" w:sz="0" w:space="0" w:color="auto"/>
        <w:right w:val="none" w:sz="0" w:space="0" w:color="auto"/>
      </w:divBdr>
    </w:div>
    <w:div w:id="976566260">
      <w:bodyDiv w:val="1"/>
      <w:marLeft w:val="0"/>
      <w:marRight w:val="0"/>
      <w:marTop w:val="0"/>
      <w:marBottom w:val="0"/>
      <w:divBdr>
        <w:top w:val="none" w:sz="0" w:space="0" w:color="auto"/>
        <w:left w:val="none" w:sz="0" w:space="0" w:color="auto"/>
        <w:bottom w:val="none" w:sz="0" w:space="0" w:color="auto"/>
        <w:right w:val="none" w:sz="0" w:space="0" w:color="auto"/>
      </w:divBdr>
    </w:div>
    <w:div w:id="991056546">
      <w:bodyDiv w:val="1"/>
      <w:marLeft w:val="0"/>
      <w:marRight w:val="0"/>
      <w:marTop w:val="0"/>
      <w:marBottom w:val="0"/>
      <w:divBdr>
        <w:top w:val="none" w:sz="0" w:space="0" w:color="auto"/>
        <w:left w:val="none" w:sz="0" w:space="0" w:color="auto"/>
        <w:bottom w:val="none" w:sz="0" w:space="0" w:color="auto"/>
        <w:right w:val="none" w:sz="0" w:space="0" w:color="auto"/>
      </w:divBdr>
      <w:divsChild>
        <w:div w:id="510414884">
          <w:marLeft w:val="0"/>
          <w:marRight w:val="0"/>
          <w:marTop w:val="0"/>
          <w:marBottom w:val="0"/>
          <w:divBdr>
            <w:top w:val="none" w:sz="0" w:space="0" w:color="auto"/>
            <w:left w:val="none" w:sz="0" w:space="0" w:color="auto"/>
            <w:bottom w:val="none" w:sz="0" w:space="0" w:color="auto"/>
            <w:right w:val="none" w:sz="0" w:space="0" w:color="auto"/>
          </w:divBdr>
        </w:div>
        <w:div w:id="647638110">
          <w:marLeft w:val="0"/>
          <w:marRight w:val="0"/>
          <w:marTop w:val="0"/>
          <w:marBottom w:val="0"/>
          <w:divBdr>
            <w:top w:val="none" w:sz="0" w:space="0" w:color="auto"/>
            <w:left w:val="none" w:sz="0" w:space="0" w:color="auto"/>
            <w:bottom w:val="none" w:sz="0" w:space="0" w:color="auto"/>
            <w:right w:val="none" w:sz="0" w:space="0" w:color="auto"/>
          </w:divBdr>
        </w:div>
        <w:div w:id="810101183">
          <w:marLeft w:val="0"/>
          <w:marRight w:val="0"/>
          <w:marTop w:val="0"/>
          <w:marBottom w:val="0"/>
          <w:divBdr>
            <w:top w:val="none" w:sz="0" w:space="0" w:color="auto"/>
            <w:left w:val="none" w:sz="0" w:space="0" w:color="auto"/>
            <w:bottom w:val="none" w:sz="0" w:space="0" w:color="auto"/>
            <w:right w:val="none" w:sz="0" w:space="0" w:color="auto"/>
          </w:divBdr>
        </w:div>
        <w:div w:id="526866179">
          <w:marLeft w:val="0"/>
          <w:marRight w:val="0"/>
          <w:marTop w:val="0"/>
          <w:marBottom w:val="0"/>
          <w:divBdr>
            <w:top w:val="none" w:sz="0" w:space="0" w:color="auto"/>
            <w:left w:val="none" w:sz="0" w:space="0" w:color="auto"/>
            <w:bottom w:val="none" w:sz="0" w:space="0" w:color="auto"/>
            <w:right w:val="none" w:sz="0" w:space="0" w:color="auto"/>
          </w:divBdr>
        </w:div>
      </w:divsChild>
    </w:div>
    <w:div w:id="1001813879">
      <w:bodyDiv w:val="1"/>
      <w:marLeft w:val="0"/>
      <w:marRight w:val="0"/>
      <w:marTop w:val="0"/>
      <w:marBottom w:val="0"/>
      <w:divBdr>
        <w:top w:val="none" w:sz="0" w:space="0" w:color="auto"/>
        <w:left w:val="none" w:sz="0" w:space="0" w:color="auto"/>
        <w:bottom w:val="none" w:sz="0" w:space="0" w:color="auto"/>
        <w:right w:val="none" w:sz="0" w:space="0" w:color="auto"/>
      </w:divBdr>
      <w:divsChild>
        <w:div w:id="2094088182">
          <w:marLeft w:val="0"/>
          <w:marRight w:val="0"/>
          <w:marTop w:val="0"/>
          <w:marBottom w:val="0"/>
          <w:divBdr>
            <w:top w:val="none" w:sz="0" w:space="0" w:color="auto"/>
            <w:left w:val="none" w:sz="0" w:space="0" w:color="auto"/>
            <w:bottom w:val="none" w:sz="0" w:space="0" w:color="auto"/>
            <w:right w:val="none" w:sz="0" w:space="0" w:color="auto"/>
          </w:divBdr>
        </w:div>
        <w:div w:id="1445154546">
          <w:marLeft w:val="0"/>
          <w:marRight w:val="0"/>
          <w:marTop w:val="0"/>
          <w:marBottom w:val="0"/>
          <w:divBdr>
            <w:top w:val="none" w:sz="0" w:space="0" w:color="auto"/>
            <w:left w:val="none" w:sz="0" w:space="0" w:color="auto"/>
            <w:bottom w:val="none" w:sz="0" w:space="0" w:color="auto"/>
            <w:right w:val="none" w:sz="0" w:space="0" w:color="auto"/>
          </w:divBdr>
        </w:div>
      </w:divsChild>
    </w:div>
    <w:div w:id="1007755074">
      <w:bodyDiv w:val="1"/>
      <w:marLeft w:val="0"/>
      <w:marRight w:val="0"/>
      <w:marTop w:val="0"/>
      <w:marBottom w:val="0"/>
      <w:divBdr>
        <w:top w:val="none" w:sz="0" w:space="0" w:color="auto"/>
        <w:left w:val="none" w:sz="0" w:space="0" w:color="auto"/>
        <w:bottom w:val="none" w:sz="0" w:space="0" w:color="auto"/>
        <w:right w:val="none" w:sz="0" w:space="0" w:color="auto"/>
      </w:divBdr>
    </w:div>
    <w:div w:id="1030304602">
      <w:bodyDiv w:val="1"/>
      <w:marLeft w:val="0"/>
      <w:marRight w:val="0"/>
      <w:marTop w:val="0"/>
      <w:marBottom w:val="0"/>
      <w:divBdr>
        <w:top w:val="none" w:sz="0" w:space="0" w:color="auto"/>
        <w:left w:val="none" w:sz="0" w:space="0" w:color="auto"/>
        <w:bottom w:val="none" w:sz="0" w:space="0" w:color="auto"/>
        <w:right w:val="none" w:sz="0" w:space="0" w:color="auto"/>
      </w:divBdr>
    </w:div>
    <w:div w:id="1035077614">
      <w:bodyDiv w:val="1"/>
      <w:marLeft w:val="0"/>
      <w:marRight w:val="0"/>
      <w:marTop w:val="0"/>
      <w:marBottom w:val="0"/>
      <w:divBdr>
        <w:top w:val="none" w:sz="0" w:space="0" w:color="auto"/>
        <w:left w:val="none" w:sz="0" w:space="0" w:color="auto"/>
        <w:bottom w:val="none" w:sz="0" w:space="0" w:color="auto"/>
        <w:right w:val="none" w:sz="0" w:space="0" w:color="auto"/>
      </w:divBdr>
    </w:div>
    <w:div w:id="1073242148">
      <w:bodyDiv w:val="1"/>
      <w:marLeft w:val="0"/>
      <w:marRight w:val="0"/>
      <w:marTop w:val="0"/>
      <w:marBottom w:val="0"/>
      <w:divBdr>
        <w:top w:val="none" w:sz="0" w:space="0" w:color="auto"/>
        <w:left w:val="none" w:sz="0" w:space="0" w:color="auto"/>
        <w:bottom w:val="none" w:sz="0" w:space="0" w:color="auto"/>
        <w:right w:val="none" w:sz="0" w:space="0" w:color="auto"/>
      </w:divBdr>
    </w:div>
    <w:div w:id="1115711041">
      <w:bodyDiv w:val="1"/>
      <w:marLeft w:val="0"/>
      <w:marRight w:val="0"/>
      <w:marTop w:val="0"/>
      <w:marBottom w:val="0"/>
      <w:divBdr>
        <w:top w:val="none" w:sz="0" w:space="0" w:color="auto"/>
        <w:left w:val="none" w:sz="0" w:space="0" w:color="auto"/>
        <w:bottom w:val="none" w:sz="0" w:space="0" w:color="auto"/>
        <w:right w:val="none" w:sz="0" w:space="0" w:color="auto"/>
      </w:divBdr>
    </w:div>
    <w:div w:id="1168903924">
      <w:bodyDiv w:val="1"/>
      <w:marLeft w:val="0"/>
      <w:marRight w:val="0"/>
      <w:marTop w:val="0"/>
      <w:marBottom w:val="0"/>
      <w:divBdr>
        <w:top w:val="none" w:sz="0" w:space="0" w:color="auto"/>
        <w:left w:val="none" w:sz="0" w:space="0" w:color="auto"/>
        <w:bottom w:val="none" w:sz="0" w:space="0" w:color="auto"/>
        <w:right w:val="none" w:sz="0" w:space="0" w:color="auto"/>
      </w:divBdr>
    </w:div>
    <w:div w:id="1229537437">
      <w:bodyDiv w:val="1"/>
      <w:marLeft w:val="0"/>
      <w:marRight w:val="0"/>
      <w:marTop w:val="0"/>
      <w:marBottom w:val="0"/>
      <w:divBdr>
        <w:top w:val="none" w:sz="0" w:space="0" w:color="auto"/>
        <w:left w:val="none" w:sz="0" w:space="0" w:color="auto"/>
        <w:bottom w:val="none" w:sz="0" w:space="0" w:color="auto"/>
        <w:right w:val="none" w:sz="0" w:space="0" w:color="auto"/>
      </w:divBdr>
    </w:div>
    <w:div w:id="1263302759">
      <w:bodyDiv w:val="1"/>
      <w:marLeft w:val="0"/>
      <w:marRight w:val="0"/>
      <w:marTop w:val="0"/>
      <w:marBottom w:val="0"/>
      <w:divBdr>
        <w:top w:val="none" w:sz="0" w:space="0" w:color="auto"/>
        <w:left w:val="none" w:sz="0" w:space="0" w:color="auto"/>
        <w:bottom w:val="none" w:sz="0" w:space="0" w:color="auto"/>
        <w:right w:val="none" w:sz="0" w:space="0" w:color="auto"/>
      </w:divBdr>
    </w:div>
    <w:div w:id="1281649893">
      <w:bodyDiv w:val="1"/>
      <w:marLeft w:val="0"/>
      <w:marRight w:val="0"/>
      <w:marTop w:val="0"/>
      <w:marBottom w:val="0"/>
      <w:divBdr>
        <w:top w:val="none" w:sz="0" w:space="0" w:color="auto"/>
        <w:left w:val="none" w:sz="0" w:space="0" w:color="auto"/>
        <w:bottom w:val="none" w:sz="0" w:space="0" w:color="auto"/>
        <w:right w:val="none" w:sz="0" w:space="0" w:color="auto"/>
      </w:divBdr>
      <w:divsChild>
        <w:div w:id="1631738635">
          <w:marLeft w:val="0"/>
          <w:marRight w:val="0"/>
          <w:marTop w:val="0"/>
          <w:marBottom w:val="0"/>
          <w:divBdr>
            <w:top w:val="none" w:sz="0" w:space="0" w:color="auto"/>
            <w:left w:val="none" w:sz="0" w:space="0" w:color="auto"/>
            <w:bottom w:val="none" w:sz="0" w:space="0" w:color="auto"/>
            <w:right w:val="none" w:sz="0" w:space="0" w:color="auto"/>
          </w:divBdr>
        </w:div>
      </w:divsChild>
    </w:div>
    <w:div w:id="1309087501">
      <w:bodyDiv w:val="1"/>
      <w:marLeft w:val="0"/>
      <w:marRight w:val="0"/>
      <w:marTop w:val="0"/>
      <w:marBottom w:val="0"/>
      <w:divBdr>
        <w:top w:val="none" w:sz="0" w:space="0" w:color="auto"/>
        <w:left w:val="none" w:sz="0" w:space="0" w:color="auto"/>
        <w:bottom w:val="none" w:sz="0" w:space="0" w:color="auto"/>
        <w:right w:val="none" w:sz="0" w:space="0" w:color="auto"/>
      </w:divBdr>
    </w:div>
    <w:div w:id="1326518054">
      <w:bodyDiv w:val="1"/>
      <w:marLeft w:val="0"/>
      <w:marRight w:val="0"/>
      <w:marTop w:val="0"/>
      <w:marBottom w:val="0"/>
      <w:divBdr>
        <w:top w:val="none" w:sz="0" w:space="0" w:color="auto"/>
        <w:left w:val="none" w:sz="0" w:space="0" w:color="auto"/>
        <w:bottom w:val="none" w:sz="0" w:space="0" w:color="auto"/>
        <w:right w:val="none" w:sz="0" w:space="0" w:color="auto"/>
      </w:divBdr>
    </w:div>
    <w:div w:id="1332173144">
      <w:bodyDiv w:val="1"/>
      <w:marLeft w:val="0"/>
      <w:marRight w:val="0"/>
      <w:marTop w:val="0"/>
      <w:marBottom w:val="0"/>
      <w:divBdr>
        <w:top w:val="none" w:sz="0" w:space="0" w:color="auto"/>
        <w:left w:val="none" w:sz="0" w:space="0" w:color="auto"/>
        <w:bottom w:val="none" w:sz="0" w:space="0" w:color="auto"/>
        <w:right w:val="none" w:sz="0" w:space="0" w:color="auto"/>
      </w:divBdr>
    </w:div>
    <w:div w:id="1349914158">
      <w:bodyDiv w:val="1"/>
      <w:marLeft w:val="0"/>
      <w:marRight w:val="0"/>
      <w:marTop w:val="0"/>
      <w:marBottom w:val="0"/>
      <w:divBdr>
        <w:top w:val="none" w:sz="0" w:space="0" w:color="auto"/>
        <w:left w:val="none" w:sz="0" w:space="0" w:color="auto"/>
        <w:bottom w:val="none" w:sz="0" w:space="0" w:color="auto"/>
        <w:right w:val="none" w:sz="0" w:space="0" w:color="auto"/>
      </w:divBdr>
    </w:div>
    <w:div w:id="1358459986">
      <w:bodyDiv w:val="1"/>
      <w:marLeft w:val="0"/>
      <w:marRight w:val="0"/>
      <w:marTop w:val="0"/>
      <w:marBottom w:val="0"/>
      <w:divBdr>
        <w:top w:val="none" w:sz="0" w:space="0" w:color="auto"/>
        <w:left w:val="none" w:sz="0" w:space="0" w:color="auto"/>
        <w:bottom w:val="none" w:sz="0" w:space="0" w:color="auto"/>
        <w:right w:val="none" w:sz="0" w:space="0" w:color="auto"/>
      </w:divBdr>
    </w:div>
    <w:div w:id="1454909618">
      <w:bodyDiv w:val="1"/>
      <w:marLeft w:val="0"/>
      <w:marRight w:val="0"/>
      <w:marTop w:val="0"/>
      <w:marBottom w:val="0"/>
      <w:divBdr>
        <w:top w:val="none" w:sz="0" w:space="0" w:color="auto"/>
        <w:left w:val="none" w:sz="0" w:space="0" w:color="auto"/>
        <w:bottom w:val="none" w:sz="0" w:space="0" w:color="auto"/>
        <w:right w:val="none" w:sz="0" w:space="0" w:color="auto"/>
      </w:divBdr>
    </w:div>
    <w:div w:id="1456020138">
      <w:bodyDiv w:val="1"/>
      <w:marLeft w:val="0"/>
      <w:marRight w:val="0"/>
      <w:marTop w:val="0"/>
      <w:marBottom w:val="0"/>
      <w:divBdr>
        <w:top w:val="none" w:sz="0" w:space="0" w:color="auto"/>
        <w:left w:val="none" w:sz="0" w:space="0" w:color="auto"/>
        <w:bottom w:val="none" w:sz="0" w:space="0" w:color="auto"/>
        <w:right w:val="none" w:sz="0" w:space="0" w:color="auto"/>
      </w:divBdr>
      <w:divsChild>
        <w:div w:id="640501877">
          <w:marLeft w:val="0"/>
          <w:marRight w:val="0"/>
          <w:marTop w:val="0"/>
          <w:marBottom w:val="0"/>
          <w:divBdr>
            <w:top w:val="none" w:sz="0" w:space="0" w:color="auto"/>
            <w:left w:val="none" w:sz="0" w:space="0" w:color="auto"/>
            <w:bottom w:val="none" w:sz="0" w:space="0" w:color="auto"/>
            <w:right w:val="none" w:sz="0" w:space="0" w:color="auto"/>
          </w:divBdr>
        </w:div>
        <w:div w:id="1415589068">
          <w:marLeft w:val="0"/>
          <w:marRight w:val="0"/>
          <w:marTop w:val="0"/>
          <w:marBottom w:val="0"/>
          <w:divBdr>
            <w:top w:val="none" w:sz="0" w:space="0" w:color="auto"/>
            <w:left w:val="none" w:sz="0" w:space="0" w:color="auto"/>
            <w:bottom w:val="none" w:sz="0" w:space="0" w:color="auto"/>
            <w:right w:val="none" w:sz="0" w:space="0" w:color="auto"/>
          </w:divBdr>
        </w:div>
        <w:div w:id="698044220">
          <w:marLeft w:val="0"/>
          <w:marRight w:val="0"/>
          <w:marTop w:val="0"/>
          <w:marBottom w:val="0"/>
          <w:divBdr>
            <w:top w:val="none" w:sz="0" w:space="0" w:color="auto"/>
            <w:left w:val="none" w:sz="0" w:space="0" w:color="auto"/>
            <w:bottom w:val="none" w:sz="0" w:space="0" w:color="auto"/>
            <w:right w:val="none" w:sz="0" w:space="0" w:color="auto"/>
          </w:divBdr>
        </w:div>
      </w:divsChild>
    </w:div>
    <w:div w:id="1471481447">
      <w:bodyDiv w:val="1"/>
      <w:marLeft w:val="0"/>
      <w:marRight w:val="0"/>
      <w:marTop w:val="0"/>
      <w:marBottom w:val="0"/>
      <w:divBdr>
        <w:top w:val="none" w:sz="0" w:space="0" w:color="auto"/>
        <w:left w:val="none" w:sz="0" w:space="0" w:color="auto"/>
        <w:bottom w:val="none" w:sz="0" w:space="0" w:color="auto"/>
        <w:right w:val="none" w:sz="0" w:space="0" w:color="auto"/>
      </w:divBdr>
    </w:div>
    <w:div w:id="1471508616">
      <w:bodyDiv w:val="1"/>
      <w:marLeft w:val="0"/>
      <w:marRight w:val="0"/>
      <w:marTop w:val="0"/>
      <w:marBottom w:val="0"/>
      <w:divBdr>
        <w:top w:val="none" w:sz="0" w:space="0" w:color="auto"/>
        <w:left w:val="none" w:sz="0" w:space="0" w:color="auto"/>
        <w:bottom w:val="none" w:sz="0" w:space="0" w:color="auto"/>
        <w:right w:val="none" w:sz="0" w:space="0" w:color="auto"/>
      </w:divBdr>
    </w:div>
    <w:div w:id="1514608746">
      <w:bodyDiv w:val="1"/>
      <w:marLeft w:val="0"/>
      <w:marRight w:val="0"/>
      <w:marTop w:val="0"/>
      <w:marBottom w:val="0"/>
      <w:divBdr>
        <w:top w:val="none" w:sz="0" w:space="0" w:color="auto"/>
        <w:left w:val="none" w:sz="0" w:space="0" w:color="auto"/>
        <w:bottom w:val="none" w:sz="0" w:space="0" w:color="auto"/>
        <w:right w:val="none" w:sz="0" w:space="0" w:color="auto"/>
      </w:divBdr>
      <w:divsChild>
        <w:div w:id="291327399">
          <w:marLeft w:val="0"/>
          <w:marRight w:val="0"/>
          <w:marTop w:val="0"/>
          <w:marBottom w:val="0"/>
          <w:divBdr>
            <w:top w:val="none" w:sz="0" w:space="0" w:color="auto"/>
            <w:left w:val="none" w:sz="0" w:space="0" w:color="auto"/>
            <w:bottom w:val="none" w:sz="0" w:space="0" w:color="auto"/>
            <w:right w:val="none" w:sz="0" w:space="0" w:color="auto"/>
          </w:divBdr>
        </w:div>
        <w:div w:id="398477259">
          <w:marLeft w:val="0"/>
          <w:marRight w:val="0"/>
          <w:marTop w:val="0"/>
          <w:marBottom w:val="0"/>
          <w:divBdr>
            <w:top w:val="none" w:sz="0" w:space="0" w:color="auto"/>
            <w:left w:val="none" w:sz="0" w:space="0" w:color="auto"/>
            <w:bottom w:val="none" w:sz="0" w:space="0" w:color="auto"/>
            <w:right w:val="none" w:sz="0" w:space="0" w:color="auto"/>
          </w:divBdr>
        </w:div>
        <w:div w:id="1182283560">
          <w:marLeft w:val="0"/>
          <w:marRight w:val="0"/>
          <w:marTop w:val="0"/>
          <w:marBottom w:val="0"/>
          <w:divBdr>
            <w:top w:val="none" w:sz="0" w:space="0" w:color="auto"/>
            <w:left w:val="none" w:sz="0" w:space="0" w:color="auto"/>
            <w:bottom w:val="none" w:sz="0" w:space="0" w:color="auto"/>
            <w:right w:val="none" w:sz="0" w:space="0" w:color="auto"/>
          </w:divBdr>
        </w:div>
        <w:div w:id="571624068">
          <w:marLeft w:val="0"/>
          <w:marRight w:val="0"/>
          <w:marTop w:val="0"/>
          <w:marBottom w:val="0"/>
          <w:divBdr>
            <w:top w:val="none" w:sz="0" w:space="0" w:color="auto"/>
            <w:left w:val="none" w:sz="0" w:space="0" w:color="auto"/>
            <w:bottom w:val="none" w:sz="0" w:space="0" w:color="auto"/>
            <w:right w:val="none" w:sz="0" w:space="0" w:color="auto"/>
          </w:divBdr>
        </w:div>
      </w:divsChild>
    </w:div>
    <w:div w:id="1518928859">
      <w:bodyDiv w:val="1"/>
      <w:marLeft w:val="0"/>
      <w:marRight w:val="0"/>
      <w:marTop w:val="0"/>
      <w:marBottom w:val="0"/>
      <w:divBdr>
        <w:top w:val="none" w:sz="0" w:space="0" w:color="auto"/>
        <w:left w:val="none" w:sz="0" w:space="0" w:color="auto"/>
        <w:bottom w:val="none" w:sz="0" w:space="0" w:color="auto"/>
        <w:right w:val="none" w:sz="0" w:space="0" w:color="auto"/>
      </w:divBdr>
    </w:div>
    <w:div w:id="1527330788">
      <w:bodyDiv w:val="1"/>
      <w:marLeft w:val="0"/>
      <w:marRight w:val="0"/>
      <w:marTop w:val="0"/>
      <w:marBottom w:val="0"/>
      <w:divBdr>
        <w:top w:val="none" w:sz="0" w:space="0" w:color="auto"/>
        <w:left w:val="none" w:sz="0" w:space="0" w:color="auto"/>
        <w:bottom w:val="none" w:sz="0" w:space="0" w:color="auto"/>
        <w:right w:val="none" w:sz="0" w:space="0" w:color="auto"/>
      </w:divBdr>
    </w:div>
    <w:div w:id="1602177855">
      <w:bodyDiv w:val="1"/>
      <w:marLeft w:val="0"/>
      <w:marRight w:val="0"/>
      <w:marTop w:val="0"/>
      <w:marBottom w:val="0"/>
      <w:divBdr>
        <w:top w:val="none" w:sz="0" w:space="0" w:color="auto"/>
        <w:left w:val="none" w:sz="0" w:space="0" w:color="auto"/>
        <w:bottom w:val="none" w:sz="0" w:space="0" w:color="auto"/>
        <w:right w:val="none" w:sz="0" w:space="0" w:color="auto"/>
      </w:divBdr>
    </w:div>
    <w:div w:id="1603298484">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37026455">
      <w:bodyDiv w:val="1"/>
      <w:marLeft w:val="0"/>
      <w:marRight w:val="0"/>
      <w:marTop w:val="0"/>
      <w:marBottom w:val="0"/>
      <w:divBdr>
        <w:top w:val="none" w:sz="0" w:space="0" w:color="auto"/>
        <w:left w:val="none" w:sz="0" w:space="0" w:color="auto"/>
        <w:bottom w:val="none" w:sz="0" w:space="0" w:color="auto"/>
        <w:right w:val="none" w:sz="0" w:space="0" w:color="auto"/>
      </w:divBdr>
    </w:div>
    <w:div w:id="1706369990">
      <w:bodyDiv w:val="1"/>
      <w:marLeft w:val="0"/>
      <w:marRight w:val="0"/>
      <w:marTop w:val="0"/>
      <w:marBottom w:val="0"/>
      <w:divBdr>
        <w:top w:val="none" w:sz="0" w:space="0" w:color="auto"/>
        <w:left w:val="none" w:sz="0" w:space="0" w:color="auto"/>
        <w:bottom w:val="none" w:sz="0" w:space="0" w:color="auto"/>
        <w:right w:val="none" w:sz="0" w:space="0" w:color="auto"/>
      </w:divBdr>
    </w:div>
    <w:div w:id="1774127143">
      <w:bodyDiv w:val="1"/>
      <w:marLeft w:val="0"/>
      <w:marRight w:val="0"/>
      <w:marTop w:val="0"/>
      <w:marBottom w:val="0"/>
      <w:divBdr>
        <w:top w:val="none" w:sz="0" w:space="0" w:color="auto"/>
        <w:left w:val="none" w:sz="0" w:space="0" w:color="auto"/>
        <w:bottom w:val="none" w:sz="0" w:space="0" w:color="auto"/>
        <w:right w:val="none" w:sz="0" w:space="0" w:color="auto"/>
      </w:divBdr>
    </w:div>
    <w:div w:id="1778868552">
      <w:bodyDiv w:val="1"/>
      <w:marLeft w:val="0"/>
      <w:marRight w:val="0"/>
      <w:marTop w:val="0"/>
      <w:marBottom w:val="0"/>
      <w:divBdr>
        <w:top w:val="none" w:sz="0" w:space="0" w:color="auto"/>
        <w:left w:val="none" w:sz="0" w:space="0" w:color="auto"/>
        <w:bottom w:val="none" w:sz="0" w:space="0" w:color="auto"/>
        <w:right w:val="none" w:sz="0" w:space="0" w:color="auto"/>
      </w:divBdr>
      <w:divsChild>
        <w:div w:id="651255263">
          <w:marLeft w:val="0"/>
          <w:marRight w:val="0"/>
          <w:marTop w:val="0"/>
          <w:marBottom w:val="0"/>
          <w:divBdr>
            <w:top w:val="none" w:sz="0" w:space="0" w:color="auto"/>
            <w:left w:val="none" w:sz="0" w:space="0" w:color="auto"/>
            <w:bottom w:val="none" w:sz="0" w:space="0" w:color="auto"/>
            <w:right w:val="none" w:sz="0" w:space="0" w:color="auto"/>
          </w:divBdr>
        </w:div>
        <w:div w:id="1497381539">
          <w:marLeft w:val="0"/>
          <w:marRight w:val="0"/>
          <w:marTop w:val="0"/>
          <w:marBottom w:val="0"/>
          <w:divBdr>
            <w:top w:val="none" w:sz="0" w:space="0" w:color="auto"/>
            <w:left w:val="none" w:sz="0" w:space="0" w:color="auto"/>
            <w:bottom w:val="none" w:sz="0" w:space="0" w:color="auto"/>
            <w:right w:val="none" w:sz="0" w:space="0" w:color="auto"/>
          </w:divBdr>
        </w:div>
        <w:div w:id="461505297">
          <w:marLeft w:val="0"/>
          <w:marRight w:val="0"/>
          <w:marTop w:val="0"/>
          <w:marBottom w:val="0"/>
          <w:divBdr>
            <w:top w:val="none" w:sz="0" w:space="0" w:color="auto"/>
            <w:left w:val="none" w:sz="0" w:space="0" w:color="auto"/>
            <w:bottom w:val="none" w:sz="0" w:space="0" w:color="auto"/>
            <w:right w:val="none" w:sz="0" w:space="0" w:color="auto"/>
          </w:divBdr>
        </w:div>
        <w:div w:id="581372818">
          <w:marLeft w:val="0"/>
          <w:marRight w:val="0"/>
          <w:marTop w:val="0"/>
          <w:marBottom w:val="0"/>
          <w:divBdr>
            <w:top w:val="none" w:sz="0" w:space="0" w:color="auto"/>
            <w:left w:val="none" w:sz="0" w:space="0" w:color="auto"/>
            <w:bottom w:val="none" w:sz="0" w:space="0" w:color="auto"/>
            <w:right w:val="none" w:sz="0" w:space="0" w:color="auto"/>
          </w:divBdr>
        </w:div>
        <w:div w:id="1631090430">
          <w:marLeft w:val="0"/>
          <w:marRight w:val="0"/>
          <w:marTop w:val="0"/>
          <w:marBottom w:val="0"/>
          <w:divBdr>
            <w:top w:val="none" w:sz="0" w:space="0" w:color="auto"/>
            <w:left w:val="none" w:sz="0" w:space="0" w:color="auto"/>
            <w:bottom w:val="none" w:sz="0" w:space="0" w:color="auto"/>
            <w:right w:val="none" w:sz="0" w:space="0" w:color="auto"/>
          </w:divBdr>
        </w:div>
        <w:div w:id="313140485">
          <w:marLeft w:val="0"/>
          <w:marRight w:val="0"/>
          <w:marTop w:val="0"/>
          <w:marBottom w:val="0"/>
          <w:divBdr>
            <w:top w:val="none" w:sz="0" w:space="0" w:color="auto"/>
            <w:left w:val="none" w:sz="0" w:space="0" w:color="auto"/>
            <w:bottom w:val="none" w:sz="0" w:space="0" w:color="auto"/>
            <w:right w:val="none" w:sz="0" w:space="0" w:color="auto"/>
          </w:divBdr>
        </w:div>
        <w:div w:id="1420100748">
          <w:marLeft w:val="0"/>
          <w:marRight w:val="0"/>
          <w:marTop w:val="0"/>
          <w:marBottom w:val="0"/>
          <w:divBdr>
            <w:top w:val="none" w:sz="0" w:space="0" w:color="auto"/>
            <w:left w:val="none" w:sz="0" w:space="0" w:color="auto"/>
            <w:bottom w:val="none" w:sz="0" w:space="0" w:color="auto"/>
            <w:right w:val="none" w:sz="0" w:space="0" w:color="auto"/>
          </w:divBdr>
        </w:div>
        <w:div w:id="1809738121">
          <w:marLeft w:val="0"/>
          <w:marRight w:val="0"/>
          <w:marTop w:val="0"/>
          <w:marBottom w:val="0"/>
          <w:divBdr>
            <w:top w:val="none" w:sz="0" w:space="0" w:color="auto"/>
            <w:left w:val="none" w:sz="0" w:space="0" w:color="auto"/>
            <w:bottom w:val="none" w:sz="0" w:space="0" w:color="auto"/>
            <w:right w:val="none" w:sz="0" w:space="0" w:color="auto"/>
          </w:divBdr>
        </w:div>
        <w:div w:id="1166673986">
          <w:marLeft w:val="0"/>
          <w:marRight w:val="0"/>
          <w:marTop w:val="0"/>
          <w:marBottom w:val="0"/>
          <w:divBdr>
            <w:top w:val="none" w:sz="0" w:space="0" w:color="auto"/>
            <w:left w:val="none" w:sz="0" w:space="0" w:color="auto"/>
            <w:bottom w:val="none" w:sz="0" w:space="0" w:color="auto"/>
            <w:right w:val="none" w:sz="0" w:space="0" w:color="auto"/>
          </w:divBdr>
        </w:div>
        <w:div w:id="1581282754">
          <w:marLeft w:val="0"/>
          <w:marRight w:val="0"/>
          <w:marTop w:val="0"/>
          <w:marBottom w:val="0"/>
          <w:divBdr>
            <w:top w:val="none" w:sz="0" w:space="0" w:color="auto"/>
            <w:left w:val="none" w:sz="0" w:space="0" w:color="auto"/>
            <w:bottom w:val="none" w:sz="0" w:space="0" w:color="auto"/>
            <w:right w:val="none" w:sz="0" w:space="0" w:color="auto"/>
          </w:divBdr>
        </w:div>
        <w:div w:id="1166021396">
          <w:marLeft w:val="0"/>
          <w:marRight w:val="0"/>
          <w:marTop w:val="0"/>
          <w:marBottom w:val="0"/>
          <w:divBdr>
            <w:top w:val="none" w:sz="0" w:space="0" w:color="auto"/>
            <w:left w:val="none" w:sz="0" w:space="0" w:color="auto"/>
            <w:bottom w:val="none" w:sz="0" w:space="0" w:color="auto"/>
            <w:right w:val="none" w:sz="0" w:space="0" w:color="auto"/>
          </w:divBdr>
        </w:div>
        <w:div w:id="1681392902">
          <w:marLeft w:val="0"/>
          <w:marRight w:val="0"/>
          <w:marTop w:val="0"/>
          <w:marBottom w:val="0"/>
          <w:divBdr>
            <w:top w:val="none" w:sz="0" w:space="0" w:color="auto"/>
            <w:left w:val="none" w:sz="0" w:space="0" w:color="auto"/>
            <w:bottom w:val="none" w:sz="0" w:space="0" w:color="auto"/>
            <w:right w:val="none" w:sz="0" w:space="0" w:color="auto"/>
          </w:divBdr>
        </w:div>
        <w:div w:id="860976327">
          <w:marLeft w:val="0"/>
          <w:marRight w:val="0"/>
          <w:marTop w:val="0"/>
          <w:marBottom w:val="0"/>
          <w:divBdr>
            <w:top w:val="none" w:sz="0" w:space="0" w:color="auto"/>
            <w:left w:val="none" w:sz="0" w:space="0" w:color="auto"/>
            <w:bottom w:val="none" w:sz="0" w:space="0" w:color="auto"/>
            <w:right w:val="none" w:sz="0" w:space="0" w:color="auto"/>
          </w:divBdr>
        </w:div>
        <w:div w:id="700671595">
          <w:marLeft w:val="0"/>
          <w:marRight w:val="0"/>
          <w:marTop w:val="0"/>
          <w:marBottom w:val="0"/>
          <w:divBdr>
            <w:top w:val="none" w:sz="0" w:space="0" w:color="auto"/>
            <w:left w:val="none" w:sz="0" w:space="0" w:color="auto"/>
            <w:bottom w:val="none" w:sz="0" w:space="0" w:color="auto"/>
            <w:right w:val="none" w:sz="0" w:space="0" w:color="auto"/>
          </w:divBdr>
        </w:div>
        <w:div w:id="1315529010">
          <w:marLeft w:val="0"/>
          <w:marRight w:val="0"/>
          <w:marTop w:val="0"/>
          <w:marBottom w:val="0"/>
          <w:divBdr>
            <w:top w:val="none" w:sz="0" w:space="0" w:color="auto"/>
            <w:left w:val="none" w:sz="0" w:space="0" w:color="auto"/>
            <w:bottom w:val="none" w:sz="0" w:space="0" w:color="auto"/>
            <w:right w:val="none" w:sz="0" w:space="0" w:color="auto"/>
          </w:divBdr>
        </w:div>
        <w:div w:id="1906180794">
          <w:marLeft w:val="0"/>
          <w:marRight w:val="0"/>
          <w:marTop w:val="0"/>
          <w:marBottom w:val="0"/>
          <w:divBdr>
            <w:top w:val="none" w:sz="0" w:space="0" w:color="auto"/>
            <w:left w:val="none" w:sz="0" w:space="0" w:color="auto"/>
            <w:bottom w:val="none" w:sz="0" w:space="0" w:color="auto"/>
            <w:right w:val="none" w:sz="0" w:space="0" w:color="auto"/>
          </w:divBdr>
        </w:div>
        <w:div w:id="621375726">
          <w:marLeft w:val="0"/>
          <w:marRight w:val="0"/>
          <w:marTop w:val="0"/>
          <w:marBottom w:val="0"/>
          <w:divBdr>
            <w:top w:val="none" w:sz="0" w:space="0" w:color="auto"/>
            <w:left w:val="none" w:sz="0" w:space="0" w:color="auto"/>
            <w:bottom w:val="none" w:sz="0" w:space="0" w:color="auto"/>
            <w:right w:val="none" w:sz="0" w:space="0" w:color="auto"/>
          </w:divBdr>
        </w:div>
        <w:div w:id="24719932">
          <w:marLeft w:val="0"/>
          <w:marRight w:val="0"/>
          <w:marTop w:val="0"/>
          <w:marBottom w:val="0"/>
          <w:divBdr>
            <w:top w:val="none" w:sz="0" w:space="0" w:color="auto"/>
            <w:left w:val="none" w:sz="0" w:space="0" w:color="auto"/>
            <w:bottom w:val="none" w:sz="0" w:space="0" w:color="auto"/>
            <w:right w:val="none" w:sz="0" w:space="0" w:color="auto"/>
          </w:divBdr>
        </w:div>
        <w:div w:id="735517050">
          <w:marLeft w:val="0"/>
          <w:marRight w:val="0"/>
          <w:marTop w:val="0"/>
          <w:marBottom w:val="0"/>
          <w:divBdr>
            <w:top w:val="none" w:sz="0" w:space="0" w:color="auto"/>
            <w:left w:val="none" w:sz="0" w:space="0" w:color="auto"/>
            <w:bottom w:val="none" w:sz="0" w:space="0" w:color="auto"/>
            <w:right w:val="none" w:sz="0" w:space="0" w:color="auto"/>
          </w:divBdr>
        </w:div>
      </w:divsChild>
    </w:div>
    <w:div w:id="1807427650">
      <w:bodyDiv w:val="1"/>
      <w:marLeft w:val="0"/>
      <w:marRight w:val="0"/>
      <w:marTop w:val="0"/>
      <w:marBottom w:val="0"/>
      <w:divBdr>
        <w:top w:val="none" w:sz="0" w:space="0" w:color="auto"/>
        <w:left w:val="none" w:sz="0" w:space="0" w:color="auto"/>
        <w:bottom w:val="none" w:sz="0" w:space="0" w:color="auto"/>
        <w:right w:val="none" w:sz="0" w:space="0" w:color="auto"/>
      </w:divBdr>
    </w:div>
    <w:div w:id="1888296428">
      <w:bodyDiv w:val="1"/>
      <w:marLeft w:val="0"/>
      <w:marRight w:val="0"/>
      <w:marTop w:val="0"/>
      <w:marBottom w:val="0"/>
      <w:divBdr>
        <w:top w:val="none" w:sz="0" w:space="0" w:color="auto"/>
        <w:left w:val="none" w:sz="0" w:space="0" w:color="auto"/>
        <w:bottom w:val="none" w:sz="0" w:space="0" w:color="auto"/>
        <w:right w:val="none" w:sz="0" w:space="0" w:color="auto"/>
      </w:divBdr>
    </w:div>
    <w:div w:id="1892494170">
      <w:bodyDiv w:val="1"/>
      <w:marLeft w:val="0"/>
      <w:marRight w:val="0"/>
      <w:marTop w:val="0"/>
      <w:marBottom w:val="0"/>
      <w:divBdr>
        <w:top w:val="none" w:sz="0" w:space="0" w:color="auto"/>
        <w:left w:val="none" w:sz="0" w:space="0" w:color="auto"/>
        <w:bottom w:val="none" w:sz="0" w:space="0" w:color="auto"/>
        <w:right w:val="none" w:sz="0" w:space="0" w:color="auto"/>
      </w:divBdr>
    </w:div>
    <w:div w:id="1901744001">
      <w:bodyDiv w:val="1"/>
      <w:marLeft w:val="0"/>
      <w:marRight w:val="0"/>
      <w:marTop w:val="0"/>
      <w:marBottom w:val="0"/>
      <w:divBdr>
        <w:top w:val="none" w:sz="0" w:space="0" w:color="auto"/>
        <w:left w:val="none" w:sz="0" w:space="0" w:color="auto"/>
        <w:bottom w:val="none" w:sz="0" w:space="0" w:color="auto"/>
        <w:right w:val="none" w:sz="0" w:space="0" w:color="auto"/>
      </w:divBdr>
    </w:div>
    <w:div w:id="1902059897">
      <w:bodyDiv w:val="1"/>
      <w:marLeft w:val="0"/>
      <w:marRight w:val="0"/>
      <w:marTop w:val="0"/>
      <w:marBottom w:val="0"/>
      <w:divBdr>
        <w:top w:val="none" w:sz="0" w:space="0" w:color="auto"/>
        <w:left w:val="none" w:sz="0" w:space="0" w:color="auto"/>
        <w:bottom w:val="none" w:sz="0" w:space="0" w:color="auto"/>
        <w:right w:val="none" w:sz="0" w:space="0" w:color="auto"/>
      </w:divBdr>
    </w:div>
    <w:div w:id="1918635863">
      <w:bodyDiv w:val="1"/>
      <w:marLeft w:val="0"/>
      <w:marRight w:val="0"/>
      <w:marTop w:val="0"/>
      <w:marBottom w:val="0"/>
      <w:divBdr>
        <w:top w:val="none" w:sz="0" w:space="0" w:color="auto"/>
        <w:left w:val="none" w:sz="0" w:space="0" w:color="auto"/>
        <w:bottom w:val="none" w:sz="0" w:space="0" w:color="auto"/>
        <w:right w:val="none" w:sz="0" w:space="0" w:color="auto"/>
      </w:divBdr>
    </w:div>
    <w:div w:id="1943101692">
      <w:bodyDiv w:val="1"/>
      <w:marLeft w:val="0"/>
      <w:marRight w:val="0"/>
      <w:marTop w:val="0"/>
      <w:marBottom w:val="0"/>
      <w:divBdr>
        <w:top w:val="none" w:sz="0" w:space="0" w:color="auto"/>
        <w:left w:val="none" w:sz="0" w:space="0" w:color="auto"/>
        <w:bottom w:val="none" w:sz="0" w:space="0" w:color="auto"/>
        <w:right w:val="none" w:sz="0" w:space="0" w:color="auto"/>
      </w:divBdr>
    </w:div>
    <w:div w:id="1988128593">
      <w:bodyDiv w:val="1"/>
      <w:marLeft w:val="0"/>
      <w:marRight w:val="0"/>
      <w:marTop w:val="0"/>
      <w:marBottom w:val="0"/>
      <w:divBdr>
        <w:top w:val="none" w:sz="0" w:space="0" w:color="auto"/>
        <w:left w:val="none" w:sz="0" w:space="0" w:color="auto"/>
        <w:bottom w:val="none" w:sz="0" w:space="0" w:color="auto"/>
        <w:right w:val="none" w:sz="0" w:space="0" w:color="auto"/>
      </w:divBdr>
    </w:div>
    <w:div w:id="2001107527">
      <w:bodyDiv w:val="1"/>
      <w:marLeft w:val="0"/>
      <w:marRight w:val="0"/>
      <w:marTop w:val="0"/>
      <w:marBottom w:val="0"/>
      <w:divBdr>
        <w:top w:val="none" w:sz="0" w:space="0" w:color="auto"/>
        <w:left w:val="none" w:sz="0" w:space="0" w:color="auto"/>
        <w:bottom w:val="none" w:sz="0" w:space="0" w:color="auto"/>
        <w:right w:val="none" w:sz="0" w:space="0" w:color="auto"/>
      </w:divBdr>
    </w:div>
    <w:div w:id="2007702320">
      <w:bodyDiv w:val="1"/>
      <w:marLeft w:val="0"/>
      <w:marRight w:val="0"/>
      <w:marTop w:val="0"/>
      <w:marBottom w:val="0"/>
      <w:divBdr>
        <w:top w:val="none" w:sz="0" w:space="0" w:color="auto"/>
        <w:left w:val="none" w:sz="0" w:space="0" w:color="auto"/>
        <w:bottom w:val="none" w:sz="0" w:space="0" w:color="auto"/>
        <w:right w:val="none" w:sz="0" w:space="0" w:color="auto"/>
      </w:divBdr>
    </w:div>
    <w:div w:id="2008088650">
      <w:bodyDiv w:val="1"/>
      <w:marLeft w:val="0"/>
      <w:marRight w:val="0"/>
      <w:marTop w:val="0"/>
      <w:marBottom w:val="0"/>
      <w:divBdr>
        <w:top w:val="none" w:sz="0" w:space="0" w:color="auto"/>
        <w:left w:val="none" w:sz="0" w:space="0" w:color="auto"/>
        <w:bottom w:val="none" w:sz="0" w:space="0" w:color="auto"/>
        <w:right w:val="none" w:sz="0" w:space="0" w:color="auto"/>
      </w:divBdr>
    </w:div>
    <w:div w:id="2013020418">
      <w:bodyDiv w:val="1"/>
      <w:marLeft w:val="0"/>
      <w:marRight w:val="0"/>
      <w:marTop w:val="0"/>
      <w:marBottom w:val="0"/>
      <w:divBdr>
        <w:top w:val="none" w:sz="0" w:space="0" w:color="auto"/>
        <w:left w:val="none" w:sz="0" w:space="0" w:color="auto"/>
        <w:bottom w:val="none" w:sz="0" w:space="0" w:color="auto"/>
        <w:right w:val="none" w:sz="0" w:space="0" w:color="auto"/>
      </w:divBdr>
    </w:div>
    <w:div w:id="2072460018">
      <w:bodyDiv w:val="1"/>
      <w:marLeft w:val="0"/>
      <w:marRight w:val="0"/>
      <w:marTop w:val="0"/>
      <w:marBottom w:val="0"/>
      <w:divBdr>
        <w:top w:val="none" w:sz="0" w:space="0" w:color="auto"/>
        <w:left w:val="none" w:sz="0" w:space="0" w:color="auto"/>
        <w:bottom w:val="none" w:sz="0" w:space="0" w:color="auto"/>
        <w:right w:val="none" w:sz="0" w:space="0" w:color="auto"/>
      </w:divBdr>
    </w:div>
    <w:div w:id="2082215196">
      <w:bodyDiv w:val="1"/>
      <w:marLeft w:val="0"/>
      <w:marRight w:val="0"/>
      <w:marTop w:val="0"/>
      <w:marBottom w:val="0"/>
      <w:divBdr>
        <w:top w:val="none" w:sz="0" w:space="0" w:color="auto"/>
        <w:left w:val="none" w:sz="0" w:space="0" w:color="auto"/>
        <w:bottom w:val="none" w:sz="0" w:space="0" w:color="auto"/>
        <w:right w:val="none" w:sz="0" w:space="0" w:color="auto"/>
      </w:divBdr>
    </w:div>
    <w:div w:id="2096590367">
      <w:bodyDiv w:val="1"/>
      <w:marLeft w:val="0"/>
      <w:marRight w:val="0"/>
      <w:marTop w:val="0"/>
      <w:marBottom w:val="0"/>
      <w:divBdr>
        <w:top w:val="none" w:sz="0" w:space="0" w:color="auto"/>
        <w:left w:val="none" w:sz="0" w:space="0" w:color="auto"/>
        <w:bottom w:val="none" w:sz="0" w:space="0" w:color="auto"/>
        <w:right w:val="none" w:sz="0" w:space="0" w:color="auto"/>
      </w:divBdr>
    </w:div>
    <w:div w:id="2100178384">
      <w:bodyDiv w:val="1"/>
      <w:marLeft w:val="0"/>
      <w:marRight w:val="0"/>
      <w:marTop w:val="0"/>
      <w:marBottom w:val="0"/>
      <w:divBdr>
        <w:top w:val="none" w:sz="0" w:space="0" w:color="auto"/>
        <w:left w:val="none" w:sz="0" w:space="0" w:color="auto"/>
        <w:bottom w:val="none" w:sz="0" w:space="0" w:color="auto"/>
        <w:right w:val="none" w:sz="0" w:space="0" w:color="auto"/>
      </w:divBdr>
    </w:div>
    <w:div w:id="2124302856">
      <w:bodyDiv w:val="1"/>
      <w:marLeft w:val="0"/>
      <w:marRight w:val="0"/>
      <w:marTop w:val="0"/>
      <w:marBottom w:val="0"/>
      <w:divBdr>
        <w:top w:val="none" w:sz="0" w:space="0" w:color="auto"/>
        <w:left w:val="none" w:sz="0" w:space="0" w:color="auto"/>
        <w:bottom w:val="none" w:sz="0" w:space="0" w:color="auto"/>
        <w:right w:val="none" w:sz="0" w:space="0" w:color="auto"/>
      </w:divBdr>
    </w:div>
    <w:div w:id="2138179646">
      <w:bodyDiv w:val="1"/>
      <w:marLeft w:val="0"/>
      <w:marRight w:val="0"/>
      <w:marTop w:val="0"/>
      <w:marBottom w:val="0"/>
      <w:divBdr>
        <w:top w:val="none" w:sz="0" w:space="0" w:color="auto"/>
        <w:left w:val="none" w:sz="0" w:space="0" w:color="auto"/>
        <w:bottom w:val="none" w:sz="0" w:space="0" w:color="auto"/>
        <w:right w:val="none" w:sz="0" w:space="0" w:color="auto"/>
      </w:divBdr>
      <w:divsChild>
        <w:div w:id="57292993">
          <w:marLeft w:val="0"/>
          <w:marRight w:val="0"/>
          <w:marTop w:val="0"/>
          <w:marBottom w:val="0"/>
          <w:divBdr>
            <w:top w:val="none" w:sz="0" w:space="0" w:color="auto"/>
            <w:left w:val="none" w:sz="0" w:space="0" w:color="auto"/>
            <w:bottom w:val="none" w:sz="0" w:space="0" w:color="auto"/>
            <w:right w:val="none" w:sz="0" w:space="0" w:color="auto"/>
          </w:divBdr>
        </w:div>
        <w:div w:id="1353844073">
          <w:marLeft w:val="0"/>
          <w:marRight w:val="0"/>
          <w:marTop w:val="0"/>
          <w:marBottom w:val="0"/>
          <w:divBdr>
            <w:top w:val="none" w:sz="0" w:space="0" w:color="auto"/>
            <w:left w:val="none" w:sz="0" w:space="0" w:color="auto"/>
            <w:bottom w:val="none" w:sz="0" w:space="0" w:color="auto"/>
            <w:right w:val="none" w:sz="0" w:space="0" w:color="auto"/>
          </w:divBdr>
        </w:div>
        <w:div w:id="203718623">
          <w:marLeft w:val="0"/>
          <w:marRight w:val="0"/>
          <w:marTop w:val="0"/>
          <w:marBottom w:val="0"/>
          <w:divBdr>
            <w:top w:val="none" w:sz="0" w:space="0" w:color="auto"/>
            <w:left w:val="none" w:sz="0" w:space="0" w:color="auto"/>
            <w:bottom w:val="none" w:sz="0" w:space="0" w:color="auto"/>
            <w:right w:val="none" w:sz="0" w:space="0" w:color="auto"/>
          </w:divBdr>
        </w:div>
        <w:div w:id="996542973">
          <w:marLeft w:val="0"/>
          <w:marRight w:val="0"/>
          <w:marTop w:val="0"/>
          <w:marBottom w:val="0"/>
          <w:divBdr>
            <w:top w:val="none" w:sz="0" w:space="0" w:color="auto"/>
            <w:left w:val="none" w:sz="0" w:space="0" w:color="auto"/>
            <w:bottom w:val="none" w:sz="0" w:space="0" w:color="auto"/>
            <w:right w:val="none" w:sz="0" w:space="0" w:color="auto"/>
          </w:divBdr>
        </w:div>
        <w:div w:id="885071434">
          <w:marLeft w:val="0"/>
          <w:marRight w:val="0"/>
          <w:marTop w:val="0"/>
          <w:marBottom w:val="0"/>
          <w:divBdr>
            <w:top w:val="none" w:sz="0" w:space="0" w:color="auto"/>
            <w:left w:val="none" w:sz="0" w:space="0" w:color="auto"/>
            <w:bottom w:val="none" w:sz="0" w:space="0" w:color="auto"/>
            <w:right w:val="none" w:sz="0" w:space="0" w:color="auto"/>
          </w:divBdr>
        </w:div>
        <w:div w:id="2141147222">
          <w:marLeft w:val="0"/>
          <w:marRight w:val="0"/>
          <w:marTop w:val="0"/>
          <w:marBottom w:val="0"/>
          <w:divBdr>
            <w:top w:val="none" w:sz="0" w:space="0" w:color="auto"/>
            <w:left w:val="none" w:sz="0" w:space="0" w:color="auto"/>
            <w:bottom w:val="none" w:sz="0" w:space="0" w:color="auto"/>
            <w:right w:val="none" w:sz="0" w:space="0" w:color="auto"/>
          </w:divBdr>
        </w:div>
        <w:div w:id="91628473">
          <w:marLeft w:val="0"/>
          <w:marRight w:val="0"/>
          <w:marTop w:val="0"/>
          <w:marBottom w:val="0"/>
          <w:divBdr>
            <w:top w:val="none" w:sz="0" w:space="0" w:color="auto"/>
            <w:left w:val="none" w:sz="0" w:space="0" w:color="auto"/>
            <w:bottom w:val="none" w:sz="0" w:space="0" w:color="auto"/>
            <w:right w:val="none" w:sz="0" w:space="0" w:color="auto"/>
          </w:divBdr>
        </w:div>
      </w:divsChild>
    </w:div>
    <w:div w:id="214330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ACF84-77ED-4433-BFC1-4A6AF3D4B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3263</Words>
  <Characters>18602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www.urm.lt</Company>
  <LinksUpToDate>false</LinksUpToDate>
  <CharactersWithSpaces>21822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2019-06-10T07:26:00Z</dcterms:created>
  <dc:creator>Mindaugas Genys</dc:creator>
  <cp:lastModifiedBy>Žymantas Mozūraitis</cp:lastModifiedBy>
  <cp:lastPrinted>2019-06-10T11:54:00Z</cp:lastPrinted>
  <dcterms:modified xsi:type="dcterms:W3CDTF">2019-11-29T08:13:00Z</dcterms:modified>
  <cp:revision>9</cp:revision>
</cp:coreProperties>
</file>