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922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bookmarkStart w:id="0" w:name="_Hlk24539908"/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06AF9911" w14:textId="2A3CFDB5" w:rsidR="00B52529" w:rsidRPr="00B52529" w:rsidRDefault="00E26C4C" w:rsidP="0092202A">
      <w:pPr>
        <w:jc w:val="center"/>
        <w:rPr>
          <w:sz w:val="24"/>
          <w:szCs w:val="24"/>
          <w:lang w:val="en-US" w:eastAsia="lt-LT"/>
        </w:rPr>
      </w:pPr>
      <w:r w:rsidRPr="00C07A0A">
        <w:rPr>
          <w:b/>
          <w:bCs/>
          <w:sz w:val="24"/>
          <w:szCs w:val="24"/>
          <w:lang w:eastAsia="lt-LT"/>
        </w:rPr>
        <w:t>„</w:t>
      </w:r>
      <w:bookmarkStart w:id="1" w:name="_Hlk10021199"/>
      <w:r w:rsidR="00B52529" w:rsidRPr="00B52529">
        <w:rPr>
          <w:b/>
          <w:bCs/>
          <w:caps/>
          <w:sz w:val="24"/>
          <w:szCs w:val="24"/>
          <w:lang w:eastAsia="lt-LT"/>
        </w:rPr>
        <w:t xml:space="preserve">DĖL </w:t>
      </w:r>
      <w:r w:rsidR="0092202A">
        <w:rPr>
          <w:b/>
          <w:bCs/>
          <w:caps/>
          <w:sz w:val="24"/>
          <w:szCs w:val="24"/>
          <w:lang w:eastAsia="lt-LT"/>
        </w:rPr>
        <w:t xml:space="preserve">LIETUVOS RESPUBLIKOS </w:t>
      </w:r>
      <w:r w:rsidR="00B52529" w:rsidRPr="00B52529">
        <w:rPr>
          <w:b/>
          <w:bCs/>
          <w:caps/>
          <w:sz w:val="24"/>
          <w:szCs w:val="24"/>
          <w:lang w:eastAsia="lt-LT"/>
        </w:rPr>
        <w:t>VYRIAUSYBĖS 2014 M. LAPKRIČIO 5 D. NUTARIMO NR. 1206 „DĖL SOCIALINĖS PARAMOS IŠMOKŲ ATSKAITOS RODIKLIŲ DYDŽIŲ PATVIRTINIMO“ PAKEITIMO</w:t>
      </w:r>
      <w:r w:rsidR="00B52529">
        <w:rPr>
          <w:b/>
          <w:bCs/>
          <w:caps/>
          <w:sz w:val="24"/>
          <w:szCs w:val="24"/>
          <w:lang w:eastAsia="lt-LT"/>
        </w:rPr>
        <w:t>“ PROJEKTO</w:t>
      </w:r>
      <w:r w:rsidR="00B52529" w:rsidRPr="00B52529">
        <w:rPr>
          <w:b/>
          <w:bCs/>
          <w:caps/>
          <w:sz w:val="24"/>
          <w:szCs w:val="24"/>
          <w:lang w:eastAsia="lt-LT"/>
        </w:rPr>
        <w:t xml:space="preserve"> </w:t>
      </w:r>
      <w:bookmarkEnd w:id="1"/>
    </w:p>
    <w:p w14:paraId="198FDCBF" w14:textId="75CF3575" w:rsidR="00B52529" w:rsidRPr="00B52529" w:rsidRDefault="00B52529" w:rsidP="008C207F">
      <w:pPr>
        <w:jc w:val="center"/>
        <w:rPr>
          <w:sz w:val="24"/>
          <w:szCs w:val="24"/>
          <w:lang w:val="en-US" w:eastAsia="lt-LT"/>
        </w:rPr>
      </w:pPr>
      <w:r w:rsidRPr="00B52529">
        <w:rPr>
          <w:b/>
          <w:bCs/>
          <w:sz w:val="24"/>
          <w:szCs w:val="24"/>
          <w:lang w:eastAsia="lt-LT"/>
        </w:rPr>
        <w:t>(TAP-19-1879</w:t>
      </w:r>
      <w:r>
        <w:rPr>
          <w:b/>
          <w:bCs/>
          <w:sz w:val="24"/>
          <w:szCs w:val="24"/>
          <w:lang w:eastAsia="lt-LT"/>
        </w:rPr>
        <w:t>,</w:t>
      </w:r>
      <w:r w:rsidRPr="00B52529">
        <w:rPr>
          <w:b/>
          <w:bCs/>
          <w:sz w:val="24"/>
          <w:szCs w:val="24"/>
          <w:lang w:eastAsia="lt-LT"/>
        </w:rPr>
        <w:t xml:space="preserve"> TAIS NR. 19-11804(2))</w:t>
      </w:r>
    </w:p>
    <w:bookmarkEnd w:id="0"/>
    <w:p w14:paraId="6691E8CF" w14:textId="2127AC85" w:rsidR="00A15F3A" w:rsidRPr="00074B0C" w:rsidRDefault="00A15F3A" w:rsidP="008C207F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F40234" w:rsidP="008C207F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8C207F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92202A">
      <w:pPr>
        <w:pStyle w:val="Preformatted"/>
        <w:spacing w:line="312" w:lineRule="auto"/>
        <w:rPr>
          <w:rFonts w:ascii="Times New Roman" w:hAnsi="Times New Roman"/>
          <w:sz w:val="24"/>
        </w:rPr>
      </w:pPr>
    </w:p>
    <w:p w14:paraId="6F34AE62" w14:textId="26A686CB" w:rsidR="00274B7B" w:rsidRDefault="0092202A" w:rsidP="0092202A">
      <w:pPr>
        <w:tabs>
          <w:tab w:val="left" w:pos="0"/>
          <w:tab w:val="left" w:pos="709"/>
        </w:tabs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C221C6">
        <w:rPr>
          <w:sz w:val="24"/>
          <w:szCs w:val="24"/>
        </w:rPr>
        <w:t xml:space="preserve">Įvertinę </w:t>
      </w:r>
      <w:r w:rsidR="00606338" w:rsidRPr="00C221C6">
        <w:rPr>
          <w:sz w:val="24"/>
          <w:szCs w:val="24"/>
        </w:rPr>
        <w:t>P</w:t>
      </w:r>
      <w:r w:rsidR="007B65F5" w:rsidRPr="00C221C6">
        <w:rPr>
          <w:sz w:val="24"/>
          <w:szCs w:val="24"/>
        </w:rPr>
        <w:t>rojekto</w:t>
      </w:r>
      <w:r w:rsidR="00C221C6" w:rsidRPr="00C221C6">
        <w:rPr>
          <w:sz w:val="24"/>
          <w:szCs w:val="24"/>
        </w:rPr>
        <w:t xml:space="preserve"> </w:t>
      </w:r>
      <w:r w:rsidR="007B65F5" w:rsidRPr="00C221C6">
        <w:rPr>
          <w:sz w:val="24"/>
          <w:szCs w:val="24"/>
        </w:rPr>
        <w:t>atitiktį įstatymams</w:t>
      </w:r>
      <w:r w:rsidR="007B65F5">
        <w:rPr>
          <w:sz w:val="24"/>
          <w:szCs w:val="24"/>
        </w:rPr>
        <w:t>, Vyriausybės nutarimams bei teisės technikos reikalavimams, pastab</w:t>
      </w:r>
      <w:r w:rsidR="00C07A0A">
        <w:rPr>
          <w:sz w:val="24"/>
          <w:szCs w:val="24"/>
        </w:rPr>
        <w:t>ų</w:t>
      </w:r>
      <w:r w:rsidR="007B65F5">
        <w:rPr>
          <w:sz w:val="24"/>
          <w:szCs w:val="24"/>
        </w:rPr>
        <w:t xml:space="preserve"> </w:t>
      </w:r>
      <w:r w:rsidR="007F0AC4">
        <w:rPr>
          <w:sz w:val="24"/>
          <w:szCs w:val="24"/>
        </w:rPr>
        <w:t>P</w:t>
      </w:r>
      <w:r w:rsidR="00B52529">
        <w:rPr>
          <w:sz w:val="24"/>
          <w:szCs w:val="24"/>
        </w:rPr>
        <w:t xml:space="preserve">rojektui </w:t>
      </w:r>
      <w:r w:rsidR="00C07A0A">
        <w:rPr>
          <w:sz w:val="24"/>
          <w:szCs w:val="24"/>
        </w:rPr>
        <w:t>neturime.</w:t>
      </w:r>
      <w:r w:rsidR="00B52529">
        <w:rPr>
          <w:sz w:val="24"/>
          <w:szCs w:val="24"/>
        </w:rPr>
        <w:t xml:space="preserve"> </w:t>
      </w:r>
    </w:p>
    <w:p w14:paraId="2A441376" w14:textId="7FA877E8" w:rsidR="007F0AC4" w:rsidRDefault="00B52529" w:rsidP="0092202A">
      <w:pPr>
        <w:spacing w:line="312" w:lineRule="auto"/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Tačiau </w:t>
      </w:r>
      <w:r w:rsidR="007F0AC4" w:rsidRPr="000F7599">
        <w:rPr>
          <w:sz w:val="24"/>
          <w:szCs w:val="24"/>
        </w:rPr>
        <w:t>pažymime</w:t>
      </w:r>
      <w:r>
        <w:rPr>
          <w:sz w:val="24"/>
          <w:szCs w:val="24"/>
        </w:rPr>
        <w:t xml:space="preserve">, kad </w:t>
      </w:r>
      <w:r w:rsidR="007F0AC4">
        <w:rPr>
          <w:color w:val="000000" w:themeColor="text1"/>
          <w:sz w:val="24"/>
          <w:szCs w:val="24"/>
        </w:rPr>
        <w:t xml:space="preserve">tikslinga </w:t>
      </w:r>
      <w:r w:rsidR="00092F51">
        <w:rPr>
          <w:color w:val="000000" w:themeColor="text1"/>
          <w:sz w:val="24"/>
          <w:szCs w:val="24"/>
        </w:rPr>
        <w:t>svarstyti</w:t>
      </w:r>
      <w:r w:rsidR="007F0AC4">
        <w:rPr>
          <w:color w:val="000000" w:themeColor="text1"/>
          <w:sz w:val="24"/>
          <w:szCs w:val="24"/>
        </w:rPr>
        <w:t xml:space="preserve"> Projekto priėmimo</w:t>
      </w:r>
      <w:r w:rsidR="00092F51">
        <w:rPr>
          <w:color w:val="000000" w:themeColor="text1"/>
          <w:sz w:val="24"/>
          <w:szCs w:val="24"/>
        </w:rPr>
        <w:t xml:space="preserve"> Vyriausybėje</w:t>
      </w:r>
      <w:r w:rsidR="007F0AC4">
        <w:rPr>
          <w:color w:val="000000" w:themeColor="text1"/>
          <w:sz w:val="24"/>
          <w:szCs w:val="24"/>
        </w:rPr>
        <w:t xml:space="preserve"> momentą:</w:t>
      </w:r>
    </w:p>
    <w:p w14:paraId="591FE553" w14:textId="411C42EA" w:rsidR="000F7599" w:rsidRPr="00446575" w:rsidRDefault="007F0AC4" w:rsidP="00E35005">
      <w:pPr>
        <w:pStyle w:val="Sraopastraipa"/>
        <w:numPr>
          <w:ilvl w:val="0"/>
          <w:numId w:val="40"/>
        </w:numPr>
        <w:tabs>
          <w:tab w:val="left" w:pos="1134"/>
        </w:tabs>
        <w:spacing w:line="312" w:lineRule="auto"/>
        <w:ind w:left="0" w:firstLine="720"/>
        <w:jc w:val="both"/>
        <w:rPr>
          <w:color w:val="000000" w:themeColor="text1"/>
          <w:sz w:val="24"/>
          <w:szCs w:val="24"/>
          <w:lang w:val="en-US" w:eastAsia="lt-LT"/>
        </w:rPr>
      </w:pPr>
      <w:r w:rsidRPr="000F7599">
        <w:rPr>
          <w:color w:val="000000" w:themeColor="text1"/>
          <w:sz w:val="24"/>
          <w:szCs w:val="24"/>
        </w:rPr>
        <w:t xml:space="preserve">Atsižvelgiant į Projekto lydraštyje pateiktą informaciją dėl poreikio tikslinti </w:t>
      </w:r>
      <w:r w:rsidRPr="000F7599">
        <w:rPr>
          <w:sz w:val="24"/>
          <w:szCs w:val="24"/>
          <w:shd w:val="clear" w:color="auto" w:fill="FFFFFF"/>
        </w:rPr>
        <w:t>Lietuvos Respublikos 2020 metų valstybės biudžeto ir savivaldybių biudžetų finansinių rodiklių patvirtinimo įstatymo</w:t>
      </w:r>
      <w:r w:rsidRPr="000F7599">
        <w:rPr>
          <w:sz w:val="24"/>
          <w:szCs w:val="24"/>
          <w:shd w:val="clear" w:color="auto" w:fill="FFFFFF"/>
        </w:rPr>
        <w:t xml:space="preserve"> projekte </w:t>
      </w:r>
      <w:r w:rsidR="000F7599" w:rsidRPr="000F7599">
        <w:rPr>
          <w:color w:val="000000" w:themeColor="text1"/>
          <w:sz w:val="24"/>
          <w:szCs w:val="24"/>
        </w:rPr>
        <w:t>Nr.</w:t>
      </w:r>
      <w:r w:rsidR="00446575">
        <w:rPr>
          <w:color w:val="000000" w:themeColor="text1"/>
          <w:sz w:val="24"/>
          <w:szCs w:val="24"/>
        </w:rPr>
        <w:t xml:space="preserve"> </w:t>
      </w:r>
      <w:r w:rsidR="000F7599" w:rsidRPr="000F7599">
        <w:rPr>
          <w:color w:val="000000" w:themeColor="text1"/>
          <w:sz w:val="24"/>
          <w:szCs w:val="24"/>
        </w:rPr>
        <w:t xml:space="preserve">XIIIP-4014 </w:t>
      </w:r>
      <w:r w:rsidR="000F7599" w:rsidRPr="000F7599">
        <w:rPr>
          <w:sz w:val="24"/>
          <w:szCs w:val="24"/>
          <w:shd w:val="clear" w:color="auto" w:fill="FFFFFF"/>
        </w:rPr>
        <w:t xml:space="preserve">suplanuotą </w:t>
      </w:r>
      <w:r w:rsidR="000F7599" w:rsidRPr="000F7599">
        <w:rPr>
          <w:color w:val="000000" w:themeColor="text1"/>
          <w:sz w:val="24"/>
          <w:szCs w:val="24"/>
        </w:rPr>
        <w:t>valstybės biudžeto lėšų poreik</w:t>
      </w:r>
      <w:r w:rsidR="000F7599" w:rsidRPr="000F7599">
        <w:rPr>
          <w:color w:val="000000" w:themeColor="text1"/>
          <w:sz w:val="24"/>
          <w:szCs w:val="24"/>
        </w:rPr>
        <w:t>į</w:t>
      </w:r>
      <w:r w:rsidR="000F7599" w:rsidRPr="000F7599">
        <w:rPr>
          <w:color w:val="000000" w:themeColor="text1"/>
          <w:sz w:val="24"/>
          <w:szCs w:val="24"/>
        </w:rPr>
        <w:t>, susij</w:t>
      </w:r>
      <w:r w:rsidR="000F7599" w:rsidRPr="000F7599">
        <w:rPr>
          <w:color w:val="000000" w:themeColor="text1"/>
          <w:sz w:val="24"/>
          <w:szCs w:val="24"/>
        </w:rPr>
        <w:t>usį</w:t>
      </w:r>
      <w:r w:rsidR="000F7599" w:rsidRPr="000F7599">
        <w:rPr>
          <w:color w:val="000000" w:themeColor="text1"/>
          <w:sz w:val="24"/>
          <w:szCs w:val="24"/>
        </w:rPr>
        <w:t xml:space="preserve"> su Projektu siūlomų dydžių nustatymu, </w:t>
      </w:r>
      <w:r w:rsidR="000F7599" w:rsidRPr="000F7599">
        <w:rPr>
          <w:color w:val="000000" w:themeColor="text1"/>
          <w:sz w:val="24"/>
          <w:szCs w:val="24"/>
        </w:rPr>
        <w:t>ir į tai, kad Lietuvos Respublikos Seimas</w:t>
      </w:r>
      <w:r w:rsidR="00446575">
        <w:rPr>
          <w:color w:val="000000" w:themeColor="text1"/>
          <w:sz w:val="24"/>
          <w:szCs w:val="24"/>
        </w:rPr>
        <w:t xml:space="preserve"> </w:t>
      </w:r>
      <w:r w:rsidR="000F7599" w:rsidRPr="000F7599">
        <w:rPr>
          <w:color w:val="000000" w:themeColor="text1"/>
          <w:sz w:val="24"/>
          <w:szCs w:val="24"/>
        </w:rPr>
        <w:t xml:space="preserve">gali nustatyti ir kitus asignavimų dydžius, </w:t>
      </w:r>
      <w:r w:rsidR="00117693" w:rsidRPr="000F7599">
        <w:rPr>
          <w:color w:val="000000" w:themeColor="text1"/>
          <w:sz w:val="24"/>
          <w:szCs w:val="24"/>
        </w:rPr>
        <w:t xml:space="preserve">Vyriausybei </w:t>
      </w:r>
      <w:r w:rsidR="000F7599" w:rsidRPr="000F7599">
        <w:rPr>
          <w:color w:val="000000" w:themeColor="text1"/>
          <w:sz w:val="24"/>
          <w:szCs w:val="24"/>
        </w:rPr>
        <w:t xml:space="preserve">priėmus Projektu siūlomus padidintus socialinės paramos išmokų atskaitos rodiklių dydžius, </w:t>
      </w:r>
      <w:r w:rsidR="000F7599" w:rsidRPr="000F7599">
        <w:rPr>
          <w:color w:val="000000" w:themeColor="text1"/>
          <w:sz w:val="24"/>
          <w:szCs w:val="24"/>
        </w:rPr>
        <w:t>iki 201</w:t>
      </w:r>
      <w:r w:rsidR="000F7599" w:rsidRPr="000F7599">
        <w:rPr>
          <w:color w:val="000000" w:themeColor="text1"/>
          <w:sz w:val="24"/>
          <w:szCs w:val="24"/>
        </w:rPr>
        <w:t>9</w:t>
      </w:r>
      <w:r w:rsidR="000F7599" w:rsidRPr="000F7599">
        <w:rPr>
          <w:color w:val="000000" w:themeColor="text1"/>
          <w:sz w:val="24"/>
          <w:szCs w:val="24"/>
        </w:rPr>
        <w:t xml:space="preserve"> m. gruodžio 31 d. </w:t>
      </w:r>
      <w:r w:rsidR="000F7599" w:rsidRPr="000F7599">
        <w:rPr>
          <w:color w:val="000000" w:themeColor="text1"/>
          <w:sz w:val="24"/>
          <w:szCs w:val="24"/>
        </w:rPr>
        <w:t xml:space="preserve">gali tekti vėl </w:t>
      </w:r>
      <w:r w:rsidR="000F7599" w:rsidRPr="000F7599">
        <w:rPr>
          <w:color w:val="000000" w:themeColor="text1"/>
          <w:sz w:val="24"/>
          <w:szCs w:val="24"/>
        </w:rPr>
        <w:t>grįžti prie Projektu teikiamų dydžių peržiūrėjimo</w:t>
      </w:r>
      <w:r w:rsidR="000F7599" w:rsidRPr="000F7599">
        <w:rPr>
          <w:color w:val="000000" w:themeColor="text1"/>
          <w:sz w:val="24"/>
          <w:szCs w:val="24"/>
        </w:rPr>
        <w:t xml:space="preserve">. </w:t>
      </w:r>
    </w:p>
    <w:p w14:paraId="12942174" w14:textId="253708CB" w:rsidR="0092202A" w:rsidRPr="0092202A" w:rsidRDefault="00BA3C54" w:rsidP="00E35005">
      <w:pPr>
        <w:pStyle w:val="Sraopastraipa"/>
        <w:numPr>
          <w:ilvl w:val="0"/>
          <w:numId w:val="40"/>
        </w:numPr>
        <w:tabs>
          <w:tab w:val="left" w:pos="1134"/>
        </w:tabs>
        <w:spacing w:line="312" w:lineRule="auto"/>
        <w:ind w:left="0" w:firstLine="720"/>
        <w:jc w:val="both"/>
        <w:rPr>
          <w:color w:val="000000" w:themeColor="text1"/>
          <w:sz w:val="24"/>
          <w:szCs w:val="24"/>
          <w:lang w:val="en-US" w:eastAsia="lt-LT"/>
        </w:rPr>
      </w:pPr>
      <w:r w:rsidRPr="0092202A">
        <w:rPr>
          <w:sz w:val="24"/>
          <w:szCs w:val="24"/>
        </w:rPr>
        <w:t>Lietuvos Respublikos socialinės paramos išmokų atskaitos rodiklių ir bazinio bausmių ir nuobaudų dydžio nustatymo įstatymo</w:t>
      </w:r>
      <w:r w:rsidR="008A26B6" w:rsidRPr="0092202A">
        <w:rPr>
          <w:sz w:val="24"/>
          <w:szCs w:val="24"/>
        </w:rPr>
        <w:t xml:space="preserve"> (toliau – Įstatymas)</w:t>
      </w:r>
      <w:r w:rsidRPr="0092202A">
        <w:rPr>
          <w:sz w:val="24"/>
          <w:szCs w:val="24"/>
        </w:rPr>
        <w:t xml:space="preserve"> 2 strai</w:t>
      </w:r>
      <w:r w:rsidRPr="0092202A">
        <w:rPr>
          <w:sz w:val="24"/>
          <w:szCs w:val="24"/>
        </w:rPr>
        <w:t>ps</w:t>
      </w:r>
      <w:r w:rsidRPr="0092202A">
        <w:rPr>
          <w:sz w:val="24"/>
          <w:szCs w:val="24"/>
        </w:rPr>
        <w:t>nis suteikia V</w:t>
      </w:r>
      <w:r w:rsidRPr="0092202A">
        <w:rPr>
          <w:sz w:val="24"/>
          <w:szCs w:val="24"/>
        </w:rPr>
        <w:t>y</w:t>
      </w:r>
      <w:r w:rsidRPr="0092202A">
        <w:rPr>
          <w:sz w:val="24"/>
          <w:szCs w:val="24"/>
        </w:rPr>
        <w:t>riau</w:t>
      </w:r>
      <w:r w:rsidRPr="0092202A">
        <w:rPr>
          <w:sz w:val="24"/>
          <w:szCs w:val="24"/>
        </w:rPr>
        <w:t>s</w:t>
      </w:r>
      <w:r w:rsidRPr="0092202A">
        <w:rPr>
          <w:sz w:val="24"/>
          <w:szCs w:val="24"/>
        </w:rPr>
        <w:t>ybei teisę tvirtinti socialinės paramos išmokų atskaitos rodiklių dydžius</w:t>
      </w:r>
      <w:r w:rsidRPr="0092202A">
        <w:rPr>
          <w:sz w:val="24"/>
          <w:szCs w:val="24"/>
        </w:rPr>
        <w:t xml:space="preserve">. Tačiau pastebime, kad </w:t>
      </w:r>
      <w:r w:rsidR="00446575" w:rsidRPr="0092202A">
        <w:rPr>
          <w:color w:val="000000" w:themeColor="text1"/>
          <w:sz w:val="24"/>
          <w:szCs w:val="24"/>
        </w:rPr>
        <w:t>Vyriausybė 2019 m. spalio 16 d. nutarimu Nr.1031 „</w:t>
      </w:r>
      <w:r w:rsidR="00446575" w:rsidRPr="0092202A">
        <w:rPr>
          <w:bCs/>
          <w:sz w:val="24"/>
          <w:szCs w:val="24"/>
          <w:lang w:eastAsia="lt-LT"/>
        </w:rPr>
        <w:t>Dėl Lietuvos Respublikos 2020 metų valstybės biudžeto ir savivaldybių biudžetų finansinių rodiklių patvirtinimo įstatymo ir su juo susijusių teisės aktų projektų pateikimo</w:t>
      </w:r>
      <w:r w:rsidR="00446575" w:rsidRPr="0092202A">
        <w:rPr>
          <w:sz w:val="24"/>
          <w:szCs w:val="24"/>
          <w:lang w:eastAsia="lt-LT"/>
        </w:rPr>
        <w:t xml:space="preserve"> L</w:t>
      </w:r>
      <w:r w:rsidR="00446575" w:rsidRPr="0092202A">
        <w:rPr>
          <w:bCs/>
          <w:sz w:val="24"/>
          <w:szCs w:val="24"/>
          <w:lang w:eastAsia="lt-LT"/>
        </w:rPr>
        <w:t>ietuvos Respublikos Seimui“ yra pateikusi Seimui svar</w:t>
      </w:r>
      <w:r w:rsidR="00092F51">
        <w:rPr>
          <w:bCs/>
          <w:sz w:val="24"/>
          <w:szCs w:val="24"/>
          <w:lang w:eastAsia="lt-LT"/>
        </w:rPr>
        <w:t>s</w:t>
      </w:r>
      <w:r w:rsidR="00446575" w:rsidRPr="0092202A">
        <w:rPr>
          <w:bCs/>
          <w:sz w:val="24"/>
          <w:szCs w:val="24"/>
          <w:lang w:eastAsia="lt-LT"/>
        </w:rPr>
        <w:t xml:space="preserve">tyti </w:t>
      </w:r>
      <w:r w:rsidR="00446575" w:rsidRPr="0092202A">
        <w:rPr>
          <w:sz w:val="24"/>
          <w:szCs w:val="24"/>
        </w:rPr>
        <w:t xml:space="preserve">Lietuvos Respublikos </w:t>
      </w:r>
      <w:r w:rsidR="00446575" w:rsidRPr="0092202A">
        <w:rPr>
          <w:color w:val="000000"/>
          <w:sz w:val="24"/>
          <w:szCs w:val="24"/>
        </w:rPr>
        <w:t>socialinės paramos išmokų atskaitos rodiklių ir</w:t>
      </w:r>
      <w:r w:rsidR="00446575" w:rsidRPr="0092202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6575" w:rsidRPr="0092202A">
        <w:rPr>
          <w:color w:val="000000"/>
          <w:sz w:val="24"/>
          <w:szCs w:val="24"/>
        </w:rPr>
        <w:t>bazinio bausmių ir nuobaudų dydžio nustatymo</w:t>
      </w:r>
      <w:r w:rsidR="00446575" w:rsidRPr="0092202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6575" w:rsidRPr="0092202A">
        <w:rPr>
          <w:color w:val="000000"/>
          <w:sz w:val="24"/>
          <w:szCs w:val="24"/>
        </w:rPr>
        <w:t>įstatymo Nr. X-1710 2 straipsnio pakeitimo</w:t>
      </w:r>
      <w:r w:rsidR="00446575" w:rsidRPr="0092202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6575" w:rsidRPr="0092202A">
        <w:rPr>
          <w:bCs/>
          <w:sz w:val="24"/>
          <w:szCs w:val="24"/>
          <w:lang w:eastAsia="lt-LT"/>
        </w:rPr>
        <w:t>įstatymo</w:t>
      </w:r>
      <w:r w:rsidR="00446575" w:rsidRPr="0092202A">
        <w:rPr>
          <w:sz w:val="24"/>
          <w:szCs w:val="24"/>
          <w:lang w:eastAsia="lt-LT"/>
        </w:rPr>
        <w:t xml:space="preserve"> </w:t>
      </w:r>
      <w:r w:rsidR="00446575" w:rsidRPr="0092202A">
        <w:rPr>
          <w:bCs/>
          <w:sz w:val="24"/>
          <w:szCs w:val="24"/>
          <w:lang w:eastAsia="lt-LT"/>
        </w:rPr>
        <w:t> projekt</w:t>
      </w:r>
      <w:r w:rsidR="006336C1" w:rsidRPr="0092202A">
        <w:rPr>
          <w:bCs/>
          <w:sz w:val="24"/>
          <w:szCs w:val="24"/>
          <w:lang w:eastAsia="lt-LT"/>
        </w:rPr>
        <w:t>ą</w:t>
      </w:r>
      <w:r w:rsidR="00446575" w:rsidRPr="0092202A">
        <w:rPr>
          <w:bCs/>
          <w:sz w:val="24"/>
          <w:szCs w:val="24"/>
          <w:lang w:eastAsia="lt-LT"/>
        </w:rPr>
        <w:t xml:space="preserve"> Nr.XIIIP-4028</w:t>
      </w:r>
      <w:r w:rsidR="008A26B6" w:rsidRPr="0092202A">
        <w:rPr>
          <w:bCs/>
          <w:sz w:val="24"/>
          <w:szCs w:val="24"/>
          <w:lang w:eastAsia="lt-LT"/>
        </w:rPr>
        <w:t xml:space="preserve"> (toliau – Įstatymo projektas Nr. XIIIP-4028)</w:t>
      </w:r>
      <w:r w:rsidR="00446575" w:rsidRPr="0092202A">
        <w:rPr>
          <w:bCs/>
          <w:sz w:val="24"/>
          <w:szCs w:val="24"/>
          <w:lang w:eastAsia="lt-LT"/>
        </w:rPr>
        <w:t>, kuriame siūloma nustatyti, kad</w:t>
      </w:r>
      <w:r w:rsidR="006336C1" w:rsidRPr="0092202A">
        <w:rPr>
          <w:bCs/>
          <w:sz w:val="24"/>
          <w:szCs w:val="24"/>
          <w:lang w:eastAsia="lt-LT"/>
        </w:rPr>
        <w:t xml:space="preserve"> šalpos pensijų bazės dydis negali būti mažesnis kaip 56 procentai praėjusių metų minimalių vartojimo poreikių dydžio</w:t>
      </w:r>
      <w:r w:rsidR="008A26B6" w:rsidRPr="0092202A">
        <w:rPr>
          <w:bCs/>
          <w:sz w:val="24"/>
          <w:szCs w:val="24"/>
          <w:lang w:eastAsia="lt-LT"/>
        </w:rPr>
        <w:t xml:space="preserve">. </w:t>
      </w:r>
      <w:r w:rsidR="0092202A">
        <w:rPr>
          <w:bCs/>
          <w:sz w:val="24"/>
          <w:szCs w:val="24"/>
          <w:lang w:eastAsia="lt-LT"/>
        </w:rPr>
        <w:t xml:space="preserve">Įstatymo </w:t>
      </w:r>
      <w:r w:rsidR="008A26B6" w:rsidRPr="0092202A">
        <w:rPr>
          <w:bCs/>
          <w:sz w:val="24"/>
          <w:szCs w:val="24"/>
          <w:lang w:eastAsia="lt-LT"/>
        </w:rPr>
        <w:t xml:space="preserve">projekto </w:t>
      </w:r>
      <w:r w:rsidR="008A26B6" w:rsidRPr="0092202A">
        <w:rPr>
          <w:bCs/>
          <w:sz w:val="24"/>
          <w:szCs w:val="24"/>
          <w:lang w:eastAsia="lt-LT"/>
        </w:rPr>
        <w:t>Nr. XIIIP-4028</w:t>
      </w:r>
      <w:r w:rsidR="008A26B6" w:rsidRPr="0092202A">
        <w:rPr>
          <w:bCs/>
          <w:sz w:val="24"/>
          <w:szCs w:val="24"/>
          <w:lang w:eastAsia="lt-LT"/>
        </w:rPr>
        <w:t xml:space="preserve"> aiškinamajame rašte nurodoma, kad </w:t>
      </w:r>
      <w:r w:rsidR="006336C1" w:rsidRPr="0092202A">
        <w:rPr>
          <w:bCs/>
          <w:sz w:val="24"/>
          <w:szCs w:val="24"/>
          <w:lang w:eastAsia="lt-LT"/>
        </w:rPr>
        <w:t xml:space="preserve">priėmus šį įstatymo projektą nuo 2020 sausio 1 d. šalpos pensijų bazės dydis padidėtų iki 140 </w:t>
      </w:r>
      <w:r w:rsidR="0092202A">
        <w:rPr>
          <w:bCs/>
          <w:sz w:val="24"/>
          <w:szCs w:val="24"/>
          <w:lang w:eastAsia="lt-LT"/>
        </w:rPr>
        <w:t>E</w:t>
      </w:r>
      <w:r w:rsidR="006336C1" w:rsidRPr="0092202A">
        <w:rPr>
          <w:bCs/>
          <w:sz w:val="24"/>
          <w:szCs w:val="24"/>
          <w:lang w:eastAsia="lt-LT"/>
        </w:rPr>
        <w:t>ur</w:t>
      </w:r>
      <w:r w:rsidR="008A26B6" w:rsidRPr="0092202A">
        <w:rPr>
          <w:bCs/>
          <w:sz w:val="24"/>
          <w:szCs w:val="24"/>
          <w:lang w:eastAsia="lt-LT"/>
        </w:rPr>
        <w:t>, t. y.,</w:t>
      </w:r>
      <w:r w:rsidR="006336C1" w:rsidRPr="0092202A">
        <w:rPr>
          <w:bCs/>
          <w:sz w:val="24"/>
          <w:szCs w:val="24"/>
          <w:lang w:eastAsia="lt-LT"/>
        </w:rPr>
        <w:t xml:space="preserve"> kaip </w:t>
      </w:r>
      <w:r w:rsidRPr="0092202A">
        <w:rPr>
          <w:bCs/>
          <w:sz w:val="24"/>
          <w:szCs w:val="24"/>
          <w:lang w:eastAsia="lt-LT"/>
        </w:rPr>
        <w:t xml:space="preserve">jau </w:t>
      </w:r>
      <w:r w:rsidRPr="0092202A">
        <w:rPr>
          <w:bCs/>
          <w:sz w:val="24"/>
          <w:szCs w:val="24"/>
          <w:lang w:eastAsia="lt-LT"/>
        </w:rPr>
        <w:t>dabar</w:t>
      </w:r>
      <w:r w:rsidR="00092F51">
        <w:rPr>
          <w:bCs/>
          <w:sz w:val="24"/>
          <w:szCs w:val="24"/>
          <w:lang w:eastAsia="lt-LT"/>
        </w:rPr>
        <w:t>, nelaukiant Įstatymo pakeitimų</w:t>
      </w:r>
      <w:r w:rsidR="00E35005">
        <w:rPr>
          <w:bCs/>
          <w:sz w:val="24"/>
          <w:szCs w:val="24"/>
          <w:lang w:eastAsia="lt-LT"/>
        </w:rPr>
        <w:t xml:space="preserve"> priėmimo bei įsigaliojimo</w:t>
      </w:r>
      <w:r w:rsidR="00092F51">
        <w:rPr>
          <w:bCs/>
          <w:sz w:val="24"/>
          <w:szCs w:val="24"/>
          <w:lang w:eastAsia="lt-LT"/>
        </w:rPr>
        <w:t>,</w:t>
      </w:r>
      <w:r w:rsidRPr="0092202A">
        <w:rPr>
          <w:bCs/>
          <w:sz w:val="24"/>
          <w:szCs w:val="24"/>
          <w:lang w:eastAsia="lt-LT"/>
        </w:rPr>
        <w:t xml:space="preserve"> </w:t>
      </w:r>
      <w:r w:rsidRPr="0092202A">
        <w:rPr>
          <w:bCs/>
          <w:sz w:val="24"/>
          <w:szCs w:val="24"/>
          <w:lang w:eastAsia="lt-LT"/>
        </w:rPr>
        <w:t xml:space="preserve">ir </w:t>
      </w:r>
      <w:r w:rsidR="006336C1" w:rsidRPr="0092202A">
        <w:rPr>
          <w:bCs/>
          <w:sz w:val="24"/>
          <w:szCs w:val="24"/>
          <w:lang w:eastAsia="lt-LT"/>
        </w:rPr>
        <w:t xml:space="preserve">siūloma </w:t>
      </w:r>
      <w:r w:rsidR="008C207F" w:rsidRPr="0092202A">
        <w:rPr>
          <w:bCs/>
          <w:sz w:val="24"/>
          <w:szCs w:val="24"/>
          <w:lang w:eastAsia="lt-LT"/>
        </w:rPr>
        <w:t>Projekt</w:t>
      </w:r>
      <w:r w:rsidR="008C207F">
        <w:rPr>
          <w:bCs/>
          <w:sz w:val="24"/>
          <w:szCs w:val="24"/>
          <w:lang w:eastAsia="lt-LT"/>
        </w:rPr>
        <w:t>u nustatyti</w:t>
      </w:r>
      <w:r w:rsidRPr="0092202A">
        <w:rPr>
          <w:bCs/>
          <w:sz w:val="24"/>
          <w:szCs w:val="24"/>
          <w:lang w:eastAsia="lt-LT"/>
        </w:rPr>
        <w:t xml:space="preserve">. Todėl </w:t>
      </w:r>
      <w:r w:rsidR="00737DE0">
        <w:rPr>
          <w:bCs/>
          <w:sz w:val="24"/>
          <w:szCs w:val="24"/>
          <w:lang w:eastAsia="lt-LT"/>
        </w:rPr>
        <w:t xml:space="preserve">siekiant sistemiškumo, </w:t>
      </w:r>
      <w:r w:rsidR="008A26B6" w:rsidRPr="0092202A">
        <w:rPr>
          <w:sz w:val="24"/>
          <w:szCs w:val="24"/>
        </w:rPr>
        <w:t>l</w:t>
      </w:r>
      <w:r w:rsidRPr="0092202A">
        <w:rPr>
          <w:sz w:val="24"/>
          <w:szCs w:val="24"/>
        </w:rPr>
        <w:t xml:space="preserve">aikantis </w:t>
      </w:r>
      <w:r w:rsidRPr="0092202A">
        <w:rPr>
          <w:bCs/>
          <w:sz w:val="24"/>
          <w:szCs w:val="24"/>
          <w:lang w:eastAsia="lt-LT"/>
        </w:rPr>
        <w:t>teisės aktų hierarchijos bei įvertinus tai, kad Projekt</w:t>
      </w:r>
      <w:r w:rsidR="008C207F">
        <w:rPr>
          <w:bCs/>
          <w:sz w:val="24"/>
          <w:szCs w:val="24"/>
          <w:lang w:eastAsia="lt-LT"/>
        </w:rPr>
        <w:t>as</w:t>
      </w:r>
      <w:r w:rsidRPr="0092202A">
        <w:rPr>
          <w:bCs/>
          <w:sz w:val="24"/>
          <w:szCs w:val="24"/>
          <w:lang w:eastAsia="lt-LT"/>
        </w:rPr>
        <w:t xml:space="preserve"> yra </w:t>
      </w:r>
      <w:r w:rsidR="008C207F">
        <w:rPr>
          <w:bCs/>
          <w:sz w:val="24"/>
          <w:szCs w:val="24"/>
          <w:lang w:eastAsia="lt-LT"/>
        </w:rPr>
        <w:t>susijęs su</w:t>
      </w:r>
      <w:r w:rsidR="008A26B6" w:rsidRPr="0092202A">
        <w:rPr>
          <w:bCs/>
          <w:sz w:val="24"/>
          <w:szCs w:val="24"/>
          <w:lang w:eastAsia="lt-LT"/>
        </w:rPr>
        <w:t xml:space="preserve"> </w:t>
      </w:r>
      <w:r w:rsidR="008A26B6" w:rsidRPr="0092202A">
        <w:rPr>
          <w:bCs/>
          <w:sz w:val="24"/>
          <w:szCs w:val="24"/>
          <w:lang w:eastAsia="lt-LT"/>
        </w:rPr>
        <w:t>Įstatymo projekt</w:t>
      </w:r>
      <w:r w:rsidR="0092202A">
        <w:rPr>
          <w:bCs/>
          <w:sz w:val="24"/>
          <w:szCs w:val="24"/>
          <w:lang w:eastAsia="lt-LT"/>
        </w:rPr>
        <w:t>o</w:t>
      </w:r>
      <w:r w:rsidR="008A26B6" w:rsidRPr="0092202A">
        <w:rPr>
          <w:bCs/>
          <w:sz w:val="24"/>
          <w:szCs w:val="24"/>
          <w:lang w:eastAsia="lt-LT"/>
        </w:rPr>
        <w:t xml:space="preserve"> Nr. XIIIP-4028</w:t>
      </w:r>
      <w:r w:rsidR="008A26B6" w:rsidRPr="0092202A">
        <w:rPr>
          <w:bCs/>
          <w:sz w:val="24"/>
          <w:szCs w:val="24"/>
          <w:lang w:eastAsia="lt-LT"/>
        </w:rPr>
        <w:t xml:space="preserve"> nuostat</w:t>
      </w:r>
      <w:r w:rsidR="00E35005">
        <w:rPr>
          <w:bCs/>
          <w:sz w:val="24"/>
          <w:szCs w:val="24"/>
          <w:lang w:eastAsia="lt-LT"/>
        </w:rPr>
        <w:t>omis</w:t>
      </w:r>
      <w:r w:rsidR="008C207F">
        <w:rPr>
          <w:bCs/>
          <w:sz w:val="24"/>
          <w:szCs w:val="24"/>
          <w:lang w:eastAsia="lt-LT"/>
        </w:rPr>
        <w:t xml:space="preserve"> dėl </w:t>
      </w:r>
      <w:r w:rsidR="008A26B6" w:rsidRPr="0092202A">
        <w:rPr>
          <w:bCs/>
          <w:sz w:val="24"/>
          <w:szCs w:val="24"/>
          <w:lang w:eastAsia="lt-LT"/>
        </w:rPr>
        <w:t>šalpos pensijų bazės dydžio nustatym</w:t>
      </w:r>
      <w:r w:rsidR="008C207F">
        <w:rPr>
          <w:bCs/>
          <w:sz w:val="24"/>
          <w:szCs w:val="24"/>
          <w:lang w:eastAsia="lt-LT"/>
        </w:rPr>
        <w:t>o</w:t>
      </w:r>
      <w:r w:rsidR="008A26B6" w:rsidRPr="0092202A">
        <w:rPr>
          <w:bCs/>
          <w:sz w:val="24"/>
          <w:szCs w:val="24"/>
          <w:lang w:eastAsia="lt-LT"/>
        </w:rPr>
        <w:t xml:space="preserve">, manome, kad būtų tikslinga </w:t>
      </w:r>
      <w:r w:rsidR="008A26B6" w:rsidRPr="0092202A">
        <w:rPr>
          <w:bCs/>
          <w:sz w:val="24"/>
          <w:szCs w:val="24"/>
          <w:lang w:eastAsia="lt-LT"/>
        </w:rPr>
        <w:t>Vyriau</w:t>
      </w:r>
      <w:r w:rsidR="008A26B6" w:rsidRPr="0092202A">
        <w:rPr>
          <w:bCs/>
          <w:sz w:val="24"/>
          <w:szCs w:val="24"/>
          <w:lang w:eastAsia="lt-LT"/>
        </w:rPr>
        <w:t>s</w:t>
      </w:r>
      <w:r w:rsidR="008A26B6" w:rsidRPr="0092202A">
        <w:rPr>
          <w:bCs/>
          <w:sz w:val="24"/>
          <w:szCs w:val="24"/>
          <w:lang w:eastAsia="lt-LT"/>
        </w:rPr>
        <w:t>ybei</w:t>
      </w:r>
      <w:r w:rsidR="008A26B6" w:rsidRPr="0092202A">
        <w:rPr>
          <w:bCs/>
          <w:sz w:val="24"/>
          <w:szCs w:val="24"/>
          <w:lang w:eastAsia="lt-LT"/>
        </w:rPr>
        <w:t xml:space="preserve"> Projektą priimti po to, kai Seime bus priimtas </w:t>
      </w:r>
      <w:r w:rsidR="008A26B6" w:rsidRPr="0092202A">
        <w:rPr>
          <w:bCs/>
          <w:sz w:val="24"/>
          <w:szCs w:val="24"/>
          <w:lang w:eastAsia="lt-LT"/>
        </w:rPr>
        <w:t>Įstatymo projektas Nr. XIIIP-4028</w:t>
      </w:r>
      <w:r w:rsidR="008A26B6" w:rsidRPr="0092202A">
        <w:rPr>
          <w:bCs/>
          <w:sz w:val="24"/>
          <w:szCs w:val="24"/>
          <w:lang w:eastAsia="lt-LT"/>
        </w:rPr>
        <w:t>, kuriame be kita</w:t>
      </w:r>
      <w:r w:rsidR="0092202A" w:rsidRPr="0092202A">
        <w:rPr>
          <w:bCs/>
          <w:sz w:val="24"/>
          <w:szCs w:val="24"/>
          <w:lang w:eastAsia="lt-LT"/>
        </w:rPr>
        <w:t xml:space="preserve"> </w:t>
      </w:r>
      <w:r w:rsidR="008A26B6" w:rsidRPr="0092202A">
        <w:rPr>
          <w:bCs/>
          <w:sz w:val="24"/>
          <w:szCs w:val="24"/>
          <w:lang w:eastAsia="lt-LT"/>
        </w:rPr>
        <w:t>ko nurodoma, kad Vyriau</w:t>
      </w:r>
      <w:r w:rsidR="0092202A" w:rsidRPr="0092202A">
        <w:rPr>
          <w:bCs/>
          <w:sz w:val="24"/>
          <w:szCs w:val="24"/>
          <w:lang w:eastAsia="lt-LT"/>
        </w:rPr>
        <w:t>s</w:t>
      </w:r>
      <w:r w:rsidR="008A26B6" w:rsidRPr="0092202A">
        <w:rPr>
          <w:bCs/>
          <w:sz w:val="24"/>
          <w:szCs w:val="24"/>
          <w:lang w:eastAsia="lt-LT"/>
        </w:rPr>
        <w:t>ybė iki 2019 m. gruodžio 31 d. priima</w:t>
      </w:r>
      <w:r w:rsidR="0092202A" w:rsidRPr="0092202A">
        <w:rPr>
          <w:sz w:val="24"/>
          <w:szCs w:val="24"/>
        </w:rPr>
        <w:t xml:space="preserve"> </w:t>
      </w:r>
      <w:r w:rsidR="0092202A" w:rsidRPr="0092202A">
        <w:rPr>
          <w:sz w:val="24"/>
          <w:szCs w:val="24"/>
        </w:rPr>
        <w:t>šio įstatymo įgyvendinamuosius teisės aktus</w:t>
      </w:r>
      <w:r w:rsidR="0092202A" w:rsidRPr="0092202A">
        <w:rPr>
          <w:sz w:val="24"/>
          <w:szCs w:val="24"/>
        </w:rPr>
        <w:t>.</w:t>
      </w: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FB019E5" w14:textId="4B592C63" w:rsidR="00480D4C" w:rsidRDefault="00C930F2" w:rsidP="00737DE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F40234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92202A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B1363" w14:textId="77777777" w:rsidR="00F40234" w:rsidRDefault="00F40234">
      <w:r>
        <w:separator/>
      </w:r>
    </w:p>
  </w:endnote>
  <w:endnote w:type="continuationSeparator" w:id="0">
    <w:p w14:paraId="080EBE9B" w14:textId="77777777" w:rsidR="00F40234" w:rsidRDefault="00F4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765F1" w14:textId="77777777" w:rsidR="00F40234" w:rsidRDefault="00F40234">
      <w:r>
        <w:separator/>
      </w:r>
    </w:p>
  </w:footnote>
  <w:footnote w:type="continuationSeparator" w:id="0">
    <w:p w14:paraId="39EFF651" w14:textId="77777777" w:rsidR="00F40234" w:rsidRDefault="00F4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EFA4912"/>
    <w:multiLevelType w:val="hybridMultilevel"/>
    <w:tmpl w:val="3C4A75CE"/>
    <w:lvl w:ilvl="0" w:tplc="9F90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5EF158D"/>
    <w:multiLevelType w:val="multilevel"/>
    <w:tmpl w:val="86ECB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A25E7C"/>
    <w:multiLevelType w:val="hybridMultilevel"/>
    <w:tmpl w:val="46FE0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03B0C1E"/>
    <w:multiLevelType w:val="multilevel"/>
    <w:tmpl w:val="AF828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D96B81"/>
    <w:multiLevelType w:val="hybridMultilevel"/>
    <w:tmpl w:val="3AECF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38"/>
  </w:num>
  <w:num w:numId="3">
    <w:abstractNumId w:val="30"/>
  </w:num>
  <w:num w:numId="4">
    <w:abstractNumId w:val="10"/>
  </w:num>
  <w:num w:numId="5">
    <w:abstractNumId w:val="20"/>
  </w:num>
  <w:num w:numId="6">
    <w:abstractNumId w:val="33"/>
  </w:num>
  <w:num w:numId="7">
    <w:abstractNumId w:val="24"/>
  </w:num>
  <w:num w:numId="8">
    <w:abstractNumId w:val="36"/>
  </w:num>
  <w:num w:numId="9">
    <w:abstractNumId w:val="31"/>
  </w:num>
  <w:num w:numId="10">
    <w:abstractNumId w:val="11"/>
  </w:num>
  <w:num w:numId="11">
    <w:abstractNumId w:val="2"/>
  </w:num>
  <w:num w:numId="12">
    <w:abstractNumId w:val="18"/>
  </w:num>
  <w:num w:numId="13">
    <w:abstractNumId w:val="39"/>
  </w:num>
  <w:num w:numId="14">
    <w:abstractNumId w:val="28"/>
  </w:num>
  <w:num w:numId="15">
    <w:abstractNumId w:val="5"/>
  </w:num>
  <w:num w:numId="16">
    <w:abstractNumId w:val="16"/>
  </w:num>
  <w:num w:numId="17">
    <w:abstractNumId w:val="8"/>
  </w:num>
  <w:num w:numId="18">
    <w:abstractNumId w:val="27"/>
  </w:num>
  <w:num w:numId="19">
    <w:abstractNumId w:val="13"/>
  </w:num>
  <w:num w:numId="20">
    <w:abstractNumId w:val="7"/>
  </w:num>
  <w:num w:numId="21">
    <w:abstractNumId w:val="25"/>
  </w:num>
  <w:num w:numId="22">
    <w:abstractNumId w:val="35"/>
  </w:num>
  <w:num w:numId="23">
    <w:abstractNumId w:val="34"/>
  </w:num>
  <w:num w:numId="24">
    <w:abstractNumId w:val="3"/>
  </w:num>
  <w:num w:numId="25">
    <w:abstractNumId w:val="21"/>
  </w:num>
  <w:num w:numId="26">
    <w:abstractNumId w:val="1"/>
  </w:num>
  <w:num w:numId="27">
    <w:abstractNumId w:val="29"/>
  </w:num>
  <w:num w:numId="28">
    <w:abstractNumId w:val="17"/>
  </w:num>
  <w:num w:numId="29">
    <w:abstractNumId w:val="22"/>
  </w:num>
  <w:num w:numId="30">
    <w:abstractNumId w:val="32"/>
  </w:num>
  <w:num w:numId="31">
    <w:abstractNumId w:val="15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6"/>
  </w:num>
  <w:num w:numId="36">
    <w:abstractNumId w:val="19"/>
  </w:num>
  <w:num w:numId="37">
    <w:abstractNumId w:val="23"/>
  </w:num>
  <w:num w:numId="38">
    <w:abstractNumId w:val="6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449"/>
    <w:rsid w:val="00006DB6"/>
    <w:rsid w:val="0000748C"/>
    <w:rsid w:val="0001209E"/>
    <w:rsid w:val="000140FC"/>
    <w:rsid w:val="00014C1A"/>
    <w:rsid w:val="000164FD"/>
    <w:rsid w:val="00016F71"/>
    <w:rsid w:val="00021C3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290"/>
    <w:rsid w:val="0009099A"/>
    <w:rsid w:val="00092F51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0F7599"/>
    <w:rsid w:val="00104E24"/>
    <w:rsid w:val="00114699"/>
    <w:rsid w:val="00114CF3"/>
    <w:rsid w:val="00115267"/>
    <w:rsid w:val="00117693"/>
    <w:rsid w:val="00121F28"/>
    <w:rsid w:val="001248A5"/>
    <w:rsid w:val="0012490F"/>
    <w:rsid w:val="001256CD"/>
    <w:rsid w:val="001261AB"/>
    <w:rsid w:val="0013111F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33E4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4B7B"/>
    <w:rsid w:val="00275283"/>
    <w:rsid w:val="00282359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C4488"/>
    <w:rsid w:val="002D2F4F"/>
    <w:rsid w:val="002D32DE"/>
    <w:rsid w:val="002D46E1"/>
    <w:rsid w:val="002E0C6A"/>
    <w:rsid w:val="002E2581"/>
    <w:rsid w:val="002E4DDD"/>
    <w:rsid w:val="002E52D7"/>
    <w:rsid w:val="002E76F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39EC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46575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3E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16A95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4F52"/>
    <w:rsid w:val="0055651B"/>
    <w:rsid w:val="00556721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336C1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54FC"/>
    <w:rsid w:val="0068676F"/>
    <w:rsid w:val="00691E90"/>
    <w:rsid w:val="00692522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7243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1F5"/>
    <w:rsid w:val="007250AA"/>
    <w:rsid w:val="00737DE0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AC4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26B6"/>
    <w:rsid w:val="008A29E9"/>
    <w:rsid w:val="008A4410"/>
    <w:rsid w:val="008A4573"/>
    <w:rsid w:val="008B086C"/>
    <w:rsid w:val="008C1999"/>
    <w:rsid w:val="008C207F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202A"/>
    <w:rsid w:val="0092440B"/>
    <w:rsid w:val="00935CB3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3D25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7AE4"/>
    <w:rsid w:val="00AD1041"/>
    <w:rsid w:val="00AD2E69"/>
    <w:rsid w:val="00AD3744"/>
    <w:rsid w:val="00AD7688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164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B13"/>
    <w:rsid w:val="00B36466"/>
    <w:rsid w:val="00B413F5"/>
    <w:rsid w:val="00B44B0F"/>
    <w:rsid w:val="00B52529"/>
    <w:rsid w:val="00B53C9D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87FD0"/>
    <w:rsid w:val="00B91486"/>
    <w:rsid w:val="00B95AC9"/>
    <w:rsid w:val="00BA3C54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186B"/>
    <w:rsid w:val="00BF29B1"/>
    <w:rsid w:val="00BF4A67"/>
    <w:rsid w:val="00BF6B15"/>
    <w:rsid w:val="00BF7AAB"/>
    <w:rsid w:val="00C00121"/>
    <w:rsid w:val="00C018EE"/>
    <w:rsid w:val="00C01A18"/>
    <w:rsid w:val="00C0656A"/>
    <w:rsid w:val="00C07A0A"/>
    <w:rsid w:val="00C10249"/>
    <w:rsid w:val="00C105F1"/>
    <w:rsid w:val="00C130CE"/>
    <w:rsid w:val="00C13F11"/>
    <w:rsid w:val="00C14845"/>
    <w:rsid w:val="00C163D7"/>
    <w:rsid w:val="00C20B6A"/>
    <w:rsid w:val="00C221C6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4C3D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D7B4F"/>
    <w:rsid w:val="00DE26F8"/>
    <w:rsid w:val="00DE2B7B"/>
    <w:rsid w:val="00DF066A"/>
    <w:rsid w:val="00E0053E"/>
    <w:rsid w:val="00E0496B"/>
    <w:rsid w:val="00E06A40"/>
    <w:rsid w:val="00E11C36"/>
    <w:rsid w:val="00E252D4"/>
    <w:rsid w:val="00E26C4C"/>
    <w:rsid w:val="00E26CC1"/>
    <w:rsid w:val="00E2779E"/>
    <w:rsid w:val="00E27B44"/>
    <w:rsid w:val="00E308DF"/>
    <w:rsid w:val="00E34CD8"/>
    <w:rsid w:val="00E34FEB"/>
    <w:rsid w:val="00E35005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686"/>
    <w:rsid w:val="00EB5828"/>
    <w:rsid w:val="00EC0CDA"/>
    <w:rsid w:val="00EC3A41"/>
    <w:rsid w:val="00EC45F3"/>
    <w:rsid w:val="00ED43A6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0045"/>
    <w:rsid w:val="00F31AC7"/>
    <w:rsid w:val="00F325DC"/>
    <w:rsid w:val="00F35AC8"/>
    <w:rsid w:val="00F36F5D"/>
    <w:rsid w:val="00F374FD"/>
    <w:rsid w:val="00F40234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44BB"/>
    <w:rsid w:val="00F85D8F"/>
    <w:rsid w:val="00F9337D"/>
    <w:rsid w:val="00F96B49"/>
    <w:rsid w:val="00FA7BC1"/>
    <w:rsid w:val="00FB3036"/>
    <w:rsid w:val="00FB5AD6"/>
    <w:rsid w:val="00FB5B01"/>
    <w:rsid w:val="00FB6E37"/>
    <w:rsid w:val="00FC1002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3B39EC"/>
    <w:pPr>
      <w:keepNext/>
      <w:spacing w:line="360" w:lineRule="auto"/>
      <w:jc w:val="center"/>
      <w:outlineLvl w:val="1"/>
    </w:pPr>
    <w:rPr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B39E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1B11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D3BAE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045E6"/>
    <w:rsid w:val="00B242F4"/>
    <w:rsid w:val="00B471E9"/>
    <w:rsid w:val="00B63C34"/>
    <w:rsid w:val="00BA03A6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92BF-90AF-4EDE-9D93-1B961D94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277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2019-11-14T09:21:00Z</dcterms:created>
  <dc:creator>DULEVIČIŪTĖ-AKIMOVIENĖ, Akvilė</dc:creator>
  <cp:lastModifiedBy>Tatjana Knyzienė</cp:lastModifiedBy>
  <cp:lastPrinted>2019-11-14T13:57:00Z</cp:lastPrinted>
  <dcterms:modified xsi:type="dcterms:W3CDTF">2019-11-14T14:06:00Z</dcterms:modified>
  <cp:revision>6</cp:revision>
</cp:coreProperties>
</file>