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370" w:rsidRPr="008A15E4" w:rsidRDefault="00B07370" w:rsidP="007801BE">
      <w:pPr>
        <w:widowControl w:val="0"/>
        <w:spacing w:line="276" w:lineRule="auto"/>
        <w:jc w:val="center"/>
        <w:rPr>
          <w:b/>
        </w:rPr>
      </w:pPr>
      <w:r w:rsidRPr="008A15E4">
        <w:rPr>
          <w:b/>
        </w:rPr>
        <w:t>INFORMACIJA APIE UŽIMTUMO IR SOCIALINĖS POLITIKOS KLAUSIMUS,</w:t>
      </w:r>
    </w:p>
    <w:p w:rsidR="005F1BA8" w:rsidRPr="008A15E4" w:rsidRDefault="00B07370" w:rsidP="007801BE">
      <w:pPr>
        <w:widowControl w:val="0"/>
        <w:spacing w:line="276" w:lineRule="auto"/>
        <w:jc w:val="center"/>
        <w:rPr>
          <w:b/>
        </w:rPr>
      </w:pPr>
      <w:r w:rsidRPr="008A15E4">
        <w:rPr>
          <w:b/>
        </w:rPr>
        <w:t>KURIE BUS SVARSTOMI EUROPOS SĄJUNGOS TARYBOS (</w:t>
      </w:r>
      <w:r w:rsidRPr="008A15E4">
        <w:rPr>
          <w:b/>
          <w:u w:val="single"/>
        </w:rPr>
        <w:t>UŽIMTUMO</w:t>
      </w:r>
      <w:r w:rsidRPr="008A15E4">
        <w:rPr>
          <w:b/>
        </w:rPr>
        <w:t xml:space="preserve">, </w:t>
      </w:r>
      <w:r w:rsidRPr="008A15E4">
        <w:rPr>
          <w:b/>
          <w:u w:val="single"/>
        </w:rPr>
        <w:t>SOCIALINĖS POLITIKOS</w:t>
      </w:r>
      <w:r w:rsidRPr="008A15E4">
        <w:rPr>
          <w:b/>
        </w:rPr>
        <w:t>, SVEIKATOS IR VARTOTOJŲ REIKALŲ)</w:t>
      </w:r>
    </w:p>
    <w:p w:rsidR="00B07370" w:rsidRPr="008A15E4" w:rsidRDefault="00B07370" w:rsidP="007801BE">
      <w:pPr>
        <w:widowControl w:val="0"/>
        <w:spacing w:line="276" w:lineRule="auto"/>
        <w:jc w:val="center"/>
        <w:rPr>
          <w:b/>
        </w:rPr>
      </w:pPr>
      <w:r w:rsidRPr="008A15E4">
        <w:rPr>
          <w:b/>
        </w:rPr>
        <w:t xml:space="preserve">POSĖDYJE </w:t>
      </w:r>
      <w:r w:rsidR="009A5844" w:rsidRPr="008A15E4">
        <w:rPr>
          <w:b/>
        </w:rPr>
        <w:t xml:space="preserve">2019 M. </w:t>
      </w:r>
      <w:r w:rsidR="008A15E4" w:rsidRPr="008A15E4">
        <w:rPr>
          <w:b/>
        </w:rPr>
        <w:t>SPALIO 24</w:t>
      </w:r>
      <w:r w:rsidR="009A5844" w:rsidRPr="008A15E4">
        <w:rPr>
          <w:b/>
        </w:rPr>
        <w:t xml:space="preserve"> D.</w:t>
      </w:r>
    </w:p>
    <w:p w:rsidR="00B07370" w:rsidRPr="008A15E4" w:rsidRDefault="00B07370" w:rsidP="007801BE">
      <w:pPr>
        <w:widowControl w:val="0"/>
        <w:spacing w:line="276" w:lineRule="auto"/>
        <w:ind w:firstLine="731"/>
        <w:jc w:val="both"/>
        <w:rPr>
          <w:b/>
          <w:color w:val="FF0000"/>
        </w:rPr>
      </w:pPr>
    </w:p>
    <w:p w:rsidR="005F1BA8" w:rsidRPr="008A15E4" w:rsidRDefault="009A5844" w:rsidP="00460959">
      <w:pPr>
        <w:spacing w:line="276" w:lineRule="auto"/>
        <w:ind w:firstLine="720"/>
        <w:jc w:val="both"/>
      </w:pPr>
      <w:r w:rsidRPr="008A15E4">
        <w:t xml:space="preserve">2019 m. </w:t>
      </w:r>
      <w:r w:rsidR="008A15E4" w:rsidRPr="008A15E4">
        <w:t>spalio 24</w:t>
      </w:r>
      <w:r w:rsidRPr="008A15E4">
        <w:t xml:space="preserve"> d. </w:t>
      </w:r>
      <w:r w:rsidR="005F1BA8" w:rsidRPr="008A15E4">
        <w:t>vyksiančios ES Tarybos posėdžio darbotvarkėje numatyti socialinės politikos ir užimtumo srities klausimai:</w:t>
      </w:r>
    </w:p>
    <w:p w:rsidR="00220A42" w:rsidRPr="00220A42" w:rsidRDefault="00220A42" w:rsidP="00460959">
      <w:pPr>
        <w:spacing w:line="276" w:lineRule="auto"/>
        <w:ind w:firstLine="720"/>
        <w:jc w:val="both"/>
      </w:pPr>
      <w:r w:rsidRPr="00220A42">
        <w:t>(galimas) A punktų patvirtinimas</w:t>
      </w:r>
    </w:p>
    <w:p w:rsidR="00220A42" w:rsidRPr="00220A42" w:rsidRDefault="00220A42" w:rsidP="00460959">
      <w:pPr>
        <w:spacing w:line="276" w:lineRule="auto"/>
        <w:ind w:firstLine="720"/>
        <w:jc w:val="both"/>
      </w:pPr>
      <w:r w:rsidRPr="00220A42">
        <w:t>a) Teisėkūros procedūros punktų sąrašas (viešas svarstymas pagal Europos Sąjungos sutarties 16 straipsnio 8 dalį)</w:t>
      </w:r>
    </w:p>
    <w:p w:rsidR="00CA565E" w:rsidRDefault="00220A42" w:rsidP="00460959">
      <w:pPr>
        <w:spacing w:line="276" w:lineRule="auto"/>
        <w:ind w:firstLine="720"/>
        <w:jc w:val="both"/>
      </w:pPr>
      <w:r w:rsidRPr="00220A42">
        <w:t>b) Su teisėkūros procedūra nesusijusių punktų sąrašas</w:t>
      </w:r>
    </w:p>
    <w:p w:rsidR="00220A42" w:rsidRDefault="00220A42" w:rsidP="00460959">
      <w:pPr>
        <w:spacing w:line="276" w:lineRule="auto"/>
        <w:ind w:firstLine="720"/>
        <w:jc w:val="both"/>
      </w:pPr>
    </w:p>
    <w:p w:rsidR="00220A42" w:rsidRPr="00220A42" w:rsidRDefault="00220A42" w:rsidP="00460959">
      <w:pPr>
        <w:pStyle w:val="TableTitle"/>
        <w:spacing w:before="0" w:line="276" w:lineRule="auto"/>
        <w:ind w:firstLine="720"/>
        <w:jc w:val="both"/>
        <w:rPr>
          <w:szCs w:val="24"/>
        </w:rPr>
      </w:pPr>
      <w:r w:rsidRPr="00220A42">
        <w:rPr>
          <w:szCs w:val="24"/>
        </w:rPr>
        <w:t>Teisėkūros procedūros punktų sąrašas</w:t>
      </w:r>
    </w:p>
    <w:p w:rsidR="00220A42" w:rsidRPr="00220A42" w:rsidRDefault="00220A42" w:rsidP="00460959">
      <w:pPr>
        <w:pStyle w:val="TableTitle"/>
        <w:spacing w:before="0" w:line="276" w:lineRule="auto"/>
        <w:ind w:firstLine="720"/>
        <w:jc w:val="both"/>
        <w:rPr>
          <w:szCs w:val="24"/>
          <w:u w:val="none"/>
        </w:rPr>
      </w:pPr>
      <w:r>
        <w:rPr>
          <w:szCs w:val="24"/>
          <w:u w:val="none"/>
        </w:rPr>
        <w:t>–</w:t>
      </w:r>
    </w:p>
    <w:p w:rsidR="00220A42" w:rsidRPr="008A15E4" w:rsidRDefault="00220A42" w:rsidP="00460959">
      <w:pPr>
        <w:spacing w:line="276" w:lineRule="auto"/>
        <w:ind w:firstLine="720"/>
        <w:jc w:val="both"/>
        <w:rPr>
          <w:color w:val="FF0000"/>
        </w:rPr>
      </w:pPr>
    </w:p>
    <w:p w:rsidR="00CA565E" w:rsidRDefault="00CA565E" w:rsidP="00460959">
      <w:pPr>
        <w:pStyle w:val="TableTitle"/>
        <w:spacing w:before="0" w:line="276" w:lineRule="auto"/>
        <w:ind w:firstLine="720"/>
        <w:jc w:val="both"/>
        <w:rPr>
          <w:szCs w:val="24"/>
        </w:rPr>
      </w:pPr>
      <w:r w:rsidRPr="00F52412">
        <w:rPr>
          <w:szCs w:val="24"/>
        </w:rPr>
        <w:t xml:space="preserve"> Su teisėkūros procedūra nesusijusi veikla</w:t>
      </w:r>
    </w:p>
    <w:p w:rsidR="00220A42" w:rsidRPr="00C82470" w:rsidRDefault="00220A42" w:rsidP="00460959">
      <w:pPr>
        <w:spacing w:line="276" w:lineRule="auto"/>
        <w:ind w:firstLine="720"/>
        <w:rPr>
          <w:b/>
          <w:lang w:eastAsia="en-US"/>
        </w:rPr>
      </w:pPr>
      <w:r w:rsidRPr="00C82470">
        <w:rPr>
          <w:b/>
          <w:lang w:eastAsia="en-US"/>
        </w:rPr>
        <w:t>1. Kovos su diskriminacija stiprinimas Europos Sąjungoje</w:t>
      </w:r>
    </w:p>
    <w:p w:rsidR="00220A42" w:rsidRPr="00F52412" w:rsidRDefault="00220A42" w:rsidP="00460959">
      <w:pPr>
        <w:autoSpaceDE w:val="0"/>
        <w:autoSpaceDN w:val="0"/>
        <w:adjustRightInd w:val="0"/>
        <w:spacing w:line="276" w:lineRule="auto"/>
        <w:ind w:firstLine="720"/>
        <w:jc w:val="both"/>
        <w:rPr>
          <w:rFonts w:eastAsia="Calibri"/>
          <w:i/>
        </w:rPr>
      </w:pPr>
      <w:r w:rsidRPr="00F52412">
        <w:rPr>
          <w:rFonts w:eastAsia="Calibri"/>
          <w:i/>
        </w:rPr>
        <w:t>= Politiniai debatai</w:t>
      </w:r>
    </w:p>
    <w:p w:rsidR="00220A42" w:rsidRPr="00EE33DE" w:rsidRDefault="00220A42" w:rsidP="00460959">
      <w:pPr>
        <w:spacing w:line="276" w:lineRule="auto"/>
        <w:ind w:firstLine="720"/>
        <w:jc w:val="both"/>
        <w:rPr>
          <w:b/>
          <w:bCs/>
        </w:rPr>
      </w:pPr>
      <w:r w:rsidRPr="00EE33DE">
        <w:rPr>
          <w:b/>
          <w:bCs/>
        </w:rPr>
        <w:t>Klausimo esmė</w:t>
      </w:r>
    </w:p>
    <w:p w:rsidR="00220A42" w:rsidRPr="00EE33DE" w:rsidRDefault="00220A42" w:rsidP="00460959">
      <w:pPr>
        <w:spacing w:line="276" w:lineRule="auto"/>
        <w:ind w:firstLine="720"/>
        <w:jc w:val="both"/>
        <w:rPr>
          <w:u w:val="single"/>
        </w:rPr>
      </w:pPr>
      <w:r w:rsidRPr="00EE33DE">
        <w:rPr>
          <w:u w:val="single"/>
        </w:rPr>
        <w:t xml:space="preserve">Tarybos posėdyje 2019 m. </w:t>
      </w:r>
      <w:r w:rsidR="00EE33DE" w:rsidRPr="00EE33DE">
        <w:rPr>
          <w:u w:val="single"/>
        </w:rPr>
        <w:t>spalio 24</w:t>
      </w:r>
      <w:r w:rsidRPr="00EE33DE">
        <w:rPr>
          <w:u w:val="single"/>
        </w:rPr>
        <w:t xml:space="preserve"> d. ministrai kviečiami diskutuoti šiais klausimais:</w:t>
      </w:r>
    </w:p>
    <w:p w:rsidR="007F4723" w:rsidRPr="007F4723" w:rsidRDefault="00220A42" w:rsidP="00460959">
      <w:pPr>
        <w:spacing w:line="276" w:lineRule="auto"/>
        <w:ind w:firstLine="720"/>
        <w:jc w:val="both"/>
      </w:pPr>
      <w:r w:rsidRPr="007F4723">
        <w:t xml:space="preserve">1. </w:t>
      </w:r>
      <w:r w:rsidR="007F4723" w:rsidRPr="007F4723">
        <w:t xml:space="preserve">Kaip paaiškintumėte tai, kad, nepaisant galiojančių teisės aktų ir tvirto Europos Sąjungos </w:t>
      </w:r>
      <w:r w:rsidR="0049283F">
        <w:t xml:space="preserve">(toliau – ES) </w:t>
      </w:r>
      <w:r w:rsidR="007F4723" w:rsidRPr="007F4723">
        <w:t>bei jos valstybių narių politinio įsipareigojimo kovoti su diskriminacija, ji tebėra didelė problema Europos šalių visuomenėje?</w:t>
      </w:r>
    </w:p>
    <w:p w:rsidR="007F4723" w:rsidRPr="007F4723" w:rsidRDefault="007F4723" w:rsidP="00460959">
      <w:pPr>
        <w:spacing w:line="276" w:lineRule="auto"/>
        <w:ind w:firstLine="720"/>
        <w:jc w:val="both"/>
      </w:pPr>
      <w:r w:rsidRPr="007F4723">
        <w:t>2</w:t>
      </w:r>
      <w:r>
        <w:t>.</w:t>
      </w:r>
      <w:r w:rsidRPr="007F4723">
        <w:t xml:space="preserve"> Kokių veiksmų ketina imtis jūsų vyriausybė, kad būtų sustiprinta kova su diskriminacija?</w:t>
      </w:r>
    </w:p>
    <w:p w:rsidR="007F4723" w:rsidRPr="007F4723" w:rsidRDefault="007F4723" w:rsidP="00460959">
      <w:pPr>
        <w:spacing w:line="276" w:lineRule="auto"/>
        <w:ind w:firstLine="720"/>
        <w:jc w:val="both"/>
      </w:pPr>
      <w:r w:rsidRPr="007F4723">
        <w:t>3</w:t>
      </w:r>
      <w:r>
        <w:t>.</w:t>
      </w:r>
      <w:r w:rsidRPr="007F4723">
        <w:t xml:space="preserve"> Atsižvelgiant į tai, kad derybos dėl siūlomos Vienodo požiūrio direktyvos atsidūrė aklavietėje, ką konkrečiai turėtų daryti </w:t>
      </w:r>
      <w:r w:rsidR="0049283F">
        <w:t>ES</w:t>
      </w:r>
      <w:r w:rsidRPr="007F4723">
        <w:t xml:space="preserve"> ir naujoji Europos Komisija, kad išspręstų susidariusią padėtį, siekiant padidinti kovos su diskriminacija priemonių veiksmingumą ir pašalinti kovos su diskriminacija teisės aktų spragas?</w:t>
      </w:r>
    </w:p>
    <w:p w:rsidR="00220A42" w:rsidRPr="00EE33DE" w:rsidRDefault="00220A42" w:rsidP="00460959">
      <w:pPr>
        <w:spacing w:line="276" w:lineRule="auto"/>
        <w:ind w:firstLine="720"/>
        <w:jc w:val="both"/>
        <w:rPr>
          <w:b/>
        </w:rPr>
      </w:pPr>
      <w:r w:rsidRPr="00EE33DE">
        <w:rPr>
          <w:b/>
        </w:rPr>
        <w:t>Lietuvos pozicija</w:t>
      </w:r>
    </w:p>
    <w:p w:rsidR="00220A42" w:rsidRPr="00EE33DE" w:rsidRDefault="00220A42" w:rsidP="00460959">
      <w:pPr>
        <w:pStyle w:val="Default"/>
        <w:spacing w:line="276" w:lineRule="auto"/>
        <w:ind w:firstLine="720"/>
        <w:jc w:val="both"/>
        <w:rPr>
          <w:rFonts w:ascii="Times New Roman" w:hAnsi="Times New Roman" w:cs="Times New Roman"/>
          <w:color w:val="auto"/>
        </w:rPr>
      </w:pPr>
      <w:r w:rsidRPr="00EE33DE">
        <w:rPr>
          <w:rFonts w:ascii="Times New Roman" w:hAnsi="Times New Roman" w:cs="Times New Roman"/>
          <w:color w:val="auto"/>
        </w:rPr>
        <w:t>Planuojama pasisakyti pagal preliminarias tezes:</w:t>
      </w:r>
    </w:p>
    <w:p w:rsidR="00220A42" w:rsidRDefault="0049283F" w:rsidP="00460959">
      <w:pPr>
        <w:pStyle w:val="Default"/>
        <w:numPr>
          <w:ilvl w:val="0"/>
          <w:numId w:val="38"/>
        </w:numPr>
        <w:tabs>
          <w:tab w:val="left" w:pos="709"/>
          <w:tab w:val="left" w:pos="993"/>
        </w:tabs>
        <w:spacing w:line="276" w:lineRule="auto"/>
        <w:ind w:left="0" w:firstLine="720"/>
        <w:jc w:val="both"/>
        <w:rPr>
          <w:rFonts w:ascii="Times New Roman" w:hAnsi="Times New Roman" w:cs="Times New Roman"/>
          <w:color w:val="auto"/>
        </w:rPr>
      </w:pPr>
      <w:r w:rsidRPr="0049283F">
        <w:rPr>
          <w:rFonts w:ascii="Times New Roman" w:hAnsi="Times New Roman" w:cs="Times New Roman"/>
          <w:color w:val="auto"/>
        </w:rPr>
        <w:t>Lygios galimybės ir nediskriminavimas yra viena iš pagrindinių ES vertybių, garantuojanti žmogaus teisių apsaugą, aktyvų piliečių dalyvavimą visuomeniniame gyvenime ir stiprius demokratinės valstybės pamatus.</w:t>
      </w:r>
    </w:p>
    <w:p w:rsidR="0049283F" w:rsidRPr="0049283F" w:rsidRDefault="0049283F" w:rsidP="00460959">
      <w:pPr>
        <w:pStyle w:val="Default"/>
        <w:numPr>
          <w:ilvl w:val="0"/>
          <w:numId w:val="38"/>
        </w:numPr>
        <w:tabs>
          <w:tab w:val="left" w:pos="709"/>
          <w:tab w:val="left" w:pos="993"/>
        </w:tabs>
        <w:spacing w:line="276" w:lineRule="auto"/>
        <w:ind w:left="0" w:firstLine="720"/>
        <w:jc w:val="both"/>
        <w:rPr>
          <w:rFonts w:ascii="Times New Roman" w:hAnsi="Times New Roman" w:cs="Times New Roman"/>
          <w:color w:val="auto"/>
        </w:rPr>
      </w:pPr>
      <w:r w:rsidRPr="0049283F">
        <w:rPr>
          <w:rFonts w:ascii="Times New Roman" w:hAnsi="Times New Roman" w:cs="Times New Roman"/>
          <w:color w:val="auto"/>
        </w:rPr>
        <w:t>Per pastaruosius metus</w:t>
      </w:r>
      <w:r>
        <w:rPr>
          <w:rFonts w:ascii="Times New Roman" w:hAnsi="Times New Roman" w:cs="Times New Roman"/>
          <w:color w:val="auto"/>
        </w:rPr>
        <w:t xml:space="preserve"> Lietuvoje</w:t>
      </w:r>
      <w:r w:rsidRPr="0049283F">
        <w:rPr>
          <w:rFonts w:ascii="Times New Roman" w:hAnsi="Times New Roman" w:cs="Times New Roman"/>
          <w:color w:val="auto"/>
        </w:rPr>
        <w:t xml:space="preserve"> buvo sukurti specialūs tarpinstituciniai kovos su diskriminacija ir pažeidžiamų grupių integracijos veiksmų planai, pvz., Nediskrimi</w:t>
      </w:r>
      <w:r w:rsidR="001355D5">
        <w:rPr>
          <w:rFonts w:ascii="Times New Roman" w:hAnsi="Times New Roman" w:cs="Times New Roman"/>
          <w:color w:val="auto"/>
        </w:rPr>
        <w:t xml:space="preserve">navimo skatinimo veiksmų, </w:t>
      </w:r>
      <w:r w:rsidRPr="0049283F">
        <w:rPr>
          <w:rFonts w:ascii="Times New Roman" w:hAnsi="Times New Roman" w:cs="Times New Roman"/>
          <w:color w:val="auto"/>
        </w:rPr>
        <w:t>Užsieniečių integracijos į visuomenę</w:t>
      </w:r>
      <w:r w:rsidR="001355D5">
        <w:rPr>
          <w:rFonts w:ascii="Times New Roman" w:hAnsi="Times New Roman" w:cs="Times New Roman"/>
          <w:color w:val="auto"/>
        </w:rPr>
        <w:t xml:space="preserve">, </w:t>
      </w:r>
      <w:r w:rsidRPr="0049283F">
        <w:rPr>
          <w:rFonts w:ascii="Times New Roman" w:hAnsi="Times New Roman" w:cs="Times New Roman"/>
          <w:color w:val="auto"/>
        </w:rPr>
        <w:t>Romų integracijos į Lie</w:t>
      </w:r>
      <w:r w:rsidR="001355D5">
        <w:rPr>
          <w:rFonts w:ascii="Times New Roman" w:hAnsi="Times New Roman" w:cs="Times New Roman"/>
          <w:color w:val="auto"/>
        </w:rPr>
        <w:t xml:space="preserve">tuvos visuomenę ir </w:t>
      </w:r>
      <w:r w:rsidRPr="0049283F">
        <w:rPr>
          <w:rFonts w:ascii="Times New Roman" w:hAnsi="Times New Roman" w:cs="Times New Roman"/>
          <w:color w:val="auto"/>
        </w:rPr>
        <w:t>Nacionalinės neįgaliųjų socialinės integracijos programos įgyvendinimo.</w:t>
      </w:r>
    </w:p>
    <w:p w:rsidR="00220A42" w:rsidRPr="0049283F" w:rsidRDefault="0049283F" w:rsidP="00460959">
      <w:pPr>
        <w:pStyle w:val="Default"/>
        <w:numPr>
          <w:ilvl w:val="0"/>
          <w:numId w:val="38"/>
        </w:numPr>
        <w:tabs>
          <w:tab w:val="left" w:pos="709"/>
          <w:tab w:val="left" w:pos="993"/>
        </w:tabs>
        <w:spacing w:line="276" w:lineRule="auto"/>
        <w:ind w:left="0" w:firstLine="720"/>
        <w:jc w:val="both"/>
        <w:rPr>
          <w:rFonts w:ascii="Times New Roman" w:hAnsi="Times New Roman" w:cs="Times New Roman"/>
          <w:color w:val="auto"/>
        </w:rPr>
      </w:pPr>
      <w:bookmarkStart w:id="0" w:name="_GoBack"/>
      <w:r w:rsidRPr="0049283F">
        <w:rPr>
          <w:rFonts w:ascii="Times New Roman" w:hAnsi="Times New Roman" w:cs="Times New Roman"/>
          <w:color w:val="auto"/>
        </w:rPr>
        <w:t>Šiuo metu Lietuvoje yra keiči</w:t>
      </w:r>
      <w:r w:rsidR="00101867">
        <w:rPr>
          <w:rFonts w:ascii="Times New Roman" w:hAnsi="Times New Roman" w:cs="Times New Roman"/>
          <w:color w:val="auto"/>
        </w:rPr>
        <w:t xml:space="preserve">amas lygių galimybių įstatymas, kuriuo </w:t>
      </w:r>
      <w:r w:rsidRPr="0049283F">
        <w:rPr>
          <w:rFonts w:ascii="Times New Roman" w:hAnsi="Times New Roman" w:cs="Times New Roman"/>
          <w:color w:val="auto"/>
        </w:rPr>
        <w:t xml:space="preserve">siekiama tobulinti esamą teisinį reguliavimą, </w:t>
      </w:r>
      <w:r w:rsidR="00955F62" w:rsidRPr="00955F62">
        <w:rPr>
          <w:rFonts w:ascii="Times New Roman" w:hAnsi="Times New Roman" w:cs="Times New Roman"/>
          <w:color w:val="auto"/>
        </w:rPr>
        <w:t xml:space="preserve">nustatyti diskriminacijos draudimą keliais pagrindais </w:t>
      </w:r>
      <w:r w:rsidRPr="0049283F">
        <w:rPr>
          <w:rFonts w:ascii="Times New Roman" w:hAnsi="Times New Roman" w:cs="Times New Roman"/>
          <w:color w:val="auto"/>
        </w:rPr>
        <w:t>ir apibrėžti siejamąją diskriminaciją, taip pat išplėsti lygių galimybių kontrolieriaus kompetencijas.</w:t>
      </w:r>
    </w:p>
    <w:bookmarkEnd w:id="0"/>
    <w:p w:rsidR="00220A42" w:rsidRPr="0049283F" w:rsidRDefault="0049283F" w:rsidP="00460959">
      <w:pPr>
        <w:pStyle w:val="Default"/>
        <w:numPr>
          <w:ilvl w:val="0"/>
          <w:numId w:val="38"/>
        </w:numPr>
        <w:tabs>
          <w:tab w:val="left" w:pos="709"/>
          <w:tab w:val="left" w:pos="993"/>
        </w:tabs>
        <w:spacing w:line="276" w:lineRule="auto"/>
        <w:ind w:left="0" w:firstLine="720"/>
        <w:jc w:val="both"/>
        <w:rPr>
          <w:rFonts w:ascii="Times New Roman" w:hAnsi="Times New Roman" w:cs="Times New Roman"/>
          <w:color w:val="auto"/>
        </w:rPr>
      </w:pPr>
      <w:r w:rsidRPr="0049283F">
        <w:rPr>
          <w:rFonts w:ascii="Times New Roman" w:hAnsi="Times New Roman" w:cs="Times New Roman"/>
          <w:color w:val="auto"/>
        </w:rPr>
        <w:t xml:space="preserve">2018 </w:t>
      </w:r>
      <w:r w:rsidR="00955F62">
        <w:rPr>
          <w:rFonts w:ascii="Times New Roman" w:hAnsi="Times New Roman" w:cs="Times New Roman"/>
          <w:color w:val="auto"/>
        </w:rPr>
        <w:t>m.</w:t>
      </w:r>
      <w:r w:rsidRPr="0049283F">
        <w:rPr>
          <w:rFonts w:ascii="Times New Roman" w:hAnsi="Times New Roman" w:cs="Times New Roman"/>
          <w:color w:val="auto"/>
        </w:rPr>
        <w:t xml:space="preserve"> Lygių galimybių kontrolieriaus tarnyboje dėl galimos diskrim</w:t>
      </w:r>
      <w:r w:rsidR="00955F62">
        <w:rPr>
          <w:rFonts w:ascii="Times New Roman" w:hAnsi="Times New Roman" w:cs="Times New Roman"/>
          <w:color w:val="auto"/>
        </w:rPr>
        <w:t>inacijos buvo gauti 232 skundai, l</w:t>
      </w:r>
      <w:r w:rsidRPr="0049283F">
        <w:rPr>
          <w:rFonts w:ascii="Times New Roman" w:hAnsi="Times New Roman" w:cs="Times New Roman"/>
          <w:color w:val="auto"/>
        </w:rPr>
        <w:t xml:space="preserve">yginant su 2017 </w:t>
      </w:r>
      <w:r w:rsidR="00955F62">
        <w:rPr>
          <w:rFonts w:ascii="Times New Roman" w:hAnsi="Times New Roman" w:cs="Times New Roman"/>
          <w:color w:val="auto"/>
        </w:rPr>
        <w:t xml:space="preserve">m. </w:t>
      </w:r>
      <w:r w:rsidRPr="0049283F">
        <w:rPr>
          <w:rFonts w:ascii="Times New Roman" w:hAnsi="Times New Roman" w:cs="Times New Roman"/>
          <w:color w:val="auto"/>
        </w:rPr>
        <w:t>sulaukta 25 proc. daugiau kreipimųsi.</w:t>
      </w:r>
      <w:r>
        <w:rPr>
          <w:rFonts w:ascii="Times New Roman" w:hAnsi="Times New Roman" w:cs="Times New Roman"/>
          <w:color w:val="auto"/>
        </w:rPr>
        <w:t xml:space="preserve"> </w:t>
      </w:r>
      <w:r w:rsidRPr="0049283F">
        <w:rPr>
          <w:rFonts w:ascii="Times New Roman" w:hAnsi="Times New Roman" w:cs="Times New Roman"/>
          <w:color w:val="auto"/>
        </w:rPr>
        <w:t xml:space="preserve">2018 </w:t>
      </w:r>
      <w:r w:rsidR="00955F62">
        <w:rPr>
          <w:rFonts w:ascii="Times New Roman" w:hAnsi="Times New Roman" w:cs="Times New Roman"/>
          <w:color w:val="auto"/>
        </w:rPr>
        <w:t>m.</w:t>
      </w:r>
      <w:r w:rsidRPr="0049283F">
        <w:rPr>
          <w:rFonts w:ascii="Times New Roman" w:hAnsi="Times New Roman" w:cs="Times New Roman"/>
          <w:color w:val="auto"/>
        </w:rPr>
        <w:t xml:space="preserve"> daugiausia kreipimųsi gauta dėl diskriminacijos lyties pagrindu – 40 proc. visų kreipimųsi, tai rodo, kad šios rūšies diskriminacija yra labiau atpažįstama, lengviau identifikuojama nei kitos diskriminacijos rūšys.</w:t>
      </w:r>
    </w:p>
    <w:p w:rsidR="007F4723" w:rsidRPr="0049283F" w:rsidRDefault="007F4723" w:rsidP="00460959">
      <w:pPr>
        <w:pStyle w:val="Default"/>
        <w:tabs>
          <w:tab w:val="left" w:pos="709"/>
        </w:tabs>
        <w:spacing w:line="276" w:lineRule="auto"/>
        <w:ind w:left="349" w:firstLine="720"/>
        <w:jc w:val="both"/>
        <w:rPr>
          <w:rFonts w:ascii="Times New Roman" w:hAnsi="Times New Roman" w:cs="Times New Roman"/>
          <w:color w:val="auto"/>
        </w:rPr>
      </w:pPr>
    </w:p>
    <w:p w:rsidR="00220A42" w:rsidRPr="00C82470" w:rsidRDefault="00220A42" w:rsidP="00460959">
      <w:pPr>
        <w:tabs>
          <w:tab w:val="left" w:pos="559"/>
        </w:tabs>
        <w:spacing w:line="276" w:lineRule="auto"/>
        <w:ind w:firstLine="720"/>
        <w:rPr>
          <w:b/>
        </w:rPr>
      </w:pPr>
      <w:r w:rsidRPr="00C82470">
        <w:rPr>
          <w:b/>
        </w:rPr>
        <w:t>2. Išvados dėl gerovės ekonomikos</w:t>
      </w:r>
    </w:p>
    <w:p w:rsidR="00220A42" w:rsidRPr="00F52412" w:rsidRDefault="00220A42" w:rsidP="00460959">
      <w:pPr>
        <w:spacing w:line="276" w:lineRule="auto"/>
        <w:ind w:firstLine="720"/>
      </w:pPr>
      <w:r w:rsidRPr="00F52412">
        <w:rPr>
          <w:rFonts w:eastAsia="Calibri"/>
          <w:i/>
        </w:rPr>
        <w:t xml:space="preserve">= </w:t>
      </w:r>
      <w:r w:rsidRPr="00F52412">
        <w:rPr>
          <w:i/>
          <w:iCs/>
        </w:rPr>
        <w:t>Priėmimas</w:t>
      </w:r>
    </w:p>
    <w:p w:rsidR="00220A42" w:rsidRPr="00F52412" w:rsidRDefault="00220A42" w:rsidP="00460959">
      <w:pPr>
        <w:spacing w:line="276" w:lineRule="auto"/>
        <w:ind w:firstLine="720"/>
        <w:jc w:val="both"/>
        <w:rPr>
          <w:b/>
          <w:bCs/>
        </w:rPr>
      </w:pPr>
      <w:r w:rsidRPr="00F52412">
        <w:rPr>
          <w:b/>
          <w:bCs/>
        </w:rPr>
        <w:t>Klausimo esmė</w:t>
      </w:r>
    </w:p>
    <w:p w:rsidR="00C82470" w:rsidRPr="00C82470" w:rsidRDefault="00EF7B4B" w:rsidP="00460959">
      <w:pPr>
        <w:spacing w:line="276" w:lineRule="auto"/>
        <w:ind w:firstLine="720"/>
        <w:jc w:val="both"/>
      </w:pPr>
      <w:r w:rsidRPr="00EF7B4B">
        <w:t>Europos Sąjungos Taryb</w:t>
      </w:r>
      <w:r>
        <w:t>os</w:t>
      </w:r>
      <w:r w:rsidRPr="00EF7B4B">
        <w:t xml:space="preserve"> (toliau – Taryba) </w:t>
      </w:r>
      <w:r w:rsidR="00C82470" w:rsidRPr="00C82470">
        <w:t>išvadose akcentuojama, kad gerovės ekonomika yra politinė kryptis ir požiūris, kuriuo siekiama, kad žmonėms ir jų gerovei būtų skiriamas didžiausias dėmesys.</w:t>
      </w:r>
    </w:p>
    <w:p w:rsidR="00C82470" w:rsidRPr="00C82470" w:rsidRDefault="00C82470" w:rsidP="00460959">
      <w:pPr>
        <w:spacing w:line="276" w:lineRule="auto"/>
        <w:ind w:firstLine="720"/>
        <w:jc w:val="both"/>
      </w:pPr>
      <w:r w:rsidRPr="00C82470">
        <w:t xml:space="preserve">Tarybos išvadose </w:t>
      </w:r>
      <w:r>
        <w:t>p</w:t>
      </w:r>
      <w:r w:rsidRPr="00C82470">
        <w:t xml:space="preserve">abrėžiama, jog žmonių gerovė yra </w:t>
      </w:r>
      <w:r w:rsidR="0049283F">
        <w:t>ES</w:t>
      </w:r>
      <w:r w:rsidRPr="00C82470">
        <w:t xml:space="preserve"> ir</w:t>
      </w:r>
      <w:r>
        <w:t xml:space="preserve"> jos valstybių narių atsakomybė, o e</w:t>
      </w:r>
      <w:r w:rsidRPr="00C82470">
        <w:t>sminis dalykas siekiant gerovės yra horizontalusis požiūris, pagrįstas įvairių sektorių tarpusavio bendradarbiavimu.</w:t>
      </w:r>
    </w:p>
    <w:p w:rsidR="007654FF" w:rsidRDefault="00955F62" w:rsidP="00460959">
      <w:pPr>
        <w:spacing w:line="276" w:lineRule="auto"/>
        <w:ind w:firstLine="720"/>
        <w:jc w:val="both"/>
      </w:pPr>
      <w:r>
        <w:t>Išvadose a</w:t>
      </w:r>
      <w:r w:rsidR="00C82470" w:rsidRPr="00C82470">
        <w:t>tkreipiamas dėmesys, jog gerovės ekonomika turi būti grindžiama ekonomine politika, kurioje svarbu investuoti į efektyvias ir veiksmingas politikos priemones ir turėti galimybę naudotis visomis viešosiomis paslaugomis, įskaitant sveikatos ir socialines paslaugas, ilgalaikę priežiūrą, sveikatos ir prevencijos priemonių skatinimą, socialinę apsaugą, taip pat švietimą, švietimą ir moky</w:t>
      </w:r>
      <w:r w:rsidR="007654FF">
        <w:t xml:space="preserve">masis visą gyvenimą. </w:t>
      </w:r>
    </w:p>
    <w:p w:rsidR="00C82470" w:rsidRPr="00C82470" w:rsidRDefault="007654FF" w:rsidP="00460959">
      <w:pPr>
        <w:spacing w:line="276" w:lineRule="auto"/>
        <w:ind w:firstLine="720"/>
        <w:jc w:val="both"/>
      </w:pPr>
      <w:r>
        <w:t>I</w:t>
      </w:r>
      <w:r w:rsidR="00C82470" w:rsidRPr="00C82470">
        <w:t xml:space="preserve">nvesticijos visiems visuomenės nariams į geresnę sveikatą, švietimą, užimtumą, lyčių lygybę ir pajamas </w:t>
      </w:r>
      <w:r>
        <w:t xml:space="preserve">ženkliai </w:t>
      </w:r>
      <w:r w:rsidR="00C82470" w:rsidRPr="00C82470">
        <w:t>p</w:t>
      </w:r>
      <w:r>
        <w:t>risideda prie ekonomikos augimo, todėl darytina</w:t>
      </w:r>
      <w:r w:rsidR="00C82470" w:rsidRPr="00C82470">
        <w:t xml:space="preserve"> išvada, kad investavimas į žmonių gerovę padeda pagrindus stipresniam ir tvaresniam ilgalaikiam ekonomikos augimui bei suteikia saugumo.</w:t>
      </w:r>
    </w:p>
    <w:p w:rsidR="00220A42" w:rsidRPr="00F52412" w:rsidRDefault="00220A42" w:rsidP="00460959">
      <w:pPr>
        <w:spacing w:line="276" w:lineRule="auto"/>
        <w:ind w:firstLine="720"/>
        <w:jc w:val="both"/>
        <w:rPr>
          <w:b/>
        </w:rPr>
      </w:pPr>
      <w:r w:rsidRPr="00F52412">
        <w:rPr>
          <w:b/>
        </w:rPr>
        <w:t>Lietuvos pozicija</w:t>
      </w:r>
    </w:p>
    <w:p w:rsidR="00C82470" w:rsidRDefault="00220A42" w:rsidP="00460959">
      <w:pPr>
        <w:spacing w:line="276" w:lineRule="auto"/>
        <w:ind w:firstLine="720"/>
        <w:jc w:val="both"/>
      </w:pPr>
      <w:r w:rsidRPr="00A63521">
        <w:t>Pritariame pate</w:t>
      </w:r>
      <w:r w:rsidR="007654FF">
        <w:t xml:space="preserve">iktam </w:t>
      </w:r>
      <w:r w:rsidR="00EF7B4B">
        <w:t>T</w:t>
      </w:r>
      <w:r w:rsidR="007654FF">
        <w:t>arybos išvadų projektui ir m</w:t>
      </w:r>
      <w:r w:rsidR="00C82470">
        <w:t xml:space="preserve">anome, kad įvairių sektorių bendradarbiavimas </w:t>
      </w:r>
      <w:r w:rsidR="00955F62">
        <w:t>yra esminis siekiant šio tikslo</w:t>
      </w:r>
      <w:r w:rsidR="00C82470">
        <w:t xml:space="preserve">. </w:t>
      </w:r>
    </w:p>
    <w:p w:rsidR="00C82470" w:rsidRDefault="00C82470" w:rsidP="00460959">
      <w:pPr>
        <w:tabs>
          <w:tab w:val="left" w:pos="559"/>
        </w:tabs>
        <w:spacing w:line="276" w:lineRule="auto"/>
        <w:ind w:firstLine="720"/>
      </w:pPr>
    </w:p>
    <w:p w:rsidR="00220A42" w:rsidRPr="003E605E" w:rsidRDefault="00220A42" w:rsidP="00460959">
      <w:pPr>
        <w:tabs>
          <w:tab w:val="left" w:pos="559"/>
        </w:tabs>
        <w:spacing w:line="276" w:lineRule="auto"/>
        <w:ind w:firstLine="720"/>
      </w:pPr>
      <w:r w:rsidRPr="00C82470">
        <w:rPr>
          <w:b/>
        </w:rPr>
        <w:t>3. Komunikatas „Veiksmingesnis socialinės politikos sprendimų priėmimas:</w:t>
      </w:r>
      <w:r w:rsidR="00C82470">
        <w:rPr>
          <w:b/>
        </w:rPr>
        <w:t xml:space="preserve"> </w:t>
      </w:r>
      <w:r w:rsidRPr="00C82470">
        <w:rPr>
          <w:b/>
        </w:rPr>
        <w:t>sričių, kuriose bus plačiau taikoma kvalifikuota balsų dauguma, nustatymas“</w:t>
      </w:r>
    </w:p>
    <w:p w:rsidR="00CA565E" w:rsidRDefault="00220A42" w:rsidP="00460959">
      <w:pPr>
        <w:spacing w:line="276" w:lineRule="auto"/>
        <w:ind w:firstLine="720"/>
        <w:jc w:val="both"/>
        <w:rPr>
          <w:i/>
          <w:iCs/>
        </w:rPr>
      </w:pPr>
      <w:r w:rsidRPr="00F52412">
        <w:rPr>
          <w:rFonts w:eastAsia="Calibri"/>
          <w:i/>
        </w:rPr>
        <w:t xml:space="preserve">= </w:t>
      </w:r>
      <w:r w:rsidRPr="003E605E">
        <w:rPr>
          <w:i/>
          <w:iCs/>
        </w:rPr>
        <w:t>Komisijos pranešimas</w:t>
      </w:r>
    </w:p>
    <w:p w:rsidR="0037078F" w:rsidRDefault="00220A42" w:rsidP="00460959">
      <w:pPr>
        <w:spacing w:line="276" w:lineRule="auto"/>
        <w:ind w:firstLine="720"/>
        <w:jc w:val="both"/>
        <w:rPr>
          <w:b/>
          <w:bCs/>
        </w:rPr>
      </w:pPr>
      <w:r w:rsidRPr="0037078F">
        <w:rPr>
          <w:b/>
          <w:bCs/>
        </w:rPr>
        <w:t>Klausimo esmė</w:t>
      </w:r>
    </w:p>
    <w:p w:rsidR="0037078F" w:rsidRDefault="0037078F" w:rsidP="00460959">
      <w:pPr>
        <w:spacing w:line="276" w:lineRule="auto"/>
        <w:ind w:firstLine="720"/>
        <w:jc w:val="both"/>
      </w:pPr>
      <w:r w:rsidRPr="00906718">
        <w:t>2019 m. balandžio mėn. Komisija paskelbė Komunikatą dėl Veiksmingesnio socialinės politikos sprendimų priėmimo: sričių, kuriose bus plačiau taikoma kvalifikuota balsų dauguma, nustatymo.</w:t>
      </w:r>
    </w:p>
    <w:p w:rsidR="0037078F" w:rsidRDefault="0037078F" w:rsidP="00460959">
      <w:pPr>
        <w:spacing w:line="276" w:lineRule="auto"/>
        <w:ind w:firstLine="720"/>
        <w:jc w:val="both"/>
      </w:pPr>
      <w:r w:rsidRPr="00906718">
        <w:t xml:space="preserve">Daugelyje socialinės politikos sričių, kuriose ES turi įgaliojimus imtis veiksmų, jau taikoma kvalifikuota balsų dauguma ir taikoma įprasta teisėkūros procedūra. Tačiau, tam tikrose ES socialinės politikos srityse vis dar taikomas vienbalsiškumas Taryboje ir speciali teisėkūros procedūra, kurioje Europos Parlamentui nesuteikiamas lygiavertis bendro sprendimo priėmėjo vaidmuo, kokį turi Taryba. </w:t>
      </w:r>
    </w:p>
    <w:p w:rsidR="0037078F" w:rsidRDefault="0037078F" w:rsidP="00460959">
      <w:pPr>
        <w:spacing w:line="276" w:lineRule="auto"/>
        <w:ind w:firstLine="720"/>
        <w:jc w:val="both"/>
      </w:pPr>
      <w:r w:rsidRPr="00906718">
        <w:t xml:space="preserve">Todėl, anot Komisijos, reikia tobulinti sprendimų priėmimą socialinėje politikoje, reikia naikinti atsirandantį socialinės apsaugos atotrūkį, reaguoti į demografinius, klimato kaitos pokyčius. Senėjimas, skaitmeninimas, naujos technologijos didina spaudimą socialinei apsaugai. </w:t>
      </w:r>
    </w:p>
    <w:p w:rsidR="0037078F" w:rsidRDefault="0037078F" w:rsidP="00460959">
      <w:pPr>
        <w:spacing w:line="276" w:lineRule="auto"/>
        <w:ind w:firstLine="720"/>
        <w:jc w:val="both"/>
      </w:pPr>
      <w:r w:rsidRPr="00906718">
        <w:t xml:space="preserve">Šis perėjimas nuo vienbalsiškumo prie kvalifikuotos daugumos balsavimo taip pat, kaip teigiama, paskatintų kompromiso kultūrą ir taptų lengviau priimti sprendimus, atitinkančius piliečių ir visos ES ekonomikos poreikius, ir taip pat būtų užtikrinta sąžininga bendroji rinka. </w:t>
      </w:r>
    </w:p>
    <w:p w:rsidR="0037078F" w:rsidRPr="00906718" w:rsidRDefault="0037078F" w:rsidP="00460959">
      <w:pPr>
        <w:spacing w:line="276" w:lineRule="auto"/>
        <w:ind w:firstLine="720"/>
        <w:jc w:val="both"/>
      </w:pPr>
      <w:r w:rsidRPr="00906718">
        <w:t xml:space="preserve">Siūloma nuo vienbalsiškumo prie kvalifikuotos daugumos balsavimo socialinėje srityje pereiti </w:t>
      </w:r>
      <w:r w:rsidR="00460959">
        <w:t>šiose srityse:</w:t>
      </w:r>
      <w:r w:rsidRPr="00906718">
        <w:t xml:space="preserve"> </w:t>
      </w:r>
      <w:r w:rsidR="00460959">
        <w:t xml:space="preserve">dėl </w:t>
      </w:r>
      <w:r w:rsidRPr="00906718">
        <w:t xml:space="preserve">nediskriminavimo ir </w:t>
      </w:r>
      <w:r w:rsidR="00460959">
        <w:t xml:space="preserve">dėl darbuotojų </w:t>
      </w:r>
      <w:r w:rsidRPr="00906718">
        <w:t>socialinio draudimo ir socialinės a</w:t>
      </w:r>
      <w:r w:rsidR="0034410E">
        <w:t>psaugos</w:t>
      </w:r>
      <w:r w:rsidRPr="00906718">
        <w:t xml:space="preserve">. </w:t>
      </w:r>
    </w:p>
    <w:p w:rsidR="00220A42" w:rsidRPr="00F52412" w:rsidRDefault="00220A42" w:rsidP="00460959">
      <w:pPr>
        <w:spacing w:line="276" w:lineRule="auto"/>
        <w:ind w:firstLine="720"/>
        <w:jc w:val="both"/>
        <w:rPr>
          <w:b/>
        </w:rPr>
      </w:pPr>
      <w:r w:rsidRPr="00F52412">
        <w:rPr>
          <w:b/>
        </w:rPr>
        <w:t>Lietuvos pozicija</w:t>
      </w:r>
    </w:p>
    <w:p w:rsidR="00074FD7" w:rsidRPr="00A760CE" w:rsidRDefault="00074FD7" w:rsidP="00460959">
      <w:pPr>
        <w:spacing w:line="276" w:lineRule="auto"/>
        <w:ind w:firstLine="720"/>
        <w:jc w:val="both"/>
      </w:pPr>
      <w:r w:rsidRPr="00A760CE">
        <w:t>Išklausyti informaciją.</w:t>
      </w:r>
    </w:p>
    <w:p w:rsidR="00220A42" w:rsidRDefault="00220A42" w:rsidP="00460959">
      <w:pPr>
        <w:spacing w:line="276" w:lineRule="auto"/>
        <w:ind w:firstLine="720"/>
        <w:jc w:val="both"/>
        <w:rPr>
          <w:color w:val="FF0000"/>
        </w:rPr>
      </w:pPr>
    </w:p>
    <w:p w:rsidR="00220A42" w:rsidRPr="006C4B0B" w:rsidRDefault="00220A42" w:rsidP="00460959">
      <w:pPr>
        <w:spacing w:line="276" w:lineRule="auto"/>
        <w:ind w:firstLine="720"/>
        <w:rPr>
          <w:b/>
        </w:rPr>
      </w:pPr>
      <w:r w:rsidRPr="006C4B0B">
        <w:rPr>
          <w:b/>
        </w:rPr>
        <w:t xml:space="preserve">4. </w:t>
      </w:r>
      <w:r w:rsidR="00A760CE" w:rsidRPr="006C4B0B">
        <w:rPr>
          <w:b/>
        </w:rPr>
        <w:t>Išvados „Darbo ateitis: Europos Sąjunga skatina TDO šimtmečio</w:t>
      </w:r>
      <w:r w:rsidR="00EE33DE">
        <w:rPr>
          <w:b/>
        </w:rPr>
        <w:t xml:space="preserve"> deklaraciją“</w:t>
      </w:r>
    </w:p>
    <w:p w:rsidR="00220A42" w:rsidRPr="006C4B0B" w:rsidRDefault="00220A42" w:rsidP="00460959">
      <w:pPr>
        <w:spacing w:line="276" w:lineRule="auto"/>
        <w:ind w:firstLine="720"/>
        <w:rPr>
          <w:b/>
          <w:i/>
          <w:iCs/>
        </w:rPr>
      </w:pPr>
      <w:r w:rsidRPr="006C4B0B">
        <w:rPr>
          <w:rFonts w:eastAsia="Calibri"/>
          <w:b/>
          <w:i/>
        </w:rPr>
        <w:t xml:space="preserve">= </w:t>
      </w:r>
      <w:r w:rsidRPr="006C4B0B">
        <w:rPr>
          <w:b/>
          <w:i/>
          <w:iCs/>
        </w:rPr>
        <w:t>Priėmimas</w:t>
      </w:r>
    </w:p>
    <w:p w:rsidR="00220A42" w:rsidRPr="00F52412" w:rsidRDefault="00220A42" w:rsidP="00460959">
      <w:pPr>
        <w:spacing w:line="276" w:lineRule="auto"/>
        <w:ind w:firstLine="720"/>
        <w:jc w:val="both"/>
        <w:rPr>
          <w:b/>
          <w:bCs/>
        </w:rPr>
      </w:pPr>
      <w:r w:rsidRPr="00F52412">
        <w:rPr>
          <w:b/>
          <w:bCs/>
        </w:rPr>
        <w:t>Klausimo esmė</w:t>
      </w:r>
    </w:p>
    <w:p w:rsidR="006C4B0B" w:rsidRPr="006C4B0B" w:rsidRDefault="006C4B0B" w:rsidP="00460959">
      <w:pPr>
        <w:spacing w:line="276" w:lineRule="auto"/>
        <w:ind w:firstLine="720"/>
        <w:jc w:val="both"/>
      </w:pPr>
      <w:r w:rsidRPr="006C4B0B">
        <w:t>Taryba atsižvelgdama į besikeičiančias darbo sąlygas, veikiamas technologinio progreso, demografinių pokyčių, skaitmenizacijos ir siekdama užtikrinti teisingas darbo sąlygas Socialinių klausimų darbo grupei pateikė Tarybos išvadų projektą dėl Tarptautinės darbo organizacijos šimtmečio deklaracijos dėl</w:t>
      </w:r>
      <w:r>
        <w:t xml:space="preserve"> d</w:t>
      </w:r>
      <w:r w:rsidR="00EF7B4B">
        <w:t>arbo ateities</w:t>
      </w:r>
      <w:r w:rsidRPr="006C4B0B">
        <w:t>.</w:t>
      </w:r>
    </w:p>
    <w:p w:rsidR="006C4B0B" w:rsidRPr="006C4B0B" w:rsidRDefault="006C4B0B" w:rsidP="00460959">
      <w:pPr>
        <w:spacing w:line="276" w:lineRule="auto"/>
        <w:ind w:firstLine="720"/>
        <w:jc w:val="both"/>
      </w:pPr>
      <w:r w:rsidRPr="006C4B0B">
        <w:t>Tarptautinės darbo organizacijos (toliau – TDO) šimtmečio deklaracijoje dėl darbo ateities valstybės narės raginamos kartu su socialiais partneriais, siekti, kad ateities iššūkiai virstų galimybėmis, o priimamos politikos būtų orientuotus į žmones, užtikrinant pagarbą žmogaus teisėms, įskaitant teisę į saugias ir sveikas darbo sąlygas, privataus gyvenimo apsaugą, tinkamą socialinę apsaugą, mokymąsi visa gyvenimą, maksimalaus darbo laiko ribojimus, tinkamą darbo užmokestį, kartu pripažįstant tinkamo darbo realizavimą per naujas darbo formas, darbo ir asmeninio gyvenimo balansą. Deklaracija skatinamas tvarus, integruotas ekonominis augimas, produktyvus užimtumas, ekologiška ekonomika, tvarių ir inovatyvių darbo vietų kūrimas, skatinant verslo vaidmenį šiame kontekste.</w:t>
      </w:r>
    </w:p>
    <w:p w:rsidR="006C4B0B" w:rsidRPr="006C4B0B" w:rsidRDefault="006C4B0B" w:rsidP="00460959">
      <w:pPr>
        <w:spacing w:line="276" w:lineRule="auto"/>
        <w:ind w:firstLine="720"/>
        <w:jc w:val="both"/>
      </w:pPr>
      <w:r w:rsidRPr="006C4B0B">
        <w:t>Taryba palankiai vertina 2019 m. TDO šimtmečio deklaraciją dėl darbo ateities ir Tarybos išvadų projektu ragina valstybes nares dėti pastangas ratifikuojant ir įgyvendinant aktualias TDO konvencijas ir protokolus, kaip konkretų indėlį gerinant šių instrumentų ratifikavimą ir taikymą visame pasaulyje.</w:t>
      </w:r>
    </w:p>
    <w:p w:rsidR="00220A42" w:rsidRPr="006C4B0B" w:rsidRDefault="006C4B0B" w:rsidP="00460959">
      <w:pPr>
        <w:spacing w:line="276" w:lineRule="auto"/>
        <w:ind w:firstLine="720"/>
        <w:jc w:val="both"/>
      </w:pPr>
      <w:r w:rsidRPr="006C4B0B">
        <w:t>Tarybos išvadų projektu Europos Komisija raginama atnaujinti 2006 m. Komunikatą „Skatinti tinkamą darbą visiems Europos Sąjungos indėlis įgyvendinant tinkamo darbo pasaulyje darbotvarkę“, atsižvelgiant į TDO šimtmečio deklaraciją dėl darbo ateities, Europos socialinių teisių ramstį ir Darnaus vystymosi darbotvarkę iki 2030 m.</w:t>
      </w:r>
    </w:p>
    <w:p w:rsidR="00220A42" w:rsidRPr="00F52412" w:rsidRDefault="00220A42" w:rsidP="00460959">
      <w:pPr>
        <w:spacing w:line="276" w:lineRule="auto"/>
        <w:ind w:firstLine="720"/>
        <w:jc w:val="both"/>
        <w:rPr>
          <w:b/>
        </w:rPr>
      </w:pPr>
      <w:r w:rsidRPr="00F52412">
        <w:rPr>
          <w:b/>
        </w:rPr>
        <w:t>Lietuvos pozicija</w:t>
      </w:r>
    </w:p>
    <w:p w:rsidR="006C4B0B" w:rsidRDefault="00220A42" w:rsidP="00460959">
      <w:pPr>
        <w:spacing w:line="276" w:lineRule="auto"/>
        <w:ind w:firstLine="720"/>
        <w:jc w:val="both"/>
      </w:pPr>
      <w:r w:rsidRPr="00A63521">
        <w:t xml:space="preserve">Pritariame pateiktam tarybos išvadų projektui. </w:t>
      </w:r>
    </w:p>
    <w:p w:rsidR="00220A42" w:rsidRPr="00A63521" w:rsidRDefault="006C4B0B" w:rsidP="00460959">
      <w:pPr>
        <w:spacing w:line="276" w:lineRule="auto"/>
        <w:ind w:firstLine="720"/>
        <w:jc w:val="both"/>
      </w:pPr>
      <w:r w:rsidRPr="006C4B0B">
        <w:t>TDO šimtmečio deklaracija yra tvirtas politinis įsipareigojimas tiek pačiai TDO, tiek valstybėms narėms kartu su socialiniais partneriais siekti bendrų veiksmų įgalinant technologinio progreso ir produktyvaus augimo potencialą, siekiant tinkamo darbo ir darnaus vystymosi.</w:t>
      </w:r>
    </w:p>
    <w:p w:rsidR="00A760CE" w:rsidRDefault="00A760CE" w:rsidP="00460959">
      <w:pPr>
        <w:spacing w:line="276" w:lineRule="auto"/>
        <w:ind w:firstLine="720"/>
        <w:jc w:val="both"/>
        <w:rPr>
          <w:i/>
        </w:rPr>
      </w:pPr>
    </w:p>
    <w:p w:rsidR="00A760CE" w:rsidRPr="006C4B0B" w:rsidRDefault="00A760CE" w:rsidP="00460959">
      <w:pPr>
        <w:spacing w:line="276" w:lineRule="auto"/>
        <w:ind w:firstLine="720"/>
        <w:rPr>
          <w:b/>
        </w:rPr>
      </w:pPr>
      <w:r w:rsidRPr="006C4B0B">
        <w:rPr>
          <w:b/>
        </w:rPr>
        <w:t>5. Įgūdžių pasiūlos derinimas su darbo rinkos poreikiais naujajame darbo pasaulyje. Strateginis požiūris į nuolatinį mokymąsi visą gyvenimą</w:t>
      </w:r>
    </w:p>
    <w:p w:rsidR="00A760CE" w:rsidRPr="006C4B0B" w:rsidRDefault="00A760CE" w:rsidP="00460959">
      <w:pPr>
        <w:autoSpaceDE w:val="0"/>
        <w:autoSpaceDN w:val="0"/>
        <w:adjustRightInd w:val="0"/>
        <w:spacing w:line="276" w:lineRule="auto"/>
        <w:ind w:firstLine="720"/>
        <w:jc w:val="both"/>
        <w:rPr>
          <w:rFonts w:eastAsia="Calibri"/>
          <w:b/>
          <w:i/>
        </w:rPr>
      </w:pPr>
      <w:r w:rsidRPr="006C4B0B">
        <w:rPr>
          <w:rFonts w:eastAsia="Calibri"/>
          <w:b/>
          <w:i/>
        </w:rPr>
        <w:t>= Politiniai debatai</w:t>
      </w:r>
    </w:p>
    <w:p w:rsidR="00A760CE" w:rsidRPr="00EE33DE" w:rsidRDefault="00A760CE" w:rsidP="00460959">
      <w:pPr>
        <w:spacing w:line="276" w:lineRule="auto"/>
        <w:ind w:firstLine="720"/>
        <w:jc w:val="both"/>
        <w:rPr>
          <w:b/>
          <w:bCs/>
        </w:rPr>
      </w:pPr>
      <w:r w:rsidRPr="00EE33DE">
        <w:rPr>
          <w:b/>
          <w:bCs/>
        </w:rPr>
        <w:t>Klausimo esmė</w:t>
      </w:r>
    </w:p>
    <w:p w:rsidR="00A760CE" w:rsidRPr="00EE33DE" w:rsidRDefault="00A760CE" w:rsidP="00460959">
      <w:pPr>
        <w:spacing w:line="276" w:lineRule="auto"/>
        <w:ind w:firstLine="720"/>
        <w:jc w:val="both"/>
        <w:rPr>
          <w:u w:val="single"/>
        </w:rPr>
      </w:pPr>
      <w:r w:rsidRPr="00EE33DE">
        <w:rPr>
          <w:u w:val="single"/>
        </w:rPr>
        <w:t xml:space="preserve">Tarybos posėdyje 2019 m. </w:t>
      </w:r>
      <w:r w:rsidR="00EE33DE">
        <w:rPr>
          <w:u w:val="single"/>
        </w:rPr>
        <w:t>spalio 24</w:t>
      </w:r>
      <w:r w:rsidRPr="00EE33DE">
        <w:rPr>
          <w:u w:val="single"/>
        </w:rPr>
        <w:t xml:space="preserve"> d. ministrai kviečiami diskutuoti šiais klausimais:</w:t>
      </w:r>
    </w:p>
    <w:p w:rsidR="00797B87" w:rsidRPr="00797B87" w:rsidRDefault="00797B87" w:rsidP="00460959">
      <w:pPr>
        <w:spacing w:line="276" w:lineRule="auto"/>
        <w:ind w:firstLine="720"/>
        <w:jc w:val="both"/>
      </w:pPr>
      <w:r w:rsidRPr="00797B87">
        <w:t>1. Kaip turėtų būti gerinamas mokymasis visą gyvenimą, kad žmonės turėtų realių galimybių per visą savo karjerą nuolat kelti kvalifikaciją ir persikvalifikuoti, atsižvelgiant į darbo rinkos poreikius? Kaip viešajam bei privačiajam sektoriams ir atskiriems asmenims būtų geriausia dalytis atsakomybe už įgūdžių ugdymą?</w:t>
      </w:r>
    </w:p>
    <w:p w:rsidR="00797B87" w:rsidRPr="00797B87" w:rsidRDefault="00797B87" w:rsidP="00460959">
      <w:pPr>
        <w:spacing w:line="276" w:lineRule="auto"/>
        <w:ind w:firstLine="720"/>
        <w:jc w:val="both"/>
      </w:pPr>
      <w:r w:rsidRPr="00797B87">
        <w:t>2. Kaip galima pagerinti palankių sąlygų neturinčių asmenų grupių dalyvavimą mokymosi visą gyvenimą procese?</w:t>
      </w:r>
    </w:p>
    <w:p w:rsidR="00A760CE" w:rsidRPr="00EE33DE" w:rsidRDefault="00A760CE" w:rsidP="00460959">
      <w:pPr>
        <w:spacing w:line="276" w:lineRule="auto"/>
        <w:ind w:firstLine="720"/>
        <w:jc w:val="both"/>
        <w:rPr>
          <w:b/>
        </w:rPr>
      </w:pPr>
      <w:r w:rsidRPr="00EE33DE">
        <w:rPr>
          <w:b/>
        </w:rPr>
        <w:t>Lietuvos pozicija</w:t>
      </w:r>
    </w:p>
    <w:p w:rsidR="00A760CE" w:rsidRPr="00EE33DE" w:rsidRDefault="00A760CE" w:rsidP="00460959">
      <w:pPr>
        <w:pStyle w:val="Default"/>
        <w:spacing w:line="276" w:lineRule="auto"/>
        <w:ind w:firstLine="720"/>
        <w:jc w:val="both"/>
        <w:rPr>
          <w:rFonts w:ascii="Times New Roman" w:hAnsi="Times New Roman" w:cs="Times New Roman"/>
          <w:color w:val="auto"/>
        </w:rPr>
      </w:pPr>
      <w:r w:rsidRPr="00EE33DE">
        <w:rPr>
          <w:rFonts w:ascii="Times New Roman" w:hAnsi="Times New Roman" w:cs="Times New Roman"/>
          <w:color w:val="auto"/>
        </w:rPr>
        <w:t>Planuojama pasisakyti pagal preliminarias tezes:</w:t>
      </w:r>
    </w:p>
    <w:p w:rsidR="00A760CE" w:rsidRPr="001355D5" w:rsidRDefault="005D1E91" w:rsidP="00460959">
      <w:pPr>
        <w:pStyle w:val="Default"/>
        <w:numPr>
          <w:ilvl w:val="0"/>
          <w:numId w:val="38"/>
        </w:numPr>
        <w:tabs>
          <w:tab w:val="left" w:pos="709"/>
          <w:tab w:val="left" w:pos="993"/>
        </w:tabs>
        <w:spacing w:line="276" w:lineRule="auto"/>
        <w:ind w:left="0" w:firstLine="720"/>
        <w:jc w:val="both"/>
        <w:rPr>
          <w:rFonts w:ascii="Times New Roman" w:hAnsi="Times New Roman" w:cs="Times New Roman"/>
          <w:color w:val="auto"/>
        </w:rPr>
      </w:pPr>
      <w:r w:rsidRPr="001355D5">
        <w:rPr>
          <w:rFonts w:ascii="Times New Roman" w:hAnsi="Times New Roman" w:cs="Times New Roman"/>
          <w:color w:val="auto"/>
        </w:rPr>
        <w:lastRenderedPageBreak/>
        <w:t>Visų pirma, svarbu įvertinti kliūtis, kurios trukdo visą gyvenimą trunkančiam mokymui. Antra švietimo ir profesinio mokymo sistema turi būti pasirengusi laiku pasiūlyti skirtingas tiek pačių suaugusiųjų, tiek darbo rinkos poreikius atitinkančias mokosi visą gyvenimą programas.  Todėl būtinas nuolatinis švietimo įstaigų, darbdavių ir užimtumo tarnybų bendradarbiavimas</w:t>
      </w:r>
      <w:r w:rsidR="00A760CE" w:rsidRPr="001355D5">
        <w:rPr>
          <w:rFonts w:ascii="Times New Roman" w:hAnsi="Times New Roman" w:cs="Times New Roman"/>
          <w:color w:val="auto"/>
        </w:rPr>
        <w:t>.</w:t>
      </w:r>
    </w:p>
    <w:p w:rsidR="005D1E91" w:rsidRPr="001355D5" w:rsidRDefault="005D1E91" w:rsidP="00460959">
      <w:pPr>
        <w:pStyle w:val="Default"/>
        <w:numPr>
          <w:ilvl w:val="0"/>
          <w:numId w:val="38"/>
        </w:numPr>
        <w:tabs>
          <w:tab w:val="left" w:pos="709"/>
          <w:tab w:val="left" w:pos="993"/>
        </w:tabs>
        <w:spacing w:line="276" w:lineRule="auto"/>
        <w:ind w:left="0" w:firstLine="720"/>
        <w:jc w:val="both"/>
        <w:rPr>
          <w:rFonts w:ascii="Times New Roman" w:hAnsi="Times New Roman" w:cs="Times New Roman"/>
          <w:color w:val="auto"/>
        </w:rPr>
      </w:pPr>
      <w:r w:rsidRPr="001355D5">
        <w:rPr>
          <w:rFonts w:ascii="Times New Roman" w:hAnsi="Times New Roman" w:cs="Times New Roman"/>
          <w:color w:val="auto"/>
        </w:rPr>
        <w:t xml:space="preserve">Paminėsime, kad nuo 2018 m. sausio 1 d. Užimtumo įstatymas leidžia mokytis ir užimtiems asmenims, kuriems profesinis mokymas organizuojamas pagal Užimtumo tarnybos nustatytas prioritetinių profesijų formaliojo profesinio mokymo programas. </w:t>
      </w:r>
    </w:p>
    <w:p w:rsidR="001355D5" w:rsidRPr="001355D5" w:rsidRDefault="005D1E91" w:rsidP="00460959">
      <w:pPr>
        <w:pStyle w:val="Default"/>
        <w:numPr>
          <w:ilvl w:val="0"/>
          <w:numId w:val="38"/>
        </w:numPr>
        <w:tabs>
          <w:tab w:val="left" w:pos="709"/>
          <w:tab w:val="left" w:pos="993"/>
        </w:tabs>
        <w:spacing w:line="276" w:lineRule="auto"/>
        <w:ind w:left="0" w:firstLine="720"/>
        <w:jc w:val="both"/>
        <w:rPr>
          <w:rFonts w:ascii="Times New Roman" w:hAnsi="Times New Roman" w:cs="Times New Roman"/>
          <w:color w:val="auto"/>
        </w:rPr>
      </w:pPr>
      <w:r w:rsidRPr="001355D5">
        <w:rPr>
          <w:rFonts w:ascii="Times New Roman" w:hAnsi="Times New Roman" w:cs="Times New Roman"/>
          <w:color w:val="auto"/>
        </w:rPr>
        <w:t>Sparčiai besikeičiančiame pasaulyje labai svarbu nuolatos tobulinti kvalifikaciją, siekti profesinio tobulėjimo ar persikvalifikuoti. Svarbu, kad darbdaviai prisidėtų prie darbuotojų mokymosi visą gyvenimą kultūros</w:t>
      </w:r>
      <w:r w:rsidR="00A760CE" w:rsidRPr="001355D5">
        <w:rPr>
          <w:rFonts w:ascii="Times New Roman" w:hAnsi="Times New Roman" w:cs="Times New Roman"/>
          <w:color w:val="auto"/>
        </w:rPr>
        <w:t>.</w:t>
      </w:r>
    </w:p>
    <w:p w:rsidR="001355D5" w:rsidRPr="001355D5" w:rsidRDefault="00EF7B4B" w:rsidP="00460959">
      <w:pPr>
        <w:pStyle w:val="Default"/>
        <w:numPr>
          <w:ilvl w:val="0"/>
          <w:numId w:val="38"/>
        </w:numPr>
        <w:tabs>
          <w:tab w:val="left" w:pos="709"/>
          <w:tab w:val="left" w:pos="993"/>
        </w:tabs>
        <w:spacing w:line="276" w:lineRule="auto"/>
        <w:ind w:left="0" w:firstLine="720"/>
        <w:jc w:val="both"/>
        <w:rPr>
          <w:rFonts w:ascii="Times New Roman" w:hAnsi="Times New Roman" w:cs="Times New Roman"/>
          <w:color w:val="auto"/>
        </w:rPr>
      </w:pPr>
      <w:r>
        <w:rPr>
          <w:rFonts w:ascii="Times New Roman" w:hAnsi="Times New Roman" w:cs="Times New Roman"/>
          <w:color w:val="auto"/>
        </w:rPr>
        <w:t>N</w:t>
      </w:r>
      <w:r w:rsidR="001355D5" w:rsidRPr="001355D5">
        <w:rPr>
          <w:rFonts w:ascii="Times New Roman" w:hAnsi="Times New Roman" w:cs="Times New Roman"/>
          <w:color w:val="auto"/>
        </w:rPr>
        <w:t xml:space="preserve">orint būti geriau pasiruošusiems naujiems iššūkiams turime užtikrinti, kad švietimo ir mokymo sistemos būtų suderintos su sparčiai kintančiais darbo rinkos poreikiais, technologijų pažanga ir naujais darbo organizavimo metodais. </w:t>
      </w:r>
    </w:p>
    <w:p w:rsidR="00A760CE" w:rsidRPr="005F4F70" w:rsidRDefault="00A760CE" w:rsidP="00460959">
      <w:pPr>
        <w:pStyle w:val="Default"/>
        <w:tabs>
          <w:tab w:val="left" w:pos="709"/>
        </w:tabs>
        <w:spacing w:line="276" w:lineRule="auto"/>
        <w:ind w:firstLine="720"/>
        <w:jc w:val="both"/>
        <w:rPr>
          <w:rFonts w:ascii="Times New Roman" w:hAnsi="Times New Roman" w:cs="Times New Roman"/>
          <w:color w:val="FF0000"/>
        </w:rPr>
      </w:pPr>
    </w:p>
    <w:p w:rsidR="00A760CE" w:rsidRPr="005F4F70" w:rsidRDefault="00A760CE" w:rsidP="00460959">
      <w:pPr>
        <w:tabs>
          <w:tab w:val="left" w:pos="559"/>
        </w:tabs>
        <w:spacing w:line="276" w:lineRule="auto"/>
        <w:ind w:firstLine="720"/>
        <w:rPr>
          <w:b/>
        </w:rPr>
      </w:pPr>
      <w:r w:rsidRPr="005F4F70">
        <w:rPr>
          <w:b/>
        </w:rPr>
        <w:t>6. Europos semestras</w:t>
      </w:r>
    </w:p>
    <w:p w:rsidR="005F4F70" w:rsidRDefault="00A760CE" w:rsidP="00460959">
      <w:pPr>
        <w:spacing w:line="276" w:lineRule="auto"/>
        <w:ind w:firstLine="720"/>
        <w:jc w:val="both"/>
        <w:rPr>
          <w:color w:val="000000" w:themeColor="text1"/>
        </w:rPr>
      </w:pPr>
      <w:r w:rsidRPr="005F4F70">
        <w:rPr>
          <w:color w:val="000000" w:themeColor="text1"/>
        </w:rPr>
        <w:t>a)</w:t>
      </w:r>
      <w:r w:rsidR="00EF7B4B">
        <w:rPr>
          <w:color w:val="000000" w:themeColor="text1"/>
        </w:rPr>
        <w:t xml:space="preserve"> </w:t>
      </w:r>
      <w:r w:rsidRPr="005F4F70">
        <w:rPr>
          <w:color w:val="000000" w:themeColor="text1"/>
        </w:rPr>
        <w:t>Pagrindiniai iššūkiai užimtumo srityje: pagrindinės Užimtumo komiteto išvados, grindžiamos Metine užimtumo rodiklių ataskaita ir Užimtumo rodiklių apžvalga</w:t>
      </w:r>
      <w:r w:rsidR="005F4F70">
        <w:rPr>
          <w:color w:val="000000" w:themeColor="text1"/>
        </w:rPr>
        <w:t>.</w:t>
      </w:r>
    </w:p>
    <w:p w:rsidR="00A760CE" w:rsidRPr="005F4F70" w:rsidRDefault="00A760CE" w:rsidP="00460959">
      <w:pPr>
        <w:spacing w:line="276" w:lineRule="auto"/>
        <w:ind w:firstLine="720"/>
        <w:jc w:val="both"/>
        <w:rPr>
          <w:color w:val="000000" w:themeColor="text1"/>
        </w:rPr>
      </w:pPr>
      <w:r w:rsidRPr="005F4F70">
        <w:rPr>
          <w:color w:val="000000" w:themeColor="text1"/>
        </w:rPr>
        <w:t>b)</w:t>
      </w:r>
      <w:r w:rsidR="00EF7B4B">
        <w:rPr>
          <w:color w:val="000000" w:themeColor="text1"/>
        </w:rPr>
        <w:t xml:space="preserve"> </w:t>
      </w:r>
      <w:r w:rsidRPr="005F4F70">
        <w:rPr>
          <w:color w:val="000000" w:themeColor="text1"/>
        </w:rPr>
        <w:t>Pagrindiniai socialiniai iššūkiai: pagrindinės SAK išvados, grindžiamos Socialinės apsaugos rodiklių apžvalgos metine peržiūra</w:t>
      </w:r>
      <w:r w:rsidR="005F4F70">
        <w:rPr>
          <w:color w:val="000000" w:themeColor="text1"/>
        </w:rPr>
        <w:t>.</w:t>
      </w:r>
    </w:p>
    <w:p w:rsidR="000E32BD" w:rsidRPr="00F52412" w:rsidRDefault="000E32BD" w:rsidP="00460959">
      <w:pPr>
        <w:autoSpaceDE w:val="0"/>
        <w:autoSpaceDN w:val="0"/>
        <w:adjustRightInd w:val="0"/>
        <w:spacing w:line="276" w:lineRule="auto"/>
        <w:ind w:firstLine="720"/>
        <w:rPr>
          <w:i/>
        </w:rPr>
      </w:pPr>
      <w:r w:rsidRPr="00F52412">
        <w:rPr>
          <w:i/>
        </w:rPr>
        <w:t xml:space="preserve">= Patvirtinimas </w:t>
      </w:r>
    </w:p>
    <w:p w:rsidR="000E32BD" w:rsidRPr="00F52412" w:rsidRDefault="000E32BD" w:rsidP="00460959">
      <w:pPr>
        <w:spacing w:line="276" w:lineRule="auto"/>
        <w:ind w:firstLine="720"/>
        <w:jc w:val="both"/>
        <w:rPr>
          <w:b/>
        </w:rPr>
      </w:pPr>
      <w:r w:rsidRPr="00F52412">
        <w:rPr>
          <w:b/>
        </w:rPr>
        <w:t>Klausimo esmė</w:t>
      </w:r>
    </w:p>
    <w:p w:rsidR="000E32BD" w:rsidRPr="00F52412" w:rsidRDefault="000E32BD" w:rsidP="00460959">
      <w:pPr>
        <w:tabs>
          <w:tab w:val="left" w:pos="284"/>
          <w:tab w:val="left" w:pos="567"/>
        </w:tabs>
        <w:spacing w:line="276" w:lineRule="auto"/>
        <w:ind w:firstLine="720"/>
        <w:jc w:val="both"/>
      </w:pPr>
      <w:r w:rsidRPr="00F52412">
        <w:t>Dokumentuose aptariama Europoje esanti užimtumo ir socialinė situacija:</w:t>
      </w:r>
    </w:p>
    <w:p w:rsidR="004E4A73" w:rsidRPr="004E4A73" w:rsidRDefault="004E4A73" w:rsidP="00460959">
      <w:pPr>
        <w:tabs>
          <w:tab w:val="left" w:pos="284"/>
          <w:tab w:val="left" w:pos="567"/>
        </w:tabs>
        <w:autoSpaceDE w:val="0"/>
        <w:autoSpaceDN w:val="0"/>
        <w:spacing w:line="276" w:lineRule="auto"/>
        <w:ind w:firstLine="720"/>
        <w:jc w:val="both"/>
      </w:pPr>
      <w:r w:rsidRPr="004E4A73">
        <w:t xml:space="preserve">a) Užimtumo komiteto </w:t>
      </w:r>
      <w:r w:rsidR="00EF7B4B" w:rsidRPr="004E4A73">
        <w:t xml:space="preserve">(toliau – EMCO) </w:t>
      </w:r>
      <w:r w:rsidRPr="004E4A73">
        <w:t xml:space="preserve">ataskaita pateikiama Tarybai kartu su </w:t>
      </w:r>
      <w:r w:rsidR="00EF7B4B">
        <w:t xml:space="preserve">EMCO </w:t>
      </w:r>
      <w:r w:rsidRPr="004E4A73">
        <w:t xml:space="preserve">metiniu pranešimu apie užimtumą, </w:t>
      </w:r>
      <w:r w:rsidR="00EF7B4B">
        <w:t xml:space="preserve">kuriame </w:t>
      </w:r>
      <w:r w:rsidRPr="004E4A73">
        <w:t xml:space="preserve">apibendrinamos pagrindinės užimtumo srities problemų ir pagrindinės gairės, taip pat pateikiama informacija apie užimtumo augimą, kurį kiekviena šalis narė turi pasiekti, įgyvendinant strategijos „Europa 2020“ užimtumo tikslą. </w:t>
      </w:r>
    </w:p>
    <w:p w:rsidR="00D043D8" w:rsidRDefault="004E4A73" w:rsidP="00460959">
      <w:pPr>
        <w:tabs>
          <w:tab w:val="left" w:pos="284"/>
          <w:tab w:val="left" w:pos="567"/>
        </w:tabs>
        <w:autoSpaceDE w:val="0"/>
        <w:autoSpaceDN w:val="0"/>
        <w:spacing w:line="276" w:lineRule="auto"/>
        <w:ind w:firstLine="720"/>
        <w:jc w:val="both"/>
      </w:pPr>
      <w:r w:rsidRPr="004E4A73">
        <w:t xml:space="preserve">EMCO savo ataskaitoje pažymi, kad 2018 m. palyginti su 2017 m. užimtumo lygis </w:t>
      </w:r>
      <w:r w:rsidR="0049283F">
        <w:t>ES</w:t>
      </w:r>
      <w:r w:rsidRPr="004E4A73">
        <w:t xml:space="preserve"> padidėjo 1 proc. punktu ir t.y. aukščiausias kada nors pasiektas užimtumo lygis. Nepaisant šio padidėjimo, ES vis dar </w:t>
      </w:r>
      <w:r w:rsidR="00112D79">
        <w:t>yra</w:t>
      </w:r>
      <w:r w:rsidRPr="004E4A73">
        <w:t xml:space="preserve"> dideli</w:t>
      </w:r>
      <w:r w:rsidR="00112D79">
        <w:t>ų</w:t>
      </w:r>
      <w:r w:rsidRPr="004E4A73">
        <w:t xml:space="preserve"> skirtum</w:t>
      </w:r>
      <w:r w:rsidR="00112D79">
        <w:t>ų</w:t>
      </w:r>
      <w:r w:rsidRPr="004E4A73">
        <w:t xml:space="preserve">. </w:t>
      </w:r>
    </w:p>
    <w:p w:rsidR="004E4A73" w:rsidRPr="004E4A73" w:rsidRDefault="004E4A73" w:rsidP="00460959">
      <w:pPr>
        <w:tabs>
          <w:tab w:val="left" w:pos="284"/>
          <w:tab w:val="left" w:pos="567"/>
        </w:tabs>
        <w:autoSpaceDE w:val="0"/>
        <w:autoSpaceDN w:val="0"/>
        <w:spacing w:line="276" w:lineRule="auto"/>
        <w:ind w:firstLine="720"/>
        <w:jc w:val="both"/>
      </w:pPr>
      <w:r w:rsidRPr="004E4A73">
        <w:t xml:space="preserve">EMCO ataskaitoje pastebima daug teigiamų tendencijų: daugelyje ES valstybių narių vyresnio amžiaus darbuotojų ir suaugusiųjų, turinčių vidutinį ar aukštą išsilavinimą </w:t>
      </w:r>
      <w:r w:rsidR="008C4D23">
        <w:t xml:space="preserve">turinčių </w:t>
      </w:r>
      <w:r w:rsidRPr="004E4A73">
        <w:t>užimtumo lygis ir laisvų darbo vietų rodiklis padidėjo, sumažėjo ilgalaikio nedarbo lygis.</w:t>
      </w:r>
    </w:p>
    <w:p w:rsidR="004E4A73" w:rsidRPr="004E4A73" w:rsidRDefault="004E4A73" w:rsidP="00460959">
      <w:pPr>
        <w:tabs>
          <w:tab w:val="left" w:pos="284"/>
          <w:tab w:val="left" w:pos="567"/>
        </w:tabs>
        <w:autoSpaceDE w:val="0"/>
        <w:autoSpaceDN w:val="0"/>
        <w:spacing w:line="276" w:lineRule="auto"/>
        <w:ind w:firstLine="720"/>
        <w:jc w:val="both"/>
      </w:pPr>
      <w:r w:rsidRPr="004E4A73">
        <w:t>Ataskaitoje taip pat pastebimos kelios neigiamos tendencijos, nors jos yra mažiau paplitusias. Labiausiai p</w:t>
      </w:r>
      <w:r w:rsidR="008C4D23">
        <w:t>astebima padidėjusios nominalių vienetui tenkančių darbo sąnaudų padidėjimas</w:t>
      </w:r>
      <w:r w:rsidRPr="004E4A73">
        <w:t xml:space="preserve">, </w:t>
      </w:r>
      <w:r w:rsidR="008C4D23">
        <w:t>bedarbių</w:t>
      </w:r>
      <w:r w:rsidR="008C4D23" w:rsidRPr="004E4A73">
        <w:t xml:space="preserve"> </w:t>
      </w:r>
      <w:r w:rsidR="008C4D23">
        <w:t>skurdo rizikos lygio padidėjimas</w:t>
      </w:r>
      <w:r w:rsidRPr="004E4A73">
        <w:t xml:space="preserve">, padidėję vyrų ir moterų užimtumo skirtumai bei </w:t>
      </w:r>
      <w:r w:rsidR="008C4D23">
        <w:t xml:space="preserve">neaktyvumas ir </w:t>
      </w:r>
      <w:r w:rsidRPr="004E4A73">
        <w:t>darbas ne visą darbo dieną dėl asmeninių ar šeimos įsipareigojimų.</w:t>
      </w:r>
    </w:p>
    <w:p w:rsidR="004E4A73" w:rsidRPr="004E4A73" w:rsidRDefault="004E4A73" w:rsidP="00460959">
      <w:pPr>
        <w:tabs>
          <w:tab w:val="left" w:pos="284"/>
          <w:tab w:val="left" w:pos="567"/>
        </w:tabs>
        <w:autoSpaceDE w:val="0"/>
        <w:autoSpaceDN w:val="0"/>
        <w:spacing w:line="276" w:lineRule="auto"/>
        <w:ind w:firstLine="720"/>
        <w:jc w:val="both"/>
      </w:pPr>
      <w:r w:rsidRPr="004E4A73">
        <w:t>EMCO ataskaitoje taip pat akcentuojama, kad daugelyje valstybių narių aktyvi darbo rinkos politika buvo pritaikyta individualiems poreikiams</w:t>
      </w:r>
      <w:r w:rsidR="00D043D8">
        <w:t xml:space="preserve"> </w:t>
      </w:r>
      <w:r w:rsidRPr="004E4A73">
        <w:t xml:space="preserve">t.y. </w:t>
      </w:r>
      <w:r w:rsidR="008C4D23">
        <w:t>d</w:t>
      </w:r>
      <w:r w:rsidR="008C4D23" w:rsidRPr="008C4D23">
        <w:t>augiau dėmesio skirta palankių sąlygų neturinčių grupių, pavyzdžiui, jaunų bedarbių, dalyvavimui darbo rinkoje gerinti</w:t>
      </w:r>
      <w:r w:rsidRPr="004E4A73">
        <w:t>.</w:t>
      </w:r>
    </w:p>
    <w:p w:rsidR="008C30A9" w:rsidRPr="00F95B3F" w:rsidRDefault="008C4D23" w:rsidP="00460959">
      <w:pPr>
        <w:tabs>
          <w:tab w:val="left" w:pos="284"/>
          <w:tab w:val="left" w:pos="567"/>
        </w:tabs>
        <w:autoSpaceDE w:val="0"/>
        <w:autoSpaceDN w:val="0"/>
        <w:spacing w:line="276" w:lineRule="auto"/>
        <w:ind w:firstLine="720"/>
        <w:jc w:val="both"/>
      </w:pPr>
      <w:r w:rsidRPr="00F95B3F">
        <w:t>Neatitiktis tarp kvalifikacijų pasiūlos ir darbo vietose susidariusios paklausos tebėra didelė įsisen</w:t>
      </w:r>
      <w:r w:rsidR="00D043D8">
        <w:t>ėjusi problema užimtumo srityje</w:t>
      </w:r>
      <w:r w:rsidRPr="00F95B3F">
        <w:t xml:space="preserve">. </w:t>
      </w:r>
      <w:r w:rsidR="008C30A9" w:rsidRPr="00F95B3F">
        <w:t xml:space="preserve">Valstybės narės turės toliau dėti pastangas siekdamos įveikti tokius iššūkius kaip švietimo sistemos bei </w:t>
      </w:r>
      <w:r w:rsidR="00D043D8">
        <w:t>darbo rinkos sąsajų stiprinimas</w:t>
      </w:r>
      <w:r w:rsidR="008C30A9" w:rsidRPr="00F95B3F">
        <w:t>.</w:t>
      </w:r>
    </w:p>
    <w:p w:rsidR="007801BE" w:rsidRPr="007801BE" w:rsidRDefault="007801BE" w:rsidP="00460959">
      <w:pPr>
        <w:tabs>
          <w:tab w:val="left" w:pos="284"/>
          <w:tab w:val="left" w:pos="567"/>
        </w:tabs>
        <w:autoSpaceDE w:val="0"/>
        <w:autoSpaceDN w:val="0"/>
        <w:spacing w:line="276" w:lineRule="auto"/>
        <w:ind w:firstLine="720"/>
        <w:jc w:val="both"/>
      </w:pPr>
      <w:r w:rsidRPr="007801BE">
        <w:t xml:space="preserve">b) Socialinės apsaugos komitetas, remdamasis naujausiais turimais duomenimis, parengė socialinės situacijos ir socialinės politikos plėtros ES kasmetinę apžvalgą ir išskiria bendrus prioritetus, kuriais būtų galima vadovautis rengiant 2020 m. metinę augimo apžvalgą. </w:t>
      </w:r>
    </w:p>
    <w:p w:rsidR="007801BE" w:rsidRPr="007801BE" w:rsidRDefault="007801BE" w:rsidP="00460959">
      <w:pPr>
        <w:tabs>
          <w:tab w:val="left" w:pos="284"/>
          <w:tab w:val="left" w:pos="567"/>
        </w:tabs>
        <w:autoSpaceDE w:val="0"/>
        <w:autoSpaceDN w:val="0"/>
        <w:spacing w:line="276" w:lineRule="auto"/>
        <w:ind w:firstLine="720"/>
        <w:jc w:val="both"/>
      </w:pPr>
      <w:r w:rsidRPr="007801BE">
        <w:lastRenderedPageBreak/>
        <w:t xml:space="preserve">Ataskaitoje atsispindi naujausia teigiama socialinė raida, bet kartu pabrėžtos kelios neigiamos tendencijos, iš kurių labiausiai pastebimas skurdo rizikos lygio pablogėjimas namų ūkiuose, kuriuose asmenys neturi darbo, ir tai rodo, kad vis dar trūksta socialinių išmokų veiksmingumo mažinant skurdo riziką. </w:t>
      </w:r>
    </w:p>
    <w:p w:rsidR="007801BE" w:rsidRPr="007801BE" w:rsidRDefault="007801BE" w:rsidP="00460959">
      <w:pPr>
        <w:tabs>
          <w:tab w:val="left" w:pos="284"/>
          <w:tab w:val="left" w:pos="567"/>
        </w:tabs>
        <w:autoSpaceDE w:val="0"/>
        <w:autoSpaceDN w:val="0"/>
        <w:spacing w:line="276" w:lineRule="auto"/>
        <w:ind w:firstLine="720"/>
        <w:jc w:val="both"/>
      </w:pPr>
      <w:r w:rsidRPr="007801BE">
        <w:t xml:space="preserve">Ataskaitoje taip pat atkreiptas dėmesys ir į vis labiau besikeičiančią Europos visuomenę ir darbo rinką. Dėl globalizacijos, technologinės spartos, demografinių pokyčių darbuotojams atsiranda naujos galimybės, bet kartu ir iššūkiai. Labai svarbu imtis priemonių, siekiant užtikrinti, kad darbuotojai tobulintųsi ir turėtų tinkamus įgūdžius. Taip pat turi būti siekiama platesnių galimybių naudotis kokybiškomis ir prieinamomis priežiūros paslaugomis (tokiomis kaip vaikų priežiūra ar ilgalaikė priežiūra), kurios padėtų sumažinti lyčių atotrūkį, taip pat skurdo ir socialinės atskirties riziką tiek vaikams, tiek moterims. Veiksminga, visiems prieinama sveikatos sistema, yra viena iš pagrindinių priemonių, užtikrinančių sveiką ir aktyvią visuomenę bei skatinančią produktyvumą ir ekonomikos augimą senėjančioje </w:t>
      </w:r>
      <w:r w:rsidR="0049283F">
        <w:t>ES</w:t>
      </w:r>
      <w:r w:rsidRPr="007801BE">
        <w:t xml:space="preserve">. </w:t>
      </w:r>
    </w:p>
    <w:p w:rsidR="000E32BD" w:rsidRPr="00F52412" w:rsidRDefault="000E32BD" w:rsidP="00460959">
      <w:pPr>
        <w:spacing w:line="276" w:lineRule="auto"/>
        <w:ind w:firstLine="720"/>
        <w:jc w:val="both"/>
        <w:rPr>
          <w:b/>
        </w:rPr>
      </w:pPr>
      <w:r w:rsidRPr="00F52412">
        <w:rPr>
          <w:b/>
        </w:rPr>
        <w:t>Lietuvos pozicija</w:t>
      </w:r>
    </w:p>
    <w:p w:rsidR="004E4A73" w:rsidRPr="004E4A73" w:rsidRDefault="004E4A73" w:rsidP="00460959">
      <w:pPr>
        <w:autoSpaceDE w:val="0"/>
        <w:autoSpaceDN w:val="0"/>
        <w:adjustRightInd w:val="0"/>
        <w:spacing w:line="276" w:lineRule="auto"/>
        <w:ind w:firstLine="720"/>
        <w:jc w:val="both"/>
        <w:rPr>
          <w:rFonts w:eastAsia="Calibri"/>
        </w:rPr>
      </w:pPr>
      <w:r w:rsidRPr="004E4A73">
        <w:rPr>
          <w:rFonts w:eastAsia="Calibri"/>
        </w:rPr>
        <w:t>a) Pritarti. Į Lietuvos išsakytas pastabas buvo atsižvelgta Užimtumo komiteto posėdžio metu.</w:t>
      </w:r>
    </w:p>
    <w:p w:rsidR="000E32BD" w:rsidRPr="004E4A73" w:rsidRDefault="004E4A73" w:rsidP="00460959">
      <w:pPr>
        <w:autoSpaceDE w:val="0"/>
        <w:autoSpaceDN w:val="0"/>
        <w:adjustRightInd w:val="0"/>
        <w:spacing w:line="276" w:lineRule="auto"/>
        <w:ind w:firstLine="720"/>
        <w:jc w:val="both"/>
        <w:rPr>
          <w:rFonts w:eastAsia="Calibri"/>
        </w:rPr>
      </w:pPr>
      <w:r w:rsidRPr="004E4A73">
        <w:rPr>
          <w:rFonts w:eastAsia="Calibri"/>
        </w:rPr>
        <w:t>b) Pritarti. Į Lietuvos išsakytas pastabas buvo atsižvelgta Socialinės apsaugos komiteto posėdžio metu.</w:t>
      </w:r>
    </w:p>
    <w:p w:rsidR="00F52412" w:rsidRDefault="00F52412" w:rsidP="00460959">
      <w:pPr>
        <w:spacing w:line="276" w:lineRule="auto"/>
        <w:ind w:firstLine="720"/>
        <w:rPr>
          <w:highlight w:val="yellow"/>
        </w:rPr>
      </w:pPr>
    </w:p>
    <w:p w:rsidR="00A760CE" w:rsidRPr="005F4F70" w:rsidRDefault="00A760CE" w:rsidP="00460959">
      <w:pPr>
        <w:spacing w:line="276" w:lineRule="auto"/>
        <w:ind w:firstLine="720"/>
        <w:rPr>
          <w:b/>
        </w:rPr>
      </w:pPr>
      <w:r w:rsidRPr="005F4F70">
        <w:rPr>
          <w:b/>
        </w:rPr>
        <w:t>7. Kiti klausimai</w:t>
      </w:r>
    </w:p>
    <w:p w:rsidR="00A760CE" w:rsidRDefault="00A760CE" w:rsidP="00460959">
      <w:pPr>
        <w:spacing w:line="276" w:lineRule="auto"/>
        <w:ind w:firstLine="720"/>
      </w:pPr>
      <w:r>
        <w:t>a) Konferencija dėl LGBTI lygių galimybių skatinimo ES</w:t>
      </w:r>
    </w:p>
    <w:p w:rsidR="00A760CE" w:rsidRDefault="00A760CE" w:rsidP="00460959">
      <w:pPr>
        <w:spacing w:line="276" w:lineRule="auto"/>
        <w:ind w:firstLine="720"/>
      </w:pPr>
      <w:r>
        <w:t>(2019 m. rugsėjo 23–24 d., Briuselis)</w:t>
      </w:r>
    </w:p>
    <w:p w:rsidR="00A760CE" w:rsidRPr="00A760CE" w:rsidRDefault="00A760CE" w:rsidP="00460959">
      <w:pPr>
        <w:spacing w:line="276" w:lineRule="auto"/>
        <w:ind w:firstLine="720"/>
        <w:rPr>
          <w:i/>
        </w:rPr>
      </w:pPr>
      <w:r>
        <w:rPr>
          <w:i/>
          <w:lang w:val="en-US"/>
        </w:rPr>
        <w:t xml:space="preserve">= </w:t>
      </w:r>
      <w:r w:rsidRPr="00A760CE">
        <w:rPr>
          <w:i/>
        </w:rPr>
        <w:t>Komisijos informacija</w:t>
      </w:r>
      <w:r w:rsidRPr="00A760CE">
        <w:rPr>
          <w:i/>
        </w:rPr>
        <w:tab/>
        <w:t xml:space="preserve"> </w:t>
      </w:r>
      <w:r w:rsidRPr="00A760CE">
        <w:rPr>
          <w:i/>
        </w:rPr>
        <w:tab/>
      </w:r>
    </w:p>
    <w:p w:rsidR="00A760CE" w:rsidRDefault="00A760CE" w:rsidP="00460959">
      <w:pPr>
        <w:spacing w:line="276" w:lineRule="auto"/>
        <w:ind w:firstLine="720"/>
      </w:pPr>
      <w:r>
        <w:t>b) Trišalis socialinių reikalų aukščiausiojo lygio susitikimas (2019 m. spalio 16 d., Briuselis)</w:t>
      </w:r>
    </w:p>
    <w:p w:rsidR="00A760CE" w:rsidRDefault="00A760CE" w:rsidP="00460959">
      <w:pPr>
        <w:spacing w:line="276" w:lineRule="auto"/>
        <w:ind w:firstLine="720"/>
        <w:rPr>
          <w:i/>
        </w:rPr>
      </w:pPr>
      <w:r>
        <w:rPr>
          <w:i/>
          <w:lang w:val="en-US"/>
        </w:rPr>
        <w:t xml:space="preserve">= </w:t>
      </w:r>
      <w:r w:rsidRPr="00A760CE">
        <w:rPr>
          <w:i/>
        </w:rPr>
        <w:t>Pirmininkaujančios valstybės narės ir Komisijos informacija</w:t>
      </w:r>
      <w:r w:rsidRPr="00A760CE">
        <w:rPr>
          <w:i/>
        </w:rPr>
        <w:tab/>
      </w:r>
    </w:p>
    <w:p w:rsidR="00A760CE" w:rsidRPr="00A760CE" w:rsidRDefault="00A760CE" w:rsidP="00460959">
      <w:pPr>
        <w:spacing w:line="276" w:lineRule="auto"/>
        <w:ind w:firstLine="720"/>
        <w:rPr>
          <w:b/>
        </w:rPr>
      </w:pPr>
      <w:r w:rsidRPr="00A760CE">
        <w:rPr>
          <w:i/>
        </w:rPr>
        <w:t xml:space="preserve"> </w:t>
      </w:r>
      <w:r w:rsidRPr="00A760CE">
        <w:rPr>
          <w:b/>
        </w:rPr>
        <w:t xml:space="preserve">Lietuvos pozicija </w:t>
      </w:r>
    </w:p>
    <w:p w:rsidR="00A760CE" w:rsidRPr="00A760CE" w:rsidRDefault="00A760CE" w:rsidP="00460959">
      <w:pPr>
        <w:spacing w:line="276" w:lineRule="auto"/>
        <w:ind w:firstLine="720"/>
        <w:jc w:val="both"/>
      </w:pPr>
      <w:r w:rsidRPr="00A760CE">
        <w:t>Išklausyti informaciją.</w:t>
      </w:r>
    </w:p>
    <w:sectPr w:rsidR="00A760CE" w:rsidRPr="00A760CE" w:rsidSect="00460959">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1B94" w:rsidRDefault="00641B94" w:rsidP="00A5018D">
      <w:r>
        <w:separator/>
      </w:r>
    </w:p>
  </w:endnote>
  <w:endnote w:type="continuationSeparator" w:id="0">
    <w:p w:rsidR="00641B94" w:rsidRDefault="00641B94" w:rsidP="00A50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Myriad Pro">
    <w:altName w:val="Arial"/>
    <w:panose1 w:val="00000000000000000000"/>
    <w:charset w:val="EE"/>
    <w:family w:val="swiss"/>
    <w:notTrueType/>
    <w:pitch w:val="default"/>
    <w:sig w:usb0="00000005" w:usb1="00000000" w:usb2="00000000" w:usb3="00000000" w:csb0="00000002"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18D" w:rsidRDefault="00A5018D">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18D" w:rsidRDefault="00A5018D">
    <w:pPr>
      <w:pStyle w:val="Porat"/>
      <w:jc w:val="right"/>
    </w:pPr>
    <w:r>
      <w:fldChar w:fldCharType="begin"/>
    </w:r>
    <w:r>
      <w:instrText>PAGE   \* MERGEFORMAT</w:instrText>
    </w:r>
    <w:r>
      <w:fldChar w:fldCharType="separate"/>
    </w:r>
    <w:r w:rsidR="009F3842">
      <w:rPr>
        <w:noProof/>
      </w:rPr>
      <w:t>1</w:t>
    </w:r>
    <w:r>
      <w:fldChar w:fldCharType="end"/>
    </w:r>
  </w:p>
  <w:p w:rsidR="00A5018D" w:rsidRDefault="00A5018D">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18D" w:rsidRDefault="00A5018D">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1B94" w:rsidRDefault="00641B94" w:rsidP="00A5018D">
      <w:r>
        <w:separator/>
      </w:r>
    </w:p>
  </w:footnote>
  <w:footnote w:type="continuationSeparator" w:id="0">
    <w:p w:rsidR="00641B94" w:rsidRDefault="00641B94" w:rsidP="00A501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18D" w:rsidRDefault="00A5018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18D" w:rsidRDefault="00A5018D">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18D" w:rsidRDefault="00A5018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30502"/>
    <w:multiLevelType w:val="hybridMultilevel"/>
    <w:tmpl w:val="B8AC39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A0769A2"/>
    <w:multiLevelType w:val="hybridMultilevel"/>
    <w:tmpl w:val="840C407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nsid w:val="0A0F1C06"/>
    <w:multiLevelType w:val="hybridMultilevel"/>
    <w:tmpl w:val="4E42BE40"/>
    <w:lvl w:ilvl="0" w:tplc="E3AAA346">
      <w:start w:val="2"/>
      <w:numFmt w:val="bullet"/>
      <w:lvlText w:val="-"/>
      <w:lvlJc w:val="left"/>
      <w:pPr>
        <w:ind w:left="1494" w:hanging="360"/>
      </w:pPr>
      <w:rPr>
        <w:rFonts w:ascii="Times New Roman" w:eastAsia="Times New Roman" w:hAnsi="Times New Roman" w:cs="Times New Roman"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3">
    <w:nsid w:val="19DA7BA8"/>
    <w:multiLevelType w:val="hybridMultilevel"/>
    <w:tmpl w:val="731A1D2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1B1C30E9"/>
    <w:multiLevelType w:val="hybridMultilevel"/>
    <w:tmpl w:val="536854D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nsid w:val="1B46023C"/>
    <w:multiLevelType w:val="multilevel"/>
    <w:tmpl w:val="D0FAB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C5723A"/>
    <w:multiLevelType w:val="hybridMultilevel"/>
    <w:tmpl w:val="E8B027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1E5E409C"/>
    <w:multiLevelType w:val="hybridMultilevel"/>
    <w:tmpl w:val="D8F4966C"/>
    <w:lvl w:ilvl="0" w:tplc="23586D7A">
      <w:start w:val="1"/>
      <w:numFmt w:val="bullet"/>
      <w:lvlText w:val=""/>
      <w:lvlJc w:val="left"/>
      <w:pPr>
        <w:ind w:left="720" w:hanging="360"/>
      </w:pPr>
      <w:rPr>
        <w:rFonts w:ascii="Symbol" w:hAnsi="Symbol" w:hint="default"/>
      </w:rPr>
    </w:lvl>
    <w:lvl w:ilvl="1" w:tplc="04270003">
      <w:start w:val="1"/>
      <w:numFmt w:val="bullet"/>
      <w:lvlText w:val="o"/>
      <w:lvlJc w:val="left"/>
      <w:pPr>
        <w:ind w:left="720" w:hanging="360"/>
      </w:pPr>
      <w:rPr>
        <w:rFonts w:ascii="Courier New" w:hAnsi="Courier New" w:cs="Courier New" w:hint="default"/>
      </w:rPr>
    </w:lvl>
    <w:lvl w:ilvl="2" w:tplc="04270005">
      <w:start w:val="1"/>
      <w:numFmt w:val="bullet"/>
      <w:lvlText w:val=""/>
      <w:lvlJc w:val="left"/>
      <w:pPr>
        <w:ind w:left="1440" w:hanging="360"/>
      </w:pPr>
      <w:rPr>
        <w:rFonts w:ascii="Wingdings" w:hAnsi="Wingdings" w:hint="default"/>
      </w:rPr>
    </w:lvl>
    <w:lvl w:ilvl="3" w:tplc="04270001">
      <w:start w:val="1"/>
      <w:numFmt w:val="bullet"/>
      <w:lvlText w:val=""/>
      <w:lvlJc w:val="left"/>
      <w:pPr>
        <w:ind w:left="2160" w:hanging="360"/>
      </w:pPr>
      <w:rPr>
        <w:rFonts w:ascii="Symbol" w:hAnsi="Symbol" w:hint="default"/>
      </w:rPr>
    </w:lvl>
    <w:lvl w:ilvl="4" w:tplc="04270003">
      <w:start w:val="1"/>
      <w:numFmt w:val="bullet"/>
      <w:lvlText w:val="o"/>
      <w:lvlJc w:val="left"/>
      <w:pPr>
        <w:ind w:left="2880" w:hanging="360"/>
      </w:pPr>
      <w:rPr>
        <w:rFonts w:ascii="Courier New" w:hAnsi="Courier New" w:cs="Courier New" w:hint="default"/>
      </w:rPr>
    </w:lvl>
    <w:lvl w:ilvl="5" w:tplc="04270005">
      <w:start w:val="1"/>
      <w:numFmt w:val="bullet"/>
      <w:lvlText w:val=""/>
      <w:lvlJc w:val="left"/>
      <w:pPr>
        <w:ind w:left="3600" w:hanging="360"/>
      </w:pPr>
      <w:rPr>
        <w:rFonts w:ascii="Wingdings" w:hAnsi="Wingdings" w:hint="default"/>
      </w:rPr>
    </w:lvl>
    <w:lvl w:ilvl="6" w:tplc="04270001">
      <w:start w:val="1"/>
      <w:numFmt w:val="bullet"/>
      <w:lvlText w:val=""/>
      <w:lvlJc w:val="left"/>
      <w:pPr>
        <w:ind w:left="4320" w:hanging="360"/>
      </w:pPr>
      <w:rPr>
        <w:rFonts w:ascii="Symbol" w:hAnsi="Symbol" w:hint="default"/>
      </w:rPr>
    </w:lvl>
    <w:lvl w:ilvl="7" w:tplc="04270003">
      <w:start w:val="1"/>
      <w:numFmt w:val="bullet"/>
      <w:lvlText w:val="o"/>
      <w:lvlJc w:val="left"/>
      <w:pPr>
        <w:ind w:left="5040" w:hanging="360"/>
      </w:pPr>
      <w:rPr>
        <w:rFonts w:ascii="Courier New" w:hAnsi="Courier New" w:cs="Courier New" w:hint="default"/>
      </w:rPr>
    </w:lvl>
    <w:lvl w:ilvl="8" w:tplc="04270005">
      <w:start w:val="1"/>
      <w:numFmt w:val="bullet"/>
      <w:lvlText w:val=""/>
      <w:lvlJc w:val="left"/>
      <w:pPr>
        <w:ind w:left="5760" w:hanging="360"/>
      </w:pPr>
      <w:rPr>
        <w:rFonts w:ascii="Wingdings" w:hAnsi="Wingdings" w:hint="default"/>
      </w:rPr>
    </w:lvl>
  </w:abstractNum>
  <w:abstractNum w:abstractNumId="8">
    <w:nsid w:val="20AA637A"/>
    <w:multiLevelType w:val="hybridMultilevel"/>
    <w:tmpl w:val="02166E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26F967FB"/>
    <w:multiLevelType w:val="hybridMultilevel"/>
    <w:tmpl w:val="BF82856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nsid w:val="270E6C24"/>
    <w:multiLevelType w:val="hybridMultilevel"/>
    <w:tmpl w:val="D8583D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27157AA4"/>
    <w:multiLevelType w:val="multilevel"/>
    <w:tmpl w:val="94609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D140E3B"/>
    <w:multiLevelType w:val="singleLevel"/>
    <w:tmpl w:val="A78C1CA0"/>
    <w:name w:val="Dash 2"/>
    <w:lvl w:ilvl="0">
      <w:start w:val="1"/>
      <w:numFmt w:val="bullet"/>
      <w:pStyle w:val="Dash2"/>
      <w:lvlText w:val="–"/>
      <w:lvlJc w:val="left"/>
      <w:pPr>
        <w:tabs>
          <w:tab w:val="num" w:pos="1701"/>
        </w:tabs>
        <w:ind w:left="1701" w:hanging="567"/>
      </w:pPr>
    </w:lvl>
  </w:abstractNum>
  <w:abstractNum w:abstractNumId="13">
    <w:nsid w:val="2DF37D73"/>
    <w:multiLevelType w:val="hybridMultilevel"/>
    <w:tmpl w:val="10B2C834"/>
    <w:lvl w:ilvl="0" w:tplc="04270001">
      <w:start w:val="1"/>
      <w:numFmt w:val="bullet"/>
      <w:lvlText w:val=""/>
      <w:lvlJc w:val="left"/>
      <w:pPr>
        <w:ind w:left="360" w:hanging="360"/>
      </w:pPr>
      <w:rPr>
        <w:rFonts w:ascii="Symbol" w:hAnsi="Symbol" w:hint="default"/>
      </w:rPr>
    </w:lvl>
    <w:lvl w:ilvl="1" w:tplc="199261C6">
      <w:numFmt w:val="bullet"/>
      <w:lvlText w:val="-"/>
      <w:lvlJc w:val="left"/>
      <w:pPr>
        <w:ind w:left="1080" w:hanging="360"/>
      </w:pPr>
      <w:rPr>
        <w:rFonts w:ascii="Times New Roman" w:eastAsia="Times New Roman" w:hAnsi="Times New Roman" w:cs="Times New Roman"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nsid w:val="358F5AA1"/>
    <w:multiLevelType w:val="hybridMultilevel"/>
    <w:tmpl w:val="4B5680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35FC4D04"/>
    <w:multiLevelType w:val="hybridMultilevel"/>
    <w:tmpl w:val="98A2F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40F378E1"/>
    <w:multiLevelType w:val="hybridMultilevel"/>
    <w:tmpl w:val="5EAEC0A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418A1354"/>
    <w:multiLevelType w:val="hybridMultilevel"/>
    <w:tmpl w:val="366A05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nsid w:val="4331734B"/>
    <w:multiLevelType w:val="hybridMultilevel"/>
    <w:tmpl w:val="BBD6BA1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9">
    <w:nsid w:val="45476D03"/>
    <w:multiLevelType w:val="multilevel"/>
    <w:tmpl w:val="BDE2F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6237408"/>
    <w:multiLevelType w:val="hybridMultilevel"/>
    <w:tmpl w:val="642C5B84"/>
    <w:lvl w:ilvl="0" w:tplc="0427000F">
      <w:start w:val="1"/>
      <w:numFmt w:val="decimal"/>
      <w:lvlText w:val="%1."/>
      <w:lvlJc w:val="left"/>
      <w:pPr>
        <w:ind w:left="928" w:hanging="360"/>
      </w:p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1">
    <w:nsid w:val="48775097"/>
    <w:multiLevelType w:val="hybridMultilevel"/>
    <w:tmpl w:val="CC80F0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498D6CA7"/>
    <w:multiLevelType w:val="hybridMultilevel"/>
    <w:tmpl w:val="22602BE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4DCC621E"/>
    <w:multiLevelType w:val="singleLevel"/>
    <w:tmpl w:val="2CD8C9DC"/>
    <w:lvl w:ilvl="0">
      <w:start w:val="1"/>
      <w:numFmt w:val="bullet"/>
      <w:lvlRestart w:val="0"/>
      <w:lvlText w:val="="/>
      <w:lvlJc w:val="left"/>
      <w:pPr>
        <w:tabs>
          <w:tab w:val="num" w:pos="1134"/>
        </w:tabs>
        <w:ind w:left="1134" w:hanging="567"/>
      </w:pPr>
    </w:lvl>
  </w:abstractNum>
  <w:abstractNum w:abstractNumId="24">
    <w:nsid w:val="553403E2"/>
    <w:multiLevelType w:val="hybridMultilevel"/>
    <w:tmpl w:val="87BEE432"/>
    <w:lvl w:ilvl="0" w:tplc="FB62A77C">
      <w:start w:val="1"/>
      <w:numFmt w:val="upperLetter"/>
      <w:lvlText w:val="%1."/>
      <w:lvlJc w:val="left"/>
      <w:pPr>
        <w:ind w:left="681" w:hanging="514"/>
      </w:pPr>
      <w:rPr>
        <w:b/>
        <w:bCs w:val="0"/>
        <w:spacing w:val="-2"/>
        <w:w w:val="100"/>
        <w:sz w:val="24"/>
        <w:szCs w:val="24"/>
      </w:rPr>
    </w:lvl>
    <w:lvl w:ilvl="1" w:tplc="4A6A2F26">
      <w:start w:val="1"/>
      <w:numFmt w:val="bullet"/>
      <w:lvlText w:val="-"/>
      <w:lvlJc w:val="left"/>
      <w:pPr>
        <w:ind w:left="1248" w:hanging="568"/>
      </w:pPr>
      <w:rPr>
        <w:rFonts w:ascii="Times New Roman" w:eastAsia="Times New Roman" w:hAnsi="Times New Roman" w:cs="Times New Roman" w:hint="default"/>
        <w:spacing w:val="-2"/>
        <w:w w:val="100"/>
        <w:sz w:val="24"/>
        <w:szCs w:val="24"/>
      </w:rPr>
    </w:lvl>
    <w:lvl w:ilvl="2" w:tplc="4446AC1A">
      <w:start w:val="1"/>
      <w:numFmt w:val="bullet"/>
      <w:lvlText w:val="•"/>
      <w:lvlJc w:val="left"/>
      <w:pPr>
        <w:ind w:left="2198" w:hanging="568"/>
      </w:pPr>
    </w:lvl>
    <w:lvl w:ilvl="3" w:tplc="EDB61102">
      <w:start w:val="1"/>
      <w:numFmt w:val="bullet"/>
      <w:lvlText w:val="•"/>
      <w:lvlJc w:val="left"/>
      <w:pPr>
        <w:ind w:left="3157" w:hanging="568"/>
      </w:pPr>
    </w:lvl>
    <w:lvl w:ilvl="4" w:tplc="D2687122">
      <w:start w:val="1"/>
      <w:numFmt w:val="bullet"/>
      <w:lvlText w:val="•"/>
      <w:lvlJc w:val="left"/>
      <w:pPr>
        <w:ind w:left="4115" w:hanging="568"/>
      </w:pPr>
    </w:lvl>
    <w:lvl w:ilvl="5" w:tplc="8604C2FC">
      <w:start w:val="1"/>
      <w:numFmt w:val="bullet"/>
      <w:lvlText w:val="•"/>
      <w:lvlJc w:val="left"/>
      <w:pPr>
        <w:ind w:left="5074" w:hanging="568"/>
      </w:pPr>
    </w:lvl>
    <w:lvl w:ilvl="6" w:tplc="B3344C18">
      <w:start w:val="1"/>
      <w:numFmt w:val="bullet"/>
      <w:lvlText w:val="•"/>
      <w:lvlJc w:val="left"/>
      <w:pPr>
        <w:ind w:left="6033" w:hanging="568"/>
      </w:pPr>
    </w:lvl>
    <w:lvl w:ilvl="7" w:tplc="ACB64546">
      <w:start w:val="1"/>
      <w:numFmt w:val="bullet"/>
      <w:lvlText w:val="•"/>
      <w:lvlJc w:val="left"/>
      <w:pPr>
        <w:ind w:left="6991" w:hanging="568"/>
      </w:pPr>
    </w:lvl>
    <w:lvl w:ilvl="8" w:tplc="DE38C06A">
      <w:start w:val="1"/>
      <w:numFmt w:val="bullet"/>
      <w:lvlText w:val="•"/>
      <w:lvlJc w:val="left"/>
      <w:pPr>
        <w:ind w:left="7950" w:hanging="568"/>
      </w:pPr>
    </w:lvl>
  </w:abstractNum>
  <w:abstractNum w:abstractNumId="25">
    <w:nsid w:val="553F0F71"/>
    <w:multiLevelType w:val="hybridMultilevel"/>
    <w:tmpl w:val="04A44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CE50994"/>
    <w:multiLevelType w:val="hybridMultilevel"/>
    <w:tmpl w:val="C23E6C9C"/>
    <w:lvl w:ilvl="0" w:tplc="028E542E">
      <w:start w:val="1"/>
      <w:numFmt w:val="decimal"/>
      <w:lvlText w:val="%1."/>
      <w:lvlJc w:val="left"/>
      <w:pPr>
        <w:ind w:left="720" w:hanging="360"/>
      </w:pPr>
      <w:rPr>
        <w:rFonts w:ascii="Times New Roman" w:hAnsi="Times New Roman" w:cs="Times New Roman" w:hint="default"/>
        <w:b/>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6186141F"/>
    <w:multiLevelType w:val="hybridMultilevel"/>
    <w:tmpl w:val="3952477E"/>
    <w:lvl w:ilvl="0" w:tplc="80361B72">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nsid w:val="63A34168"/>
    <w:multiLevelType w:val="hybridMultilevel"/>
    <w:tmpl w:val="F4888C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nsid w:val="6626180B"/>
    <w:multiLevelType w:val="hybridMultilevel"/>
    <w:tmpl w:val="928230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nsid w:val="6DA404BA"/>
    <w:multiLevelType w:val="hybridMultilevel"/>
    <w:tmpl w:val="5424834A"/>
    <w:lvl w:ilvl="0" w:tplc="07FCCA1E">
      <w:start w:val="327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nsid w:val="74A41B13"/>
    <w:multiLevelType w:val="multilevel"/>
    <w:tmpl w:val="F88E1AC8"/>
    <w:name w:val="Dash 1"/>
    <w:lvl w:ilvl="0">
      <w:start w:val="1"/>
      <w:numFmt w:val="decimal"/>
      <w:pStyle w:val="Dash1"/>
      <w:lvlText w:val="%1."/>
      <w:lvlJc w:val="left"/>
      <w:pPr>
        <w:tabs>
          <w:tab w:val="num" w:pos="1134"/>
        </w:tabs>
        <w:ind w:left="1134" w:hanging="567"/>
      </w:pPr>
      <w:rPr>
        <w:rFonts w:ascii="Times New Roman" w:eastAsia="Times New Roman" w:hAnsi="Times New Roman" w:cs="Times New Roman"/>
      </w:rPr>
    </w:lvl>
    <w:lvl w:ilvl="1">
      <w:start w:val="2"/>
      <w:numFmt w:val="bullet"/>
      <w:lvlText w:val="-"/>
      <w:lvlJc w:val="left"/>
      <w:pPr>
        <w:ind w:left="2214" w:hanging="360"/>
      </w:pPr>
      <w:rPr>
        <w:rFonts w:ascii="Times New Roman" w:eastAsia="Times New Roman" w:hAnsi="Times New Roman" w:cs="Times New Roman" w:hint="default"/>
      </w:rPr>
    </w:lvl>
    <w:lvl w:ilvl="2" w:tentative="1">
      <w:start w:val="1"/>
      <w:numFmt w:val="bullet"/>
      <w:lvlText w:val=""/>
      <w:lvlJc w:val="left"/>
      <w:pPr>
        <w:ind w:left="2934" w:hanging="360"/>
      </w:pPr>
      <w:rPr>
        <w:rFonts w:ascii="Wingdings" w:hAnsi="Wingdings" w:hint="default"/>
      </w:rPr>
    </w:lvl>
    <w:lvl w:ilvl="3" w:tentative="1">
      <w:start w:val="1"/>
      <w:numFmt w:val="bullet"/>
      <w:lvlText w:val=""/>
      <w:lvlJc w:val="left"/>
      <w:pPr>
        <w:ind w:left="3654" w:hanging="360"/>
      </w:pPr>
      <w:rPr>
        <w:rFonts w:ascii="Symbol" w:hAnsi="Symbol" w:hint="default"/>
      </w:rPr>
    </w:lvl>
    <w:lvl w:ilvl="4" w:tentative="1">
      <w:start w:val="1"/>
      <w:numFmt w:val="bullet"/>
      <w:lvlText w:val="o"/>
      <w:lvlJc w:val="left"/>
      <w:pPr>
        <w:ind w:left="4374" w:hanging="360"/>
      </w:pPr>
      <w:rPr>
        <w:rFonts w:ascii="Courier New" w:hAnsi="Courier New" w:cs="Courier New" w:hint="default"/>
      </w:rPr>
    </w:lvl>
    <w:lvl w:ilvl="5" w:tentative="1">
      <w:start w:val="1"/>
      <w:numFmt w:val="bullet"/>
      <w:lvlText w:val=""/>
      <w:lvlJc w:val="left"/>
      <w:pPr>
        <w:ind w:left="5094" w:hanging="360"/>
      </w:pPr>
      <w:rPr>
        <w:rFonts w:ascii="Wingdings" w:hAnsi="Wingdings" w:hint="default"/>
      </w:rPr>
    </w:lvl>
    <w:lvl w:ilvl="6" w:tentative="1">
      <w:start w:val="1"/>
      <w:numFmt w:val="bullet"/>
      <w:lvlText w:val=""/>
      <w:lvlJc w:val="left"/>
      <w:pPr>
        <w:ind w:left="5814" w:hanging="360"/>
      </w:pPr>
      <w:rPr>
        <w:rFonts w:ascii="Symbol" w:hAnsi="Symbol" w:hint="default"/>
      </w:rPr>
    </w:lvl>
    <w:lvl w:ilvl="7" w:tentative="1">
      <w:start w:val="1"/>
      <w:numFmt w:val="bullet"/>
      <w:lvlText w:val="o"/>
      <w:lvlJc w:val="left"/>
      <w:pPr>
        <w:ind w:left="6534" w:hanging="360"/>
      </w:pPr>
      <w:rPr>
        <w:rFonts w:ascii="Courier New" w:hAnsi="Courier New" w:cs="Courier New" w:hint="default"/>
      </w:rPr>
    </w:lvl>
    <w:lvl w:ilvl="8" w:tentative="1">
      <w:start w:val="1"/>
      <w:numFmt w:val="bullet"/>
      <w:lvlText w:val=""/>
      <w:lvlJc w:val="left"/>
      <w:pPr>
        <w:ind w:left="7254" w:hanging="360"/>
      </w:pPr>
      <w:rPr>
        <w:rFonts w:ascii="Wingdings" w:hAnsi="Wingdings" w:hint="default"/>
      </w:rPr>
    </w:lvl>
  </w:abstractNum>
  <w:abstractNum w:abstractNumId="32">
    <w:nsid w:val="76903E1A"/>
    <w:multiLevelType w:val="hybridMultilevel"/>
    <w:tmpl w:val="411C57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nsid w:val="7732103B"/>
    <w:multiLevelType w:val="multilevel"/>
    <w:tmpl w:val="DB2CA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9E46355"/>
    <w:multiLevelType w:val="hybridMultilevel"/>
    <w:tmpl w:val="030E93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1"/>
  </w:num>
  <w:num w:numId="2">
    <w:abstractNumId w:val="30"/>
  </w:num>
  <w:num w:numId="3">
    <w:abstractNumId w:val="31"/>
  </w:num>
  <w:num w:numId="4">
    <w:abstractNumId w:val="12"/>
  </w:num>
  <w:num w:numId="5">
    <w:abstractNumId w:val="26"/>
  </w:num>
  <w:num w:numId="6">
    <w:abstractNumId w:val="27"/>
  </w:num>
  <w:num w:numId="7">
    <w:abstractNumId w:val="10"/>
  </w:num>
  <w:num w:numId="8">
    <w:abstractNumId w:val="21"/>
  </w:num>
  <w:num w:numId="9">
    <w:abstractNumId w:val="19"/>
  </w:num>
  <w:num w:numId="10">
    <w:abstractNumId w:val="23"/>
  </w:num>
  <w:num w:numId="11">
    <w:abstractNumId w:val="2"/>
  </w:num>
  <w:num w:numId="12">
    <w:abstractNumId w:val="34"/>
  </w:num>
  <w:num w:numId="13">
    <w:abstractNumId w:val="31"/>
  </w:num>
  <w:num w:numId="14">
    <w:abstractNumId w:val="31"/>
  </w:num>
  <w:num w:numId="15">
    <w:abstractNumId w:val="0"/>
  </w:num>
  <w:num w:numId="16">
    <w:abstractNumId w:val="20"/>
  </w:num>
  <w:num w:numId="17">
    <w:abstractNumId w:val="3"/>
  </w:num>
  <w:num w:numId="18">
    <w:abstractNumId w:val="28"/>
  </w:num>
  <w:num w:numId="19">
    <w:abstractNumId w:val="17"/>
  </w:num>
  <w:num w:numId="20">
    <w:abstractNumId w:val="24"/>
    <w:lvlOverride w:ilvl="0">
      <w:startOverride w:val="1"/>
    </w:lvlOverride>
    <w:lvlOverride w:ilvl="1"/>
    <w:lvlOverride w:ilvl="2"/>
    <w:lvlOverride w:ilvl="3"/>
    <w:lvlOverride w:ilvl="4"/>
    <w:lvlOverride w:ilvl="5"/>
    <w:lvlOverride w:ilvl="6"/>
    <w:lvlOverride w:ilvl="7"/>
    <w:lvlOverride w:ilvl="8"/>
  </w:num>
  <w:num w:numId="21">
    <w:abstractNumId w:val="29"/>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15"/>
  </w:num>
  <w:num w:numId="25">
    <w:abstractNumId w:val="1"/>
  </w:num>
  <w:num w:numId="26">
    <w:abstractNumId w:val="13"/>
  </w:num>
  <w:num w:numId="27">
    <w:abstractNumId w:val="8"/>
  </w:num>
  <w:num w:numId="28">
    <w:abstractNumId w:val="11"/>
  </w:num>
  <w:num w:numId="29">
    <w:abstractNumId w:val="33"/>
  </w:num>
  <w:num w:numId="30">
    <w:abstractNumId w:val="5"/>
  </w:num>
  <w:num w:numId="31">
    <w:abstractNumId w:val="25"/>
  </w:num>
  <w:num w:numId="32">
    <w:abstractNumId w:val="14"/>
  </w:num>
  <w:num w:numId="33">
    <w:abstractNumId w:val="14"/>
  </w:num>
  <w:num w:numId="34">
    <w:abstractNumId w:val="32"/>
  </w:num>
  <w:num w:numId="35">
    <w:abstractNumId w:val="9"/>
  </w:num>
  <w:num w:numId="36">
    <w:abstractNumId w:val="4"/>
  </w:num>
  <w:num w:numId="37">
    <w:abstractNumId w:val="18"/>
  </w:num>
  <w:num w:numId="38">
    <w:abstractNumId w:val="6"/>
  </w:num>
  <w:num w:numId="39">
    <w:abstractNumId w:val="16"/>
  </w:num>
  <w:num w:numId="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8D0"/>
    <w:rsid w:val="00001AD3"/>
    <w:rsid w:val="00003925"/>
    <w:rsid w:val="000046C3"/>
    <w:rsid w:val="000204D3"/>
    <w:rsid w:val="000226B7"/>
    <w:rsid w:val="00023839"/>
    <w:rsid w:val="00025A21"/>
    <w:rsid w:val="000300C5"/>
    <w:rsid w:val="00032C46"/>
    <w:rsid w:val="0003522E"/>
    <w:rsid w:val="0004120C"/>
    <w:rsid w:val="0004259D"/>
    <w:rsid w:val="00045756"/>
    <w:rsid w:val="00061595"/>
    <w:rsid w:val="000615DA"/>
    <w:rsid w:val="00061DAB"/>
    <w:rsid w:val="00072DC3"/>
    <w:rsid w:val="00074FD7"/>
    <w:rsid w:val="00075F50"/>
    <w:rsid w:val="00086147"/>
    <w:rsid w:val="00095792"/>
    <w:rsid w:val="000A478D"/>
    <w:rsid w:val="000C030B"/>
    <w:rsid w:val="000E10F9"/>
    <w:rsid w:val="000E32BD"/>
    <w:rsid w:val="000E4B54"/>
    <w:rsid w:val="000F378A"/>
    <w:rsid w:val="000F6963"/>
    <w:rsid w:val="00101867"/>
    <w:rsid w:val="0011062B"/>
    <w:rsid w:val="00112D79"/>
    <w:rsid w:val="00113F2D"/>
    <w:rsid w:val="00131BB5"/>
    <w:rsid w:val="00133186"/>
    <w:rsid w:val="001355D5"/>
    <w:rsid w:val="00137D92"/>
    <w:rsid w:val="0014588E"/>
    <w:rsid w:val="00157764"/>
    <w:rsid w:val="001670C6"/>
    <w:rsid w:val="00172592"/>
    <w:rsid w:val="00172BC3"/>
    <w:rsid w:val="001820E8"/>
    <w:rsid w:val="00184725"/>
    <w:rsid w:val="001968DD"/>
    <w:rsid w:val="001A419F"/>
    <w:rsid w:val="001A7D76"/>
    <w:rsid w:val="001B0117"/>
    <w:rsid w:val="001C1262"/>
    <w:rsid w:val="001D2FC5"/>
    <w:rsid w:val="001E2EAD"/>
    <w:rsid w:val="001F3BFB"/>
    <w:rsid w:val="001F67B7"/>
    <w:rsid w:val="002010B5"/>
    <w:rsid w:val="0020788F"/>
    <w:rsid w:val="00212B66"/>
    <w:rsid w:val="00215073"/>
    <w:rsid w:val="00220A42"/>
    <w:rsid w:val="002215AB"/>
    <w:rsid w:val="002274BB"/>
    <w:rsid w:val="00233223"/>
    <w:rsid w:val="00237E5C"/>
    <w:rsid w:val="00246D45"/>
    <w:rsid w:val="00272493"/>
    <w:rsid w:val="00276CA6"/>
    <w:rsid w:val="00276D51"/>
    <w:rsid w:val="00282835"/>
    <w:rsid w:val="00283447"/>
    <w:rsid w:val="00287360"/>
    <w:rsid w:val="00290795"/>
    <w:rsid w:val="002948E9"/>
    <w:rsid w:val="002A2FC6"/>
    <w:rsid w:val="002A5034"/>
    <w:rsid w:val="002A6A22"/>
    <w:rsid w:val="002B1A3E"/>
    <w:rsid w:val="002B327F"/>
    <w:rsid w:val="002B5A28"/>
    <w:rsid w:val="002C5A66"/>
    <w:rsid w:val="002E42F8"/>
    <w:rsid w:val="002E7E3F"/>
    <w:rsid w:val="002F1BDE"/>
    <w:rsid w:val="002F30DA"/>
    <w:rsid w:val="0030137A"/>
    <w:rsid w:val="00305D6B"/>
    <w:rsid w:val="0030638A"/>
    <w:rsid w:val="00306A98"/>
    <w:rsid w:val="00323859"/>
    <w:rsid w:val="00334DF8"/>
    <w:rsid w:val="00336681"/>
    <w:rsid w:val="0033741B"/>
    <w:rsid w:val="003375C2"/>
    <w:rsid w:val="0034208A"/>
    <w:rsid w:val="0034240A"/>
    <w:rsid w:val="0034410E"/>
    <w:rsid w:val="00360F9C"/>
    <w:rsid w:val="00362EA7"/>
    <w:rsid w:val="0037078F"/>
    <w:rsid w:val="00371BDF"/>
    <w:rsid w:val="00381C1F"/>
    <w:rsid w:val="0038756A"/>
    <w:rsid w:val="003A3527"/>
    <w:rsid w:val="003A56F6"/>
    <w:rsid w:val="003A6376"/>
    <w:rsid w:val="003B0181"/>
    <w:rsid w:val="003C27A1"/>
    <w:rsid w:val="003C71C1"/>
    <w:rsid w:val="003E3CD0"/>
    <w:rsid w:val="003F3CD3"/>
    <w:rsid w:val="003F5915"/>
    <w:rsid w:val="003F5D60"/>
    <w:rsid w:val="004143DA"/>
    <w:rsid w:val="004279B7"/>
    <w:rsid w:val="004373D4"/>
    <w:rsid w:val="004413E8"/>
    <w:rsid w:val="00442E0D"/>
    <w:rsid w:val="00443237"/>
    <w:rsid w:val="00460959"/>
    <w:rsid w:val="004663B8"/>
    <w:rsid w:val="00470575"/>
    <w:rsid w:val="004709E7"/>
    <w:rsid w:val="0049283F"/>
    <w:rsid w:val="00492C19"/>
    <w:rsid w:val="00496B58"/>
    <w:rsid w:val="00497820"/>
    <w:rsid w:val="004A3F80"/>
    <w:rsid w:val="004B064F"/>
    <w:rsid w:val="004B2F38"/>
    <w:rsid w:val="004C0F1D"/>
    <w:rsid w:val="004D67E2"/>
    <w:rsid w:val="004E430B"/>
    <w:rsid w:val="004E4A73"/>
    <w:rsid w:val="004F0BC6"/>
    <w:rsid w:val="004F1C29"/>
    <w:rsid w:val="004F244E"/>
    <w:rsid w:val="004F33BF"/>
    <w:rsid w:val="004F6D58"/>
    <w:rsid w:val="00500D2A"/>
    <w:rsid w:val="0051241C"/>
    <w:rsid w:val="005212CF"/>
    <w:rsid w:val="005240BB"/>
    <w:rsid w:val="005330AF"/>
    <w:rsid w:val="00536522"/>
    <w:rsid w:val="005441C8"/>
    <w:rsid w:val="00550B3D"/>
    <w:rsid w:val="0055497F"/>
    <w:rsid w:val="005558CD"/>
    <w:rsid w:val="00555F8F"/>
    <w:rsid w:val="00576127"/>
    <w:rsid w:val="00585A70"/>
    <w:rsid w:val="00585C11"/>
    <w:rsid w:val="0058750E"/>
    <w:rsid w:val="005A1603"/>
    <w:rsid w:val="005B30A9"/>
    <w:rsid w:val="005C1EDC"/>
    <w:rsid w:val="005C744F"/>
    <w:rsid w:val="005D0AE4"/>
    <w:rsid w:val="005D1E91"/>
    <w:rsid w:val="005F1901"/>
    <w:rsid w:val="005F1BA8"/>
    <w:rsid w:val="005F1C99"/>
    <w:rsid w:val="005F1E38"/>
    <w:rsid w:val="005F4F70"/>
    <w:rsid w:val="005F5F24"/>
    <w:rsid w:val="00606918"/>
    <w:rsid w:val="00626C95"/>
    <w:rsid w:val="00633D1D"/>
    <w:rsid w:val="00641B94"/>
    <w:rsid w:val="00642DBA"/>
    <w:rsid w:val="00643C45"/>
    <w:rsid w:val="00644C66"/>
    <w:rsid w:val="00645426"/>
    <w:rsid w:val="00650150"/>
    <w:rsid w:val="0065233B"/>
    <w:rsid w:val="00662E6E"/>
    <w:rsid w:val="0066326B"/>
    <w:rsid w:val="00671E30"/>
    <w:rsid w:val="0067329B"/>
    <w:rsid w:val="0068399B"/>
    <w:rsid w:val="006966B4"/>
    <w:rsid w:val="006A008A"/>
    <w:rsid w:val="006A2850"/>
    <w:rsid w:val="006A59C2"/>
    <w:rsid w:val="006B6E06"/>
    <w:rsid w:val="006C1862"/>
    <w:rsid w:val="006C4B0B"/>
    <w:rsid w:val="006C4DC7"/>
    <w:rsid w:val="006D76B7"/>
    <w:rsid w:val="006E0089"/>
    <w:rsid w:val="006E2A58"/>
    <w:rsid w:val="006E4132"/>
    <w:rsid w:val="006E56B6"/>
    <w:rsid w:val="00705321"/>
    <w:rsid w:val="007207A2"/>
    <w:rsid w:val="007218D0"/>
    <w:rsid w:val="0072542B"/>
    <w:rsid w:val="00726086"/>
    <w:rsid w:val="00726466"/>
    <w:rsid w:val="00730581"/>
    <w:rsid w:val="00733750"/>
    <w:rsid w:val="00735329"/>
    <w:rsid w:val="00735E60"/>
    <w:rsid w:val="007450B5"/>
    <w:rsid w:val="0074594C"/>
    <w:rsid w:val="00756553"/>
    <w:rsid w:val="007654FF"/>
    <w:rsid w:val="00766988"/>
    <w:rsid w:val="00771A6E"/>
    <w:rsid w:val="007747CA"/>
    <w:rsid w:val="007801BE"/>
    <w:rsid w:val="0078149C"/>
    <w:rsid w:val="00786120"/>
    <w:rsid w:val="007863A2"/>
    <w:rsid w:val="00786E51"/>
    <w:rsid w:val="00790F33"/>
    <w:rsid w:val="00792BFA"/>
    <w:rsid w:val="00793A24"/>
    <w:rsid w:val="00797B87"/>
    <w:rsid w:val="007B1A5B"/>
    <w:rsid w:val="007B4EF2"/>
    <w:rsid w:val="007C174F"/>
    <w:rsid w:val="007E10AA"/>
    <w:rsid w:val="007E2D76"/>
    <w:rsid w:val="007F2D31"/>
    <w:rsid w:val="007F471B"/>
    <w:rsid w:val="007F4723"/>
    <w:rsid w:val="008005CD"/>
    <w:rsid w:val="00800E8D"/>
    <w:rsid w:val="00803E6A"/>
    <w:rsid w:val="00804BFA"/>
    <w:rsid w:val="00804F2B"/>
    <w:rsid w:val="008058BB"/>
    <w:rsid w:val="0080735D"/>
    <w:rsid w:val="00811453"/>
    <w:rsid w:val="00812C4A"/>
    <w:rsid w:val="00826AFD"/>
    <w:rsid w:val="00840C7C"/>
    <w:rsid w:val="00846678"/>
    <w:rsid w:val="00846684"/>
    <w:rsid w:val="00847914"/>
    <w:rsid w:val="008502D0"/>
    <w:rsid w:val="0085172B"/>
    <w:rsid w:val="00864F55"/>
    <w:rsid w:val="00873AEE"/>
    <w:rsid w:val="0088269B"/>
    <w:rsid w:val="00893043"/>
    <w:rsid w:val="008A15E4"/>
    <w:rsid w:val="008A2177"/>
    <w:rsid w:val="008A618F"/>
    <w:rsid w:val="008B1BFB"/>
    <w:rsid w:val="008B2FD8"/>
    <w:rsid w:val="008C30A9"/>
    <w:rsid w:val="008C452F"/>
    <w:rsid w:val="008C4D23"/>
    <w:rsid w:val="008D21F4"/>
    <w:rsid w:val="008D2DFB"/>
    <w:rsid w:val="008D33E3"/>
    <w:rsid w:val="008D72CB"/>
    <w:rsid w:val="008E182B"/>
    <w:rsid w:val="008F3F77"/>
    <w:rsid w:val="008F5415"/>
    <w:rsid w:val="0090080F"/>
    <w:rsid w:val="0091150A"/>
    <w:rsid w:val="00921950"/>
    <w:rsid w:val="0092354A"/>
    <w:rsid w:val="0092502C"/>
    <w:rsid w:val="00935143"/>
    <w:rsid w:val="009428B2"/>
    <w:rsid w:val="00942F92"/>
    <w:rsid w:val="00952074"/>
    <w:rsid w:val="00955F62"/>
    <w:rsid w:val="00960DE6"/>
    <w:rsid w:val="009640B4"/>
    <w:rsid w:val="00974C50"/>
    <w:rsid w:val="00976E93"/>
    <w:rsid w:val="00977F7E"/>
    <w:rsid w:val="0098110A"/>
    <w:rsid w:val="009904AC"/>
    <w:rsid w:val="00994AAB"/>
    <w:rsid w:val="00995381"/>
    <w:rsid w:val="009A5844"/>
    <w:rsid w:val="009C14C0"/>
    <w:rsid w:val="009C2C4F"/>
    <w:rsid w:val="009C74BF"/>
    <w:rsid w:val="009D00A7"/>
    <w:rsid w:val="009D02B9"/>
    <w:rsid w:val="009D2732"/>
    <w:rsid w:val="009D6379"/>
    <w:rsid w:val="009D74FF"/>
    <w:rsid w:val="009E0133"/>
    <w:rsid w:val="009F1E22"/>
    <w:rsid w:val="009F3293"/>
    <w:rsid w:val="009F3842"/>
    <w:rsid w:val="009F5BD1"/>
    <w:rsid w:val="009F76A6"/>
    <w:rsid w:val="00A018D5"/>
    <w:rsid w:val="00A0639B"/>
    <w:rsid w:val="00A119E9"/>
    <w:rsid w:val="00A11BD9"/>
    <w:rsid w:val="00A20E0D"/>
    <w:rsid w:val="00A3303E"/>
    <w:rsid w:val="00A475A6"/>
    <w:rsid w:val="00A479B0"/>
    <w:rsid w:val="00A5018D"/>
    <w:rsid w:val="00A541A6"/>
    <w:rsid w:val="00A610BA"/>
    <w:rsid w:val="00A66C73"/>
    <w:rsid w:val="00A731B8"/>
    <w:rsid w:val="00A73D20"/>
    <w:rsid w:val="00A760CE"/>
    <w:rsid w:val="00A778F8"/>
    <w:rsid w:val="00A8240C"/>
    <w:rsid w:val="00A91EE1"/>
    <w:rsid w:val="00A93954"/>
    <w:rsid w:val="00A941AD"/>
    <w:rsid w:val="00A94B0F"/>
    <w:rsid w:val="00AA47F4"/>
    <w:rsid w:val="00AB3A16"/>
    <w:rsid w:val="00AB4605"/>
    <w:rsid w:val="00AB558D"/>
    <w:rsid w:val="00AD15EB"/>
    <w:rsid w:val="00AE1ED5"/>
    <w:rsid w:val="00AE3F0C"/>
    <w:rsid w:val="00AE434F"/>
    <w:rsid w:val="00AE451F"/>
    <w:rsid w:val="00AE779A"/>
    <w:rsid w:val="00AF44CF"/>
    <w:rsid w:val="00B03344"/>
    <w:rsid w:val="00B07370"/>
    <w:rsid w:val="00B16FF7"/>
    <w:rsid w:val="00B24686"/>
    <w:rsid w:val="00B255F3"/>
    <w:rsid w:val="00B2673E"/>
    <w:rsid w:val="00B40F02"/>
    <w:rsid w:val="00B41FA4"/>
    <w:rsid w:val="00B44795"/>
    <w:rsid w:val="00B55F9E"/>
    <w:rsid w:val="00B62A17"/>
    <w:rsid w:val="00B65580"/>
    <w:rsid w:val="00B71C7D"/>
    <w:rsid w:val="00B74160"/>
    <w:rsid w:val="00BA6A08"/>
    <w:rsid w:val="00BC26BB"/>
    <w:rsid w:val="00BC2E6C"/>
    <w:rsid w:val="00BC402C"/>
    <w:rsid w:val="00BD1F06"/>
    <w:rsid w:val="00BE3F9D"/>
    <w:rsid w:val="00BE682D"/>
    <w:rsid w:val="00BF4183"/>
    <w:rsid w:val="00BF77E5"/>
    <w:rsid w:val="00C015AD"/>
    <w:rsid w:val="00C01A3B"/>
    <w:rsid w:val="00C04492"/>
    <w:rsid w:val="00C10CC5"/>
    <w:rsid w:val="00C113DD"/>
    <w:rsid w:val="00C12C89"/>
    <w:rsid w:val="00C26DFF"/>
    <w:rsid w:val="00C34D83"/>
    <w:rsid w:val="00C34DC6"/>
    <w:rsid w:val="00C3626A"/>
    <w:rsid w:val="00C422AD"/>
    <w:rsid w:val="00C42A78"/>
    <w:rsid w:val="00C42F16"/>
    <w:rsid w:val="00C47531"/>
    <w:rsid w:val="00C47701"/>
    <w:rsid w:val="00C47ED1"/>
    <w:rsid w:val="00C52206"/>
    <w:rsid w:val="00C63A3E"/>
    <w:rsid w:val="00C74B87"/>
    <w:rsid w:val="00C75B8B"/>
    <w:rsid w:val="00C810F3"/>
    <w:rsid w:val="00C82470"/>
    <w:rsid w:val="00C87EC2"/>
    <w:rsid w:val="00C9797E"/>
    <w:rsid w:val="00CA565E"/>
    <w:rsid w:val="00CA6F44"/>
    <w:rsid w:val="00CB061F"/>
    <w:rsid w:val="00CB2522"/>
    <w:rsid w:val="00CB58AC"/>
    <w:rsid w:val="00CB6CAF"/>
    <w:rsid w:val="00CC1511"/>
    <w:rsid w:val="00CC455F"/>
    <w:rsid w:val="00CC694D"/>
    <w:rsid w:val="00CD2F43"/>
    <w:rsid w:val="00CD3D3C"/>
    <w:rsid w:val="00CD5D7A"/>
    <w:rsid w:val="00CE5A14"/>
    <w:rsid w:val="00CF05D8"/>
    <w:rsid w:val="00CF2752"/>
    <w:rsid w:val="00CF400F"/>
    <w:rsid w:val="00CF45A6"/>
    <w:rsid w:val="00D014D4"/>
    <w:rsid w:val="00D043D8"/>
    <w:rsid w:val="00D04569"/>
    <w:rsid w:val="00D167B1"/>
    <w:rsid w:val="00D250FA"/>
    <w:rsid w:val="00D256BB"/>
    <w:rsid w:val="00D305E5"/>
    <w:rsid w:val="00D30963"/>
    <w:rsid w:val="00D3752C"/>
    <w:rsid w:val="00D61B27"/>
    <w:rsid w:val="00D6205E"/>
    <w:rsid w:val="00D621F2"/>
    <w:rsid w:val="00D66223"/>
    <w:rsid w:val="00D72D06"/>
    <w:rsid w:val="00D7761F"/>
    <w:rsid w:val="00D92049"/>
    <w:rsid w:val="00D92C8F"/>
    <w:rsid w:val="00DA33AA"/>
    <w:rsid w:val="00DA70C5"/>
    <w:rsid w:val="00DB54F6"/>
    <w:rsid w:val="00DB6C91"/>
    <w:rsid w:val="00DC0FCD"/>
    <w:rsid w:val="00DC15F7"/>
    <w:rsid w:val="00DC2D1C"/>
    <w:rsid w:val="00DC2D81"/>
    <w:rsid w:val="00DD2E49"/>
    <w:rsid w:val="00DD4DC5"/>
    <w:rsid w:val="00DE2691"/>
    <w:rsid w:val="00DF1C31"/>
    <w:rsid w:val="00DF26F6"/>
    <w:rsid w:val="00E111D0"/>
    <w:rsid w:val="00E11A18"/>
    <w:rsid w:val="00E15FB0"/>
    <w:rsid w:val="00E16E8C"/>
    <w:rsid w:val="00E20B4C"/>
    <w:rsid w:val="00E21D63"/>
    <w:rsid w:val="00E30A8C"/>
    <w:rsid w:val="00E32A53"/>
    <w:rsid w:val="00E356A0"/>
    <w:rsid w:val="00E36CA4"/>
    <w:rsid w:val="00E4128F"/>
    <w:rsid w:val="00E47C38"/>
    <w:rsid w:val="00E75D07"/>
    <w:rsid w:val="00E821DD"/>
    <w:rsid w:val="00E84133"/>
    <w:rsid w:val="00E85253"/>
    <w:rsid w:val="00EA22D2"/>
    <w:rsid w:val="00EA2879"/>
    <w:rsid w:val="00EA4D3C"/>
    <w:rsid w:val="00EB0081"/>
    <w:rsid w:val="00EC07BA"/>
    <w:rsid w:val="00EC6D67"/>
    <w:rsid w:val="00EE1C6C"/>
    <w:rsid w:val="00EE33DE"/>
    <w:rsid w:val="00EE4057"/>
    <w:rsid w:val="00EF513A"/>
    <w:rsid w:val="00EF59CD"/>
    <w:rsid w:val="00EF7B4B"/>
    <w:rsid w:val="00EF7D13"/>
    <w:rsid w:val="00F018FC"/>
    <w:rsid w:val="00F04EE6"/>
    <w:rsid w:val="00F0753F"/>
    <w:rsid w:val="00F07838"/>
    <w:rsid w:val="00F07FDB"/>
    <w:rsid w:val="00F15074"/>
    <w:rsid w:val="00F2051C"/>
    <w:rsid w:val="00F21BBB"/>
    <w:rsid w:val="00F24DF7"/>
    <w:rsid w:val="00F26173"/>
    <w:rsid w:val="00F27851"/>
    <w:rsid w:val="00F326C1"/>
    <w:rsid w:val="00F32C99"/>
    <w:rsid w:val="00F41915"/>
    <w:rsid w:val="00F43E78"/>
    <w:rsid w:val="00F440EC"/>
    <w:rsid w:val="00F50FF2"/>
    <w:rsid w:val="00F517FF"/>
    <w:rsid w:val="00F52412"/>
    <w:rsid w:val="00F5400C"/>
    <w:rsid w:val="00F54587"/>
    <w:rsid w:val="00F60D94"/>
    <w:rsid w:val="00F63CB1"/>
    <w:rsid w:val="00F66A14"/>
    <w:rsid w:val="00F90B6F"/>
    <w:rsid w:val="00F92209"/>
    <w:rsid w:val="00F934AA"/>
    <w:rsid w:val="00F96F13"/>
    <w:rsid w:val="00FA714A"/>
    <w:rsid w:val="00FB3DAE"/>
    <w:rsid w:val="00FC3200"/>
    <w:rsid w:val="00FC54F5"/>
    <w:rsid w:val="00FE4DE5"/>
    <w:rsid w:val="00FE5681"/>
    <w:rsid w:val="00FE58AF"/>
    <w:rsid w:val="00FE5EB1"/>
    <w:rsid w:val="00FE7DD9"/>
    <w:rsid w:val="00FF1739"/>
    <w:rsid w:val="00FF1DBE"/>
    <w:rsid w:val="00FF2B93"/>
    <w:rsid w:val="00FF5B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218D0"/>
    <w:rPr>
      <w:rFonts w:ascii="Times New Roman" w:eastAsia="Times New Roman" w:hAnsi="Times New Roman"/>
      <w:sz w:val="24"/>
      <w:szCs w:val="24"/>
    </w:rPr>
  </w:style>
  <w:style w:type="paragraph" w:styleId="Antrat2">
    <w:name w:val="heading 2"/>
    <w:basedOn w:val="prastasis"/>
    <w:link w:val="Antrat2Diagrama"/>
    <w:uiPriority w:val="1"/>
    <w:semiHidden/>
    <w:unhideWhenUsed/>
    <w:qFormat/>
    <w:rsid w:val="007C174F"/>
    <w:pPr>
      <w:widowControl w:val="0"/>
      <w:ind w:left="681" w:hanging="567"/>
      <w:outlineLvl w:val="1"/>
    </w:pPr>
    <w:rPr>
      <w:b/>
      <w:bCs/>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ointManual">
    <w:name w:val="Point Manual"/>
    <w:basedOn w:val="prastasis"/>
    <w:rsid w:val="007218D0"/>
    <w:pPr>
      <w:spacing w:before="200"/>
      <w:ind w:left="567" w:hanging="567"/>
    </w:pPr>
    <w:rPr>
      <w:snapToGrid w:val="0"/>
      <w:lang w:eastAsia="en-US"/>
    </w:rPr>
  </w:style>
  <w:style w:type="paragraph" w:customStyle="1" w:styleId="HeadingLeft">
    <w:name w:val="Heading Left"/>
    <w:basedOn w:val="prastasis"/>
    <w:next w:val="prastasis"/>
    <w:rsid w:val="007218D0"/>
    <w:pPr>
      <w:spacing w:before="480"/>
      <w:outlineLvl w:val="0"/>
    </w:pPr>
    <w:rPr>
      <w:b/>
      <w:bCs/>
      <w:caps/>
      <w:snapToGrid w:val="0"/>
      <w:u w:val="single"/>
      <w:lang w:eastAsia="en-US"/>
    </w:rPr>
  </w:style>
  <w:style w:type="paragraph" w:customStyle="1" w:styleId="Dash1">
    <w:name w:val="Dash 1"/>
    <w:basedOn w:val="prastasis"/>
    <w:rsid w:val="007218D0"/>
    <w:pPr>
      <w:numPr>
        <w:numId w:val="1"/>
      </w:numPr>
      <w:outlineLvl w:val="0"/>
    </w:pPr>
    <w:rPr>
      <w:snapToGrid w:val="0"/>
      <w:lang w:eastAsia="en-US"/>
    </w:rPr>
  </w:style>
  <w:style w:type="paragraph" w:customStyle="1" w:styleId="Text2">
    <w:name w:val="Text 2"/>
    <w:basedOn w:val="prastasis"/>
    <w:rsid w:val="00840C7C"/>
    <w:pPr>
      <w:ind w:left="1134"/>
      <w:outlineLvl w:val="1"/>
    </w:pPr>
    <w:rPr>
      <w:lang w:bidi="lt-LT"/>
    </w:rPr>
  </w:style>
  <w:style w:type="paragraph" w:customStyle="1" w:styleId="PointManual1">
    <w:name w:val="Point Manual (1)"/>
    <w:basedOn w:val="prastasis"/>
    <w:rsid w:val="00840C7C"/>
    <w:pPr>
      <w:ind w:left="1134" w:hanging="567"/>
      <w:outlineLvl w:val="0"/>
    </w:pPr>
    <w:rPr>
      <w:lang w:bidi="lt-LT"/>
    </w:rPr>
  </w:style>
  <w:style w:type="paragraph" w:customStyle="1" w:styleId="Dash2">
    <w:name w:val="Dash 2"/>
    <w:basedOn w:val="prastasis"/>
    <w:rsid w:val="00840C7C"/>
    <w:pPr>
      <w:numPr>
        <w:numId w:val="4"/>
      </w:numPr>
      <w:outlineLvl w:val="1"/>
    </w:pPr>
    <w:rPr>
      <w:lang w:bidi="lt-LT"/>
    </w:rPr>
  </w:style>
  <w:style w:type="paragraph" w:styleId="prastasistinklapis">
    <w:name w:val="Normal (Web)"/>
    <w:basedOn w:val="prastasis"/>
    <w:uiPriority w:val="99"/>
    <w:unhideWhenUsed/>
    <w:rsid w:val="00BC402C"/>
  </w:style>
  <w:style w:type="paragraph" w:customStyle="1" w:styleId="DashEqual1">
    <w:name w:val="Dash Equal 1"/>
    <w:basedOn w:val="prastasis"/>
    <w:rsid w:val="00EA22D2"/>
    <w:pPr>
      <w:spacing w:before="120" w:after="120" w:line="360" w:lineRule="auto"/>
      <w:outlineLvl w:val="0"/>
    </w:pPr>
    <w:rPr>
      <w:lang w:val="en-GB" w:eastAsia="en-US"/>
    </w:rPr>
  </w:style>
  <w:style w:type="paragraph" w:styleId="Sraopastraipa">
    <w:name w:val="List Paragraph"/>
    <w:aliases w:val="List Paragraph (numbered (a)),References,WB List Paragraph,Akapit z listą,Dot pt,F5 List Paragraph,List Paragraph1,Recommendation,List Paragraph11,Numerowanie,Kolorowa lista — akcent 11,Akapit z listą1,Listaszerű bekezdés1,Bullet EY"/>
    <w:basedOn w:val="prastasis"/>
    <w:link w:val="SraopastraipaDiagrama"/>
    <w:uiPriority w:val="34"/>
    <w:qFormat/>
    <w:rsid w:val="009D74FF"/>
    <w:pPr>
      <w:ind w:left="720"/>
      <w:contextualSpacing/>
    </w:pPr>
    <w:rPr>
      <w:rFonts w:ascii="Calibri" w:eastAsia="Calibri" w:hAnsi="Calibri"/>
      <w:sz w:val="22"/>
      <w:szCs w:val="22"/>
      <w:lang w:eastAsia="en-US"/>
    </w:rPr>
  </w:style>
  <w:style w:type="paragraph" w:customStyle="1" w:styleId="Default">
    <w:name w:val="Default"/>
    <w:rsid w:val="00786E51"/>
    <w:pPr>
      <w:autoSpaceDE w:val="0"/>
      <w:autoSpaceDN w:val="0"/>
      <w:adjustRightInd w:val="0"/>
    </w:pPr>
    <w:rPr>
      <w:rFonts w:ascii="Arial" w:hAnsi="Arial" w:cs="Arial"/>
      <w:color w:val="000000"/>
      <w:sz w:val="24"/>
      <w:szCs w:val="24"/>
    </w:rPr>
  </w:style>
  <w:style w:type="character" w:styleId="Emfaz">
    <w:name w:val="Emphasis"/>
    <w:uiPriority w:val="20"/>
    <w:qFormat/>
    <w:rsid w:val="00E84133"/>
    <w:rPr>
      <w:i/>
      <w:iCs/>
    </w:rPr>
  </w:style>
  <w:style w:type="character" w:styleId="Grietas">
    <w:name w:val="Strong"/>
    <w:uiPriority w:val="22"/>
    <w:qFormat/>
    <w:rsid w:val="00E84133"/>
    <w:rPr>
      <w:b/>
      <w:bCs/>
    </w:rPr>
  </w:style>
  <w:style w:type="paragraph" w:styleId="Debesliotekstas">
    <w:name w:val="Balloon Text"/>
    <w:basedOn w:val="prastasis"/>
    <w:link w:val="DebesliotekstasDiagrama"/>
    <w:uiPriority w:val="99"/>
    <w:semiHidden/>
    <w:unhideWhenUsed/>
    <w:rsid w:val="00FA714A"/>
    <w:rPr>
      <w:rFonts w:ascii="Tahoma" w:hAnsi="Tahoma" w:cs="Tahoma"/>
      <w:sz w:val="16"/>
      <w:szCs w:val="16"/>
    </w:rPr>
  </w:style>
  <w:style w:type="character" w:customStyle="1" w:styleId="DebesliotekstasDiagrama">
    <w:name w:val="Debesėlio tekstas Diagrama"/>
    <w:link w:val="Debesliotekstas"/>
    <w:uiPriority w:val="99"/>
    <w:semiHidden/>
    <w:rsid w:val="00FA714A"/>
    <w:rPr>
      <w:rFonts w:ascii="Tahoma" w:eastAsia="Times New Roman" w:hAnsi="Tahoma" w:cs="Tahoma"/>
      <w:sz w:val="16"/>
      <w:szCs w:val="16"/>
    </w:rPr>
  </w:style>
  <w:style w:type="character" w:customStyle="1" w:styleId="Antrat2Diagrama">
    <w:name w:val="Antraštė 2 Diagrama"/>
    <w:link w:val="Antrat2"/>
    <w:uiPriority w:val="1"/>
    <w:semiHidden/>
    <w:rsid w:val="007C174F"/>
    <w:rPr>
      <w:rFonts w:ascii="Times New Roman" w:eastAsia="Times New Roman" w:hAnsi="Times New Roman"/>
      <w:b/>
      <w:bCs/>
      <w:sz w:val="24"/>
      <w:szCs w:val="24"/>
      <w:lang w:eastAsia="en-US"/>
    </w:rPr>
  </w:style>
  <w:style w:type="paragraph" w:styleId="Antrats">
    <w:name w:val="header"/>
    <w:basedOn w:val="prastasis"/>
    <w:link w:val="AntratsDiagrama"/>
    <w:uiPriority w:val="99"/>
    <w:unhideWhenUsed/>
    <w:rsid w:val="00A5018D"/>
    <w:pPr>
      <w:tabs>
        <w:tab w:val="center" w:pos="4819"/>
        <w:tab w:val="right" w:pos="9638"/>
      </w:tabs>
    </w:pPr>
  </w:style>
  <w:style w:type="character" w:customStyle="1" w:styleId="AntratsDiagrama">
    <w:name w:val="Antraštės Diagrama"/>
    <w:link w:val="Antrats"/>
    <w:uiPriority w:val="99"/>
    <w:rsid w:val="00A5018D"/>
    <w:rPr>
      <w:rFonts w:ascii="Times New Roman" w:eastAsia="Times New Roman" w:hAnsi="Times New Roman"/>
      <w:sz w:val="24"/>
      <w:szCs w:val="24"/>
    </w:rPr>
  </w:style>
  <w:style w:type="paragraph" w:styleId="Porat">
    <w:name w:val="footer"/>
    <w:basedOn w:val="prastasis"/>
    <w:link w:val="PoratDiagrama"/>
    <w:uiPriority w:val="99"/>
    <w:unhideWhenUsed/>
    <w:rsid w:val="00A5018D"/>
    <w:pPr>
      <w:tabs>
        <w:tab w:val="center" w:pos="4819"/>
        <w:tab w:val="right" w:pos="9638"/>
      </w:tabs>
    </w:pPr>
  </w:style>
  <w:style w:type="character" w:customStyle="1" w:styleId="PoratDiagrama">
    <w:name w:val="Poraštė Diagrama"/>
    <w:link w:val="Porat"/>
    <w:uiPriority w:val="99"/>
    <w:rsid w:val="00A5018D"/>
    <w:rPr>
      <w:rFonts w:ascii="Times New Roman" w:eastAsia="Times New Roman" w:hAnsi="Times New Roman"/>
      <w:sz w:val="24"/>
      <w:szCs w:val="24"/>
    </w:rPr>
  </w:style>
  <w:style w:type="table" w:styleId="Lentelstinklelis">
    <w:name w:val="Table Grid"/>
    <w:basedOn w:val="prastojilentel"/>
    <w:uiPriority w:val="59"/>
    <w:rsid w:val="005F1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CouncilLarge">
    <w:name w:val="Header Council Large"/>
    <w:basedOn w:val="prastasis"/>
    <w:link w:val="HeaderCouncilLargeChar"/>
    <w:rsid w:val="009F5BD1"/>
    <w:pPr>
      <w:spacing w:after="440"/>
      <w:ind w:left="-1134" w:right="-1134"/>
    </w:pPr>
    <w:rPr>
      <w:rFonts w:eastAsia="Calibri"/>
      <w:sz w:val="2"/>
      <w:szCs w:val="22"/>
      <w:lang w:eastAsia="en-US"/>
    </w:rPr>
  </w:style>
  <w:style w:type="character" w:customStyle="1" w:styleId="HeaderCouncilLargeChar">
    <w:name w:val="Header Council Large Char"/>
    <w:link w:val="HeaderCouncilLarge"/>
    <w:rsid w:val="009F5BD1"/>
    <w:rPr>
      <w:rFonts w:ascii="Times New Roman" w:hAnsi="Times New Roman"/>
      <w:sz w:val="2"/>
      <w:szCs w:val="22"/>
      <w:lang w:val="lt-LT"/>
    </w:rPr>
  </w:style>
  <w:style w:type="paragraph" w:customStyle="1" w:styleId="TableTitle">
    <w:name w:val="Table Title"/>
    <w:basedOn w:val="prastasis"/>
    <w:next w:val="prastasis"/>
    <w:qFormat/>
    <w:rsid w:val="009F5BD1"/>
    <w:pPr>
      <w:spacing w:before="240"/>
    </w:pPr>
    <w:rPr>
      <w:rFonts w:eastAsia="Calibri"/>
      <w:b/>
      <w:szCs w:val="22"/>
      <w:u w:val="single"/>
      <w:lang w:eastAsia="en-US"/>
    </w:rPr>
  </w:style>
  <w:style w:type="character" w:customStyle="1" w:styleId="tlid-translation">
    <w:name w:val="tlid-translation"/>
    <w:rsid w:val="00B03344"/>
  </w:style>
  <w:style w:type="paragraph" w:styleId="Paprastasistekstas">
    <w:name w:val="Plain Text"/>
    <w:basedOn w:val="prastasis"/>
    <w:link w:val="PaprastasistekstasDiagrama"/>
    <w:uiPriority w:val="99"/>
    <w:semiHidden/>
    <w:unhideWhenUsed/>
    <w:rsid w:val="0091150A"/>
    <w:rPr>
      <w:rFonts w:ascii="Calibri" w:eastAsia="Calibri" w:hAnsi="Calibri"/>
      <w:sz w:val="22"/>
      <w:szCs w:val="21"/>
      <w:lang w:eastAsia="en-US"/>
    </w:rPr>
  </w:style>
  <w:style w:type="character" w:customStyle="1" w:styleId="PaprastasistekstasDiagrama">
    <w:name w:val="Paprastasis tekstas Diagrama"/>
    <w:link w:val="Paprastasistekstas"/>
    <w:uiPriority w:val="99"/>
    <w:semiHidden/>
    <w:rsid w:val="0091150A"/>
    <w:rPr>
      <w:sz w:val="22"/>
      <w:szCs w:val="21"/>
      <w:lang w:eastAsia="en-US"/>
    </w:rPr>
  </w:style>
  <w:style w:type="character" w:styleId="Komentaronuoroda">
    <w:name w:val="annotation reference"/>
    <w:uiPriority w:val="99"/>
    <w:semiHidden/>
    <w:unhideWhenUsed/>
    <w:rsid w:val="00C3626A"/>
    <w:rPr>
      <w:sz w:val="16"/>
      <w:szCs w:val="16"/>
    </w:rPr>
  </w:style>
  <w:style w:type="paragraph" w:styleId="Komentarotekstas">
    <w:name w:val="annotation text"/>
    <w:basedOn w:val="prastasis"/>
    <w:link w:val="KomentarotekstasDiagrama"/>
    <w:uiPriority w:val="99"/>
    <w:semiHidden/>
    <w:unhideWhenUsed/>
    <w:rsid w:val="00C3626A"/>
    <w:rPr>
      <w:sz w:val="20"/>
      <w:szCs w:val="20"/>
    </w:rPr>
  </w:style>
  <w:style w:type="character" w:customStyle="1" w:styleId="KomentarotekstasDiagrama">
    <w:name w:val="Komentaro tekstas Diagrama"/>
    <w:link w:val="Komentarotekstas"/>
    <w:uiPriority w:val="99"/>
    <w:semiHidden/>
    <w:rsid w:val="00C3626A"/>
    <w:rPr>
      <w:rFonts w:ascii="Times New Roman" w:eastAsia="Times New Roman" w:hAnsi="Times New Roman"/>
    </w:rPr>
  </w:style>
  <w:style w:type="paragraph" w:styleId="Komentarotema">
    <w:name w:val="annotation subject"/>
    <w:basedOn w:val="Komentarotekstas"/>
    <w:next w:val="Komentarotekstas"/>
    <w:link w:val="KomentarotemaDiagrama"/>
    <w:uiPriority w:val="99"/>
    <w:semiHidden/>
    <w:unhideWhenUsed/>
    <w:rsid w:val="00C3626A"/>
    <w:rPr>
      <w:b/>
      <w:bCs/>
    </w:rPr>
  </w:style>
  <w:style w:type="character" w:customStyle="1" w:styleId="KomentarotemaDiagrama">
    <w:name w:val="Komentaro tema Diagrama"/>
    <w:link w:val="Komentarotema"/>
    <w:uiPriority w:val="99"/>
    <w:semiHidden/>
    <w:rsid w:val="00C3626A"/>
    <w:rPr>
      <w:rFonts w:ascii="Times New Roman" w:eastAsia="Times New Roman" w:hAnsi="Times New Roman"/>
      <w:b/>
      <w:bCs/>
    </w:rPr>
  </w:style>
  <w:style w:type="character" w:customStyle="1" w:styleId="A2">
    <w:name w:val="A2"/>
    <w:uiPriority w:val="99"/>
    <w:rsid w:val="00F54587"/>
    <w:rPr>
      <w:rFonts w:cs="Myriad Pro"/>
      <w:b/>
      <w:bCs/>
      <w:color w:val="000000"/>
      <w:sz w:val="44"/>
      <w:szCs w:val="44"/>
    </w:rPr>
  </w:style>
  <w:style w:type="character" w:customStyle="1" w:styleId="SraopastraipaDiagrama">
    <w:name w:val="Sąrašo pastraipa Diagrama"/>
    <w:aliases w:val="List Paragraph (numbered (a)) Diagrama,References Diagrama,WB List Paragraph Diagrama,Akapit z listą Diagrama,Dot pt Diagrama,F5 List Paragraph Diagrama,List Paragraph1 Diagrama,Recommendation Diagrama,List Paragraph11 Diagrama"/>
    <w:link w:val="Sraopastraipa"/>
    <w:uiPriority w:val="34"/>
    <w:locked/>
    <w:rsid w:val="000E32BD"/>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218D0"/>
    <w:rPr>
      <w:rFonts w:ascii="Times New Roman" w:eastAsia="Times New Roman" w:hAnsi="Times New Roman"/>
      <w:sz w:val="24"/>
      <w:szCs w:val="24"/>
    </w:rPr>
  </w:style>
  <w:style w:type="paragraph" w:styleId="Antrat2">
    <w:name w:val="heading 2"/>
    <w:basedOn w:val="prastasis"/>
    <w:link w:val="Antrat2Diagrama"/>
    <w:uiPriority w:val="1"/>
    <w:semiHidden/>
    <w:unhideWhenUsed/>
    <w:qFormat/>
    <w:rsid w:val="007C174F"/>
    <w:pPr>
      <w:widowControl w:val="0"/>
      <w:ind w:left="681" w:hanging="567"/>
      <w:outlineLvl w:val="1"/>
    </w:pPr>
    <w:rPr>
      <w:b/>
      <w:bCs/>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ointManual">
    <w:name w:val="Point Manual"/>
    <w:basedOn w:val="prastasis"/>
    <w:rsid w:val="007218D0"/>
    <w:pPr>
      <w:spacing w:before="200"/>
      <w:ind w:left="567" w:hanging="567"/>
    </w:pPr>
    <w:rPr>
      <w:snapToGrid w:val="0"/>
      <w:lang w:eastAsia="en-US"/>
    </w:rPr>
  </w:style>
  <w:style w:type="paragraph" w:customStyle="1" w:styleId="HeadingLeft">
    <w:name w:val="Heading Left"/>
    <w:basedOn w:val="prastasis"/>
    <w:next w:val="prastasis"/>
    <w:rsid w:val="007218D0"/>
    <w:pPr>
      <w:spacing w:before="480"/>
      <w:outlineLvl w:val="0"/>
    </w:pPr>
    <w:rPr>
      <w:b/>
      <w:bCs/>
      <w:caps/>
      <w:snapToGrid w:val="0"/>
      <w:u w:val="single"/>
      <w:lang w:eastAsia="en-US"/>
    </w:rPr>
  </w:style>
  <w:style w:type="paragraph" w:customStyle="1" w:styleId="Dash1">
    <w:name w:val="Dash 1"/>
    <w:basedOn w:val="prastasis"/>
    <w:rsid w:val="007218D0"/>
    <w:pPr>
      <w:numPr>
        <w:numId w:val="1"/>
      </w:numPr>
      <w:outlineLvl w:val="0"/>
    </w:pPr>
    <w:rPr>
      <w:snapToGrid w:val="0"/>
      <w:lang w:eastAsia="en-US"/>
    </w:rPr>
  </w:style>
  <w:style w:type="paragraph" w:customStyle="1" w:styleId="Text2">
    <w:name w:val="Text 2"/>
    <w:basedOn w:val="prastasis"/>
    <w:rsid w:val="00840C7C"/>
    <w:pPr>
      <w:ind w:left="1134"/>
      <w:outlineLvl w:val="1"/>
    </w:pPr>
    <w:rPr>
      <w:lang w:bidi="lt-LT"/>
    </w:rPr>
  </w:style>
  <w:style w:type="paragraph" w:customStyle="1" w:styleId="PointManual1">
    <w:name w:val="Point Manual (1)"/>
    <w:basedOn w:val="prastasis"/>
    <w:rsid w:val="00840C7C"/>
    <w:pPr>
      <w:ind w:left="1134" w:hanging="567"/>
      <w:outlineLvl w:val="0"/>
    </w:pPr>
    <w:rPr>
      <w:lang w:bidi="lt-LT"/>
    </w:rPr>
  </w:style>
  <w:style w:type="paragraph" w:customStyle="1" w:styleId="Dash2">
    <w:name w:val="Dash 2"/>
    <w:basedOn w:val="prastasis"/>
    <w:rsid w:val="00840C7C"/>
    <w:pPr>
      <w:numPr>
        <w:numId w:val="4"/>
      </w:numPr>
      <w:outlineLvl w:val="1"/>
    </w:pPr>
    <w:rPr>
      <w:lang w:bidi="lt-LT"/>
    </w:rPr>
  </w:style>
  <w:style w:type="paragraph" w:styleId="prastasistinklapis">
    <w:name w:val="Normal (Web)"/>
    <w:basedOn w:val="prastasis"/>
    <w:uiPriority w:val="99"/>
    <w:unhideWhenUsed/>
    <w:rsid w:val="00BC402C"/>
  </w:style>
  <w:style w:type="paragraph" w:customStyle="1" w:styleId="DashEqual1">
    <w:name w:val="Dash Equal 1"/>
    <w:basedOn w:val="prastasis"/>
    <w:rsid w:val="00EA22D2"/>
    <w:pPr>
      <w:spacing w:before="120" w:after="120" w:line="360" w:lineRule="auto"/>
      <w:outlineLvl w:val="0"/>
    </w:pPr>
    <w:rPr>
      <w:lang w:val="en-GB" w:eastAsia="en-US"/>
    </w:rPr>
  </w:style>
  <w:style w:type="paragraph" w:styleId="Sraopastraipa">
    <w:name w:val="List Paragraph"/>
    <w:aliases w:val="List Paragraph (numbered (a)),References,WB List Paragraph,Akapit z listą,Dot pt,F5 List Paragraph,List Paragraph1,Recommendation,List Paragraph11,Numerowanie,Kolorowa lista — akcent 11,Akapit z listą1,Listaszerű bekezdés1,Bullet EY"/>
    <w:basedOn w:val="prastasis"/>
    <w:link w:val="SraopastraipaDiagrama"/>
    <w:uiPriority w:val="34"/>
    <w:qFormat/>
    <w:rsid w:val="009D74FF"/>
    <w:pPr>
      <w:ind w:left="720"/>
      <w:contextualSpacing/>
    </w:pPr>
    <w:rPr>
      <w:rFonts w:ascii="Calibri" w:eastAsia="Calibri" w:hAnsi="Calibri"/>
      <w:sz w:val="22"/>
      <w:szCs w:val="22"/>
      <w:lang w:eastAsia="en-US"/>
    </w:rPr>
  </w:style>
  <w:style w:type="paragraph" w:customStyle="1" w:styleId="Default">
    <w:name w:val="Default"/>
    <w:rsid w:val="00786E51"/>
    <w:pPr>
      <w:autoSpaceDE w:val="0"/>
      <w:autoSpaceDN w:val="0"/>
      <w:adjustRightInd w:val="0"/>
    </w:pPr>
    <w:rPr>
      <w:rFonts w:ascii="Arial" w:hAnsi="Arial" w:cs="Arial"/>
      <w:color w:val="000000"/>
      <w:sz w:val="24"/>
      <w:szCs w:val="24"/>
    </w:rPr>
  </w:style>
  <w:style w:type="character" w:styleId="Emfaz">
    <w:name w:val="Emphasis"/>
    <w:uiPriority w:val="20"/>
    <w:qFormat/>
    <w:rsid w:val="00E84133"/>
    <w:rPr>
      <w:i/>
      <w:iCs/>
    </w:rPr>
  </w:style>
  <w:style w:type="character" w:styleId="Grietas">
    <w:name w:val="Strong"/>
    <w:uiPriority w:val="22"/>
    <w:qFormat/>
    <w:rsid w:val="00E84133"/>
    <w:rPr>
      <w:b/>
      <w:bCs/>
    </w:rPr>
  </w:style>
  <w:style w:type="paragraph" w:styleId="Debesliotekstas">
    <w:name w:val="Balloon Text"/>
    <w:basedOn w:val="prastasis"/>
    <w:link w:val="DebesliotekstasDiagrama"/>
    <w:uiPriority w:val="99"/>
    <w:semiHidden/>
    <w:unhideWhenUsed/>
    <w:rsid w:val="00FA714A"/>
    <w:rPr>
      <w:rFonts w:ascii="Tahoma" w:hAnsi="Tahoma" w:cs="Tahoma"/>
      <w:sz w:val="16"/>
      <w:szCs w:val="16"/>
    </w:rPr>
  </w:style>
  <w:style w:type="character" w:customStyle="1" w:styleId="DebesliotekstasDiagrama">
    <w:name w:val="Debesėlio tekstas Diagrama"/>
    <w:link w:val="Debesliotekstas"/>
    <w:uiPriority w:val="99"/>
    <w:semiHidden/>
    <w:rsid w:val="00FA714A"/>
    <w:rPr>
      <w:rFonts w:ascii="Tahoma" w:eastAsia="Times New Roman" w:hAnsi="Tahoma" w:cs="Tahoma"/>
      <w:sz w:val="16"/>
      <w:szCs w:val="16"/>
    </w:rPr>
  </w:style>
  <w:style w:type="character" w:customStyle="1" w:styleId="Antrat2Diagrama">
    <w:name w:val="Antraštė 2 Diagrama"/>
    <w:link w:val="Antrat2"/>
    <w:uiPriority w:val="1"/>
    <w:semiHidden/>
    <w:rsid w:val="007C174F"/>
    <w:rPr>
      <w:rFonts w:ascii="Times New Roman" w:eastAsia="Times New Roman" w:hAnsi="Times New Roman"/>
      <w:b/>
      <w:bCs/>
      <w:sz w:val="24"/>
      <w:szCs w:val="24"/>
      <w:lang w:eastAsia="en-US"/>
    </w:rPr>
  </w:style>
  <w:style w:type="paragraph" w:styleId="Antrats">
    <w:name w:val="header"/>
    <w:basedOn w:val="prastasis"/>
    <w:link w:val="AntratsDiagrama"/>
    <w:uiPriority w:val="99"/>
    <w:unhideWhenUsed/>
    <w:rsid w:val="00A5018D"/>
    <w:pPr>
      <w:tabs>
        <w:tab w:val="center" w:pos="4819"/>
        <w:tab w:val="right" w:pos="9638"/>
      </w:tabs>
    </w:pPr>
  </w:style>
  <w:style w:type="character" w:customStyle="1" w:styleId="AntratsDiagrama">
    <w:name w:val="Antraštės Diagrama"/>
    <w:link w:val="Antrats"/>
    <w:uiPriority w:val="99"/>
    <w:rsid w:val="00A5018D"/>
    <w:rPr>
      <w:rFonts w:ascii="Times New Roman" w:eastAsia="Times New Roman" w:hAnsi="Times New Roman"/>
      <w:sz w:val="24"/>
      <w:szCs w:val="24"/>
    </w:rPr>
  </w:style>
  <w:style w:type="paragraph" w:styleId="Porat">
    <w:name w:val="footer"/>
    <w:basedOn w:val="prastasis"/>
    <w:link w:val="PoratDiagrama"/>
    <w:uiPriority w:val="99"/>
    <w:unhideWhenUsed/>
    <w:rsid w:val="00A5018D"/>
    <w:pPr>
      <w:tabs>
        <w:tab w:val="center" w:pos="4819"/>
        <w:tab w:val="right" w:pos="9638"/>
      </w:tabs>
    </w:pPr>
  </w:style>
  <w:style w:type="character" w:customStyle="1" w:styleId="PoratDiagrama">
    <w:name w:val="Poraštė Diagrama"/>
    <w:link w:val="Porat"/>
    <w:uiPriority w:val="99"/>
    <w:rsid w:val="00A5018D"/>
    <w:rPr>
      <w:rFonts w:ascii="Times New Roman" w:eastAsia="Times New Roman" w:hAnsi="Times New Roman"/>
      <w:sz w:val="24"/>
      <w:szCs w:val="24"/>
    </w:rPr>
  </w:style>
  <w:style w:type="table" w:styleId="Lentelstinklelis">
    <w:name w:val="Table Grid"/>
    <w:basedOn w:val="prastojilentel"/>
    <w:uiPriority w:val="59"/>
    <w:rsid w:val="005F1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CouncilLarge">
    <w:name w:val="Header Council Large"/>
    <w:basedOn w:val="prastasis"/>
    <w:link w:val="HeaderCouncilLargeChar"/>
    <w:rsid w:val="009F5BD1"/>
    <w:pPr>
      <w:spacing w:after="440"/>
      <w:ind w:left="-1134" w:right="-1134"/>
    </w:pPr>
    <w:rPr>
      <w:rFonts w:eastAsia="Calibri"/>
      <w:sz w:val="2"/>
      <w:szCs w:val="22"/>
      <w:lang w:eastAsia="en-US"/>
    </w:rPr>
  </w:style>
  <w:style w:type="character" w:customStyle="1" w:styleId="HeaderCouncilLargeChar">
    <w:name w:val="Header Council Large Char"/>
    <w:link w:val="HeaderCouncilLarge"/>
    <w:rsid w:val="009F5BD1"/>
    <w:rPr>
      <w:rFonts w:ascii="Times New Roman" w:hAnsi="Times New Roman"/>
      <w:sz w:val="2"/>
      <w:szCs w:val="22"/>
      <w:lang w:val="lt-LT"/>
    </w:rPr>
  </w:style>
  <w:style w:type="paragraph" w:customStyle="1" w:styleId="TableTitle">
    <w:name w:val="Table Title"/>
    <w:basedOn w:val="prastasis"/>
    <w:next w:val="prastasis"/>
    <w:qFormat/>
    <w:rsid w:val="009F5BD1"/>
    <w:pPr>
      <w:spacing w:before="240"/>
    </w:pPr>
    <w:rPr>
      <w:rFonts w:eastAsia="Calibri"/>
      <w:b/>
      <w:szCs w:val="22"/>
      <w:u w:val="single"/>
      <w:lang w:eastAsia="en-US"/>
    </w:rPr>
  </w:style>
  <w:style w:type="character" w:customStyle="1" w:styleId="tlid-translation">
    <w:name w:val="tlid-translation"/>
    <w:rsid w:val="00B03344"/>
  </w:style>
  <w:style w:type="paragraph" w:styleId="Paprastasistekstas">
    <w:name w:val="Plain Text"/>
    <w:basedOn w:val="prastasis"/>
    <w:link w:val="PaprastasistekstasDiagrama"/>
    <w:uiPriority w:val="99"/>
    <w:semiHidden/>
    <w:unhideWhenUsed/>
    <w:rsid w:val="0091150A"/>
    <w:rPr>
      <w:rFonts w:ascii="Calibri" w:eastAsia="Calibri" w:hAnsi="Calibri"/>
      <w:sz w:val="22"/>
      <w:szCs w:val="21"/>
      <w:lang w:eastAsia="en-US"/>
    </w:rPr>
  </w:style>
  <w:style w:type="character" w:customStyle="1" w:styleId="PaprastasistekstasDiagrama">
    <w:name w:val="Paprastasis tekstas Diagrama"/>
    <w:link w:val="Paprastasistekstas"/>
    <w:uiPriority w:val="99"/>
    <w:semiHidden/>
    <w:rsid w:val="0091150A"/>
    <w:rPr>
      <w:sz w:val="22"/>
      <w:szCs w:val="21"/>
      <w:lang w:eastAsia="en-US"/>
    </w:rPr>
  </w:style>
  <w:style w:type="character" w:styleId="Komentaronuoroda">
    <w:name w:val="annotation reference"/>
    <w:uiPriority w:val="99"/>
    <w:semiHidden/>
    <w:unhideWhenUsed/>
    <w:rsid w:val="00C3626A"/>
    <w:rPr>
      <w:sz w:val="16"/>
      <w:szCs w:val="16"/>
    </w:rPr>
  </w:style>
  <w:style w:type="paragraph" w:styleId="Komentarotekstas">
    <w:name w:val="annotation text"/>
    <w:basedOn w:val="prastasis"/>
    <w:link w:val="KomentarotekstasDiagrama"/>
    <w:uiPriority w:val="99"/>
    <w:semiHidden/>
    <w:unhideWhenUsed/>
    <w:rsid w:val="00C3626A"/>
    <w:rPr>
      <w:sz w:val="20"/>
      <w:szCs w:val="20"/>
    </w:rPr>
  </w:style>
  <w:style w:type="character" w:customStyle="1" w:styleId="KomentarotekstasDiagrama">
    <w:name w:val="Komentaro tekstas Diagrama"/>
    <w:link w:val="Komentarotekstas"/>
    <w:uiPriority w:val="99"/>
    <w:semiHidden/>
    <w:rsid w:val="00C3626A"/>
    <w:rPr>
      <w:rFonts w:ascii="Times New Roman" w:eastAsia="Times New Roman" w:hAnsi="Times New Roman"/>
    </w:rPr>
  </w:style>
  <w:style w:type="paragraph" w:styleId="Komentarotema">
    <w:name w:val="annotation subject"/>
    <w:basedOn w:val="Komentarotekstas"/>
    <w:next w:val="Komentarotekstas"/>
    <w:link w:val="KomentarotemaDiagrama"/>
    <w:uiPriority w:val="99"/>
    <w:semiHidden/>
    <w:unhideWhenUsed/>
    <w:rsid w:val="00C3626A"/>
    <w:rPr>
      <w:b/>
      <w:bCs/>
    </w:rPr>
  </w:style>
  <w:style w:type="character" w:customStyle="1" w:styleId="KomentarotemaDiagrama">
    <w:name w:val="Komentaro tema Diagrama"/>
    <w:link w:val="Komentarotema"/>
    <w:uiPriority w:val="99"/>
    <w:semiHidden/>
    <w:rsid w:val="00C3626A"/>
    <w:rPr>
      <w:rFonts w:ascii="Times New Roman" w:eastAsia="Times New Roman" w:hAnsi="Times New Roman"/>
      <w:b/>
      <w:bCs/>
    </w:rPr>
  </w:style>
  <w:style w:type="character" w:customStyle="1" w:styleId="A2">
    <w:name w:val="A2"/>
    <w:uiPriority w:val="99"/>
    <w:rsid w:val="00F54587"/>
    <w:rPr>
      <w:rFonts w:cs="Myriad Pro"/>
      <w:b/>
      <w:bCs/>
      <w:color w:val="000000"/>
      <w:sz w:val="44"/>
      <w:szCs w:val="44"/>
    </w:rPr>
  </w:style>
  <w:style w:type="character" w:customStyle="1" w:styleId="SraopastraipaDiagrama">
    <w:name w:val="Sąrašo pastraipa Diagrama"/>
    <w:aliases w:val="List Paragraph (numbered (a)) Diagrama,References Diagrama,WB List Paragraph Diagrama,Akapit z listą Diagrama,Dot pt Diagrama,F5 List Paragraph Diagrama,List Paragraph1 Diagrama,Recommendation Diagrama,List Paragraph11 Diagrama"/>
    <w:link w:val="Sraopastraipa"/>
    <w:uiPriority w:val="34"/>
    <w:locked/>
    <w:rsid w:val="000E32B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3954">
      <w:bodyDiv w:val="1"/>
      <w:marLeft w:val="0"/>
      <w:marRight w:val="0"/>
      <w:marTop w:val="0"/>
      <w:marBottom w:val="0"/>
      <w:divBdr>
        <w:top w:val="none" w:sz="0" w:space="0" w:color="auto"/>
        <w:left w:val="none" w:sz="0" w:space="0" w:color="auto"/>
        <w:bottom w:val="none" w:sz="0" w:space="0" w:color="auto"/>
        <w:right w:val="none" w:sz="0" w:space="0" w:color="auto"/>
      </w:divBdr>
      <w:divsChild>
        <w:div w:id="621304428">
          <w:marLeft w:val="0"/>
          <w:marRight w:val="0"/>
          <w:marTop w:val="0"/>
          <w:marBottom w:val="0"/>
          <w:divBdr>
            <w:top w:val="none" w:sz="0" w:space="0" w:color="auto"/>
            <w:left w:val="none" w:sz="0" w:space="0" w:color="auto"/>
            <w:bottom w:val="none" w:sz="0" w:space="0" w:color="auto"/>
            <w:right w:val="none" w:sz="0" w:space="0" w:color="auto"/>
          </w:divBdr>
          <w:divsChild>
            <w:div w:id="1284918665">
              <w:marLeft w:val="0"/>
              <w:marRight w:val="0"/>
              <w:marTop w:val="0"/>
              <w:marBottom w:val="0"/>
              <w:divBdr>
                <w:top w:val="single" w:sz="2" w:space="0" w:color="868B91"/>
                <w:left w:val="single" w:sz="2" w:space="0" w:color="868B91"/>
                <w:bottom w:val="single" w:sz="2" w:space="0" w:color="868B91"/>
                <w:right w:val="single" w:sz="2" w:space="0" w:color="868B91"/>
              </w:divBdr>
              <w:divsChild>
                <w:div w:id="1344211527">
                  <w:marLeft w:val="0"/>
                  <w:marRight w:val="0"/>
                  <w:marTop w:val="0"/>
                  <w:marBottom w:val="0"/>
                  <w:divBdr>
                    <w:top w:val="none" w:sz="0" w:space="0" w:color="auto"/>
                    <w:left w:val="none" w:sz="0" w:space="0" w:color="auto"/>
                    <w:bottom w:val="none" w:sz="0" w:space="0" w:color="auto"/>
                    <w:right w:val="none" w:sz="0" w:space="0" w:color="auto"/>
                  </w:divBdr>
                  <w:divsChild>
                    <w:div w:id="750811964">
                      <w:marLeft w:val="0"/>
                      <w:marRight w:val="0"/>
                      <w:marTop w:val="0"/>
                      <w:marBottom w:val="0"/>
                      <w:divBdr>
                        <w:top w:val="single" w:sz="2" w:space="0" w:color="868B91"/>
                        <w:left w:val="single" w:sz="2" w:space="0" w:color="868B91"/>
                        <w:bottom w:val="single" w:sz="2" w:space="0" w:color="868B91"/>
                        <w:right w:val="single" w:sz="2" w:space="0" w:color="868B91"/>
                      </w:divBdr>
                      <w:divsChild>
                        <w:div w:id="982077163">
                          <w:marLeft w:val="0"/>
                          <w:marRight w:val="0"/>
                          <w:marTop w:val="0"/>
                          <w:marBottom w:val="0"/>
                          <w:divBdr>
                            <w:top w:val="single" w:sz="2" w:space="0" w:color="868B91"/>
                            <w:left w:val="single" w:sz="2" w:space="0" w:color="868B91"/>
                            <w:bottom w:val="single" w:sz="2" w:space="0" w:color="868B91"/>
                            <w:right w:val="single" w:sz="2" w:space="0" w:color="868B91"/>
                          </w:divBdr>
                          <w:divsChild>
                            <w:div w:id="760373910">
                              <w:marLeft w:val="0"/>
                              <w:marRight w:val="0"/>
                              <w:marTop w:val="0"/>
                              <w:marBottom w:val="0"/>
                              <w:divBdr>
                                <w:top w:val="single" w:sz="2" w:space="0" w:color="868B91"/>
                                <w:left w:val="single" w:sz="2" w:space="0" w:color="868B91"/>
                                <w:bottom w:val="single" w:sz="2" w:space="0" w:color="868B91"/>
                                <w:right w:val="single" w:sz="2" w:space="0" w:color="868B91"/>
                              </w:divBdr>
                              <w:divsChild>
                                <w:div w:id="487206176">
                                  <w:marLeft w:val="0"/>
                                  <w:marRight w:val="0"/>
                                  <w:marTop w:val="0"/>
                                  <w:marBottom w:val="0"/>
                                  <w:divBdr>
                                    <w:top w:val="single" w:sz="2" w:space="5" w:color="D4D4D4"/>
                                    <w:left w:val="single" w:sz="6" w:space="5" w:color="D4D4D4"/>
                                    <w:bottom w:val="single" w:sz="6" w:space="5" w:color="D4D4D4"/>
                                    <w:right w:val="single" w:sz="6" w:space="5" w:color="D4D4D4"/>
                                  </w:divBdr>
                                  <w:divsChild>
                                    <w:div w:id="27226561">
                                      <w:marLeft w:val="0"/>
                                      <w:marRight w:val="0"/>
                                      <w:marTop w:val="75"/>
                                      <w:marBottom w:val="0"/>
                                      <w:divBdr>
                                        <w:top w:val="none" w:sz="0" w:space="0" w:color="auto"/>
                                        <w:left w:val="none" w:sz="0" w:space="0" w:color="auto"/>
                                        <w:bottom w:val="none" w:sz="0" w:space="0" w:color="auto"/>
                                        <w:right w:val="none" w:sz="0" w:space="0" w:color="auto"/>
                                      </w:divBdr>
                                      <w:divsChild>
                                        <w:div w:id="1398548880">
                                          <w:marLeft w:val="0"/>
                                          <w:marRight w:val="0"/>
                                          <w:marTop w:val="0"/>
                                          <w:marBottom w:val="0"/>
                                          <w:divBdr>
                                            <w:top w:val="none" w:sz="0" w:space="0" w:color="auto"/>
                                            <w:left w:val="none" w:sz="0" w:space="0" w:color="auto"/>
                                            <w:bottom w:val="none" w:sz="0" w:space="0" w:color="auto"/>
                                            <w:right w:val="none" w:sz="0" w:space="0" w:color="auto"/>
                                          </w:divBdr>
                                          <w:divsChild>
                                            <w:div w:id="165078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660784">
      <w:bodyDiv w:val="1"/>
      <w:marLeft w:val="0"/>
      <w:marRight w:val="0"/>
      <w:marTop w:val="0"/>
      <w:marBottom w:val="0"/>
      <w:divBdr>
        <w:top w:val="none" w:sz="0" w:space="0" w:color="auto"/>
        <w:left w:val="none" w:sz="0" w:space="0" w:color="auto"/>
        <w:bottom w:val="none" w:sz="0" w:space="0" w:color="auto"/>
        <w:right w:val="none" w:sz="0" w:space="0" w:color="auto"/>
      </w:divBdr>
    </w:div>
    <w:div w:id="120654002">
      <w:bodyDiv w:val="1"/>
      <w:marLeft w:val="0"/>
      <w:marRight w:val="0"/>
      <w:marTop w:val="0"/>
      <w:marBottom w:val="0"/>
      <w:divBdr>
        <w:top w:val="none" w:sz="0" w:space="0" w:color="auto"/>
        <w:left w:val="none" w:sz="0" w:space="0" w:color="auto"/>
        <w:bottom w:val="none" w:sz="0" w:space="0" w:color="auto"/>
        <w:right w:val="none" w:sz="0" w:space="0" w:color="auto"/>
      </w:divBdr>
    </w:div>
    <w:div w:id="126314635">
      <w:bodyDiv w:val="1"/>
      <w:marLeft w:val="0"/>
      <w:marRight w:val="0"/>
      <w:marTop w:val="0"/>
      <w:marBottom w:val="0"/>
      <w:divBdr>
        <w:top w:val="none" w:sz="0" w:space="0" w:color="auto"/>
        <w:left w:val="none" w:sz="0" w:space="0" w:color="auto"/>
        <w:bottom w:val="none" w:sz="0" w:space="0" w:color="auto"/>
        <w:right w:val="none" w:sz="0" w:space="0" w:color="auto"/>
      </w:divBdr>
    </w:div>
    <w:div w:id="129710263">
      <w:bodyDiv w:val="1"/>
      <w:marLeft w:val="0"/>
      <w:marRight w:val="0"/>
      <w:marTop w:val="0"/>
      <w:marBottom w:val="0"/>
      <w:divBdr>
        <w:top w:val="none" w:sz="0" w:space="0" w:color="auto"/>
        <w:left w:val="none" w:sz="0" w:space="0" w:color="auto"/>
        <w:bottom w:val="none" w:sz="0" w:space="0" w:color="auto"/>
        <w:right w:val="none" w:sz="0" w:space="0" w:color="auto"/>
      </w:divBdr>
    </w:div>
    <w:div w:id="130875684">
      <w:bodyDiv w:val="1"/>
      <w:marLeft w:val="0"/>
      <w:marRight w:val="0"/>
      <w:marTop w:val="0"/>
      <w:marBottom w:val="0"/>
      <w:divBdr>
        <w:top w:val="none" w:sz="0" w:space="0" w:color="auto"/>
        <w:left w:val="none" w:sz="0" w:space="0" w:color="auto"/>
        <w:bottom w:val="none" w:sz="0" w:space="0" w:color="auto"/>
        <w:right w:val="none" w:sz="0" w:space="0" w:color="auto"/>
      </w:divBdr>
    </w:div>
    <w:div w:id="134496758">
      <w:bodyDiv w:val="1"/>
      <w:marLeft w:val="0"/>
      <w:marRight w:val="0"/>
      <w:marTop w:val="0"/>
      <w:marBottom w:val="0"/>
      <w:divBdr>
        <w:top w:val="none" w:sz="0" w:space="0" w:color="auto"/>
        <w:left w:val="none" w:sz="0" w:space="0" w:color="auto"/>
        <w:bottom w:val="none" w:sz="0" w:space="0" w:color="auto"/>
        <w:right w:val="none" w:sz="0" w:space="0" w:color="auto"/>
      </w:divBdr>
    </w:div>
    <w:div w:id="205945768">
      <w:bodyDiv w:val="1"/>
      <w:marLeft w:val="0"/>
      <w:marRight w:val="0"/>
      <w:marTop w:val="0"/>
      <w:marBottom w:val="0"/>
      <w:divBdr>
        <w:top w:val="none" w:sz="0" w:space="0" w:color="auto"/>
        <w:left w:val="none" w:sz="0" w:space="0" w:color="auto"/>
        <w:bottom w:val="none" w:sz="0" w:space="0" w:color="auto"/>
        <w:right w:val="none" w:sz="0" w:space="0" w:color="auto"/>
      </w:divBdr>
    </w:div>
    <w:div w:id="208416104">
      <w:bodyDiv w:val="1"/>
      <w:marLeft w:val="0"/>
      <w:marRight w:val="0"/>
      <w:marTop w:val="0"/>
      <w:marBottom w:val="0"/>
      <w:divBdr>
        <w:top w:val="none" w:sz="0" w:space="0" w:color="auto"/>
        <w:left w:val="none" w:sz="0" w:space="0" w:color="auto"/>
        <w:bottom w:val="none" w:sz="0" w:space="0" w:color="auto"/>
        <w:right w:val="none" w:sz="0" w:space="0" w:color="auto"/>
      </w:divBdr>
    </w:div>
    <w:div w:id="241574808">
      <w:bodyDiv w:val="1"/>
      <w:marLeft w:val="0"/>
      <w:marRight w:val="0"/>
      <w:marTop w:val="0"/>
      <w:marBottom w:val="0"/>
      <w:divBdr>
        <w:top w:val="none" w:sz="0" w:space="0" w:color="auto"/>
        <w:left w:val="none" w:sz="0" w:space="0" w:color="auto"/>
        <w:bottom w:val="none" w:sz="0" w:space="0" w:color="auto"/>
        <w:right w:val="none" w:sz="0" w:space="0" w:color="auto"/>
      </w:divBdr>
    </w:div>
    <w:div w:id="265769804">
      <w:bodyDiv w:val="1"/>
      <w:marLeft w:val="0"/>
      <w:marRight w:val="0"/>
      <w:marTop w:val="0"/>
      <w:marBottom w:val="0"/>
      <w:divBdr>
        <w:top w:val="none" w:sz="0" w:space="0" w:color="auto"/>
        <w:left w:val="none" w:sz="0" w:space="0" w:color="auto"/>
        <w:bottom w:val="none" w:sz="0" w:space="0" w:color="auto"/>
        <w:right w:val="none" w:sz="0" w:space="0" w:color="auto"/>
      </w:divBdr>
    </w:div>
    <w:div w:id="308286800">
      <w:bodyDiv w:val="1"/>
      <w:marLeft w:val="0"/>
      <w:marRight w:val="0"/>
      <w:marTop w:val="0"/>
      <w:marBottom w:val="0"/>
      <w:divBdr>
        <w:top w:val="none" w:sz="0" w:space="0" w:color="auto"/>
        <w:left w:val="none" w:sz="0" w:space="0" w:color="auto"/>
        <w:bottom w:val="none" w:sz="0" w:space="0" w:color="auto"/>
        <w:right w:val="none" w:sz="0" w:space="0" w:color="auto"/>
      </w:divBdr>
    </w:div>
    <w:div w:id="342898142">
      <w:bodyDiv w:val="1"/>
      <w:marLeft w:val="0"/>
      <w:marRight w:val="0"/>
      <w:marTop w:val="0"/>
      <w:marBottom w:val="0"/>
      <w:divBdr>
        <w:top w:val="none" w:sz="0" w:space="0" w:color="auto"/>
        <w:left w:val="none" w:sz="0" w:space="0" w:color="auto"/>
        <w:bottom w:val="none" w:sz="0" w:space="0" w:color="auto"/>
        <w:right w:val="none" w:sz="0" w:space="0" w:color="auto"/>
      </w:divBdr>
    </w:div>
    <w:div w:id="369456129">
      <w:bodyDiv w:val="1"/>
      <w:marLeft w:val="0"/>
      <w:marRight w:val="0"/>
      <w:marTop w:val="0"/>
      <w:marBottom w:val="0"/>
      <w:divBdr>
        <w:top w:val="none" w:sz="0" w:space="0" w:color="auto"/>
        <w:left w:val="none" w:sz="0" w:space="0" w:color="auto"/>
        <w:bottom w:val="none" w:sz="0" w:space="0" w:color="auto"/>
        <w:right w:val="none" w:sz="0" w:space="0" w:color="auto"/>
      </w:divBdr>
    </w:div>
    <w:div w:id="369843297">
      <w:bodyDiv w:val="1"/>
      <w:marLeft w:val="0"/>
      <w:marRight w:val="0"/>
      <w:marTop w:val="0"/>
      <w:marBottom w:val="0"/>
      <w:divBdr>
        <w:top w:val="none" w:sz="0" w:space="0" w:color="auto"/>
        <w:left w:val="none" w:sz="0" w:space="0" w:color="auto"/>
        <w:bottom w:val="none" w:sz="0" w:space="0" w:color="auto"/>
        <w:right w:val="none" w:sz="0" w:space="0" w:color="auto"/>
      </w:divBdr>
      <w:divsChild>
        <w:div w:id="2001347534">
          <w:marLeft w:val="0"/>
          <w:marRight w:val="0"/>
          <w:marTop w:val="0"/>
          <w:marBottom w:val="0"/>
          <w:divBdr>
            <w:top w:val="none" w:sz="0" w:space="0" w:color="auto"/>
            <w:left w:val="none" w:sz="0" w:space="0" w:color="auto"/>
            <w:bottom w:val="none" w:sz="0" w:space="0" w:color="auto"/>
            <w:right w:val="none" w:sz="0" w:space="0" w:color="auto"/>
          </w:divBdr>
          <w:divsChild>
            <w:div w:id="1719208417">
              <w:marLeft w:val="0"/>
              <w:marRight w:val="0"/>
              <w:marTop w:val="0"/>
              <w:marBottom w:val="0"/>
              <w:divBdr>
                <w:top w:val="single" w:sz="2" w:space="0" w:color="868B91"/>
                <w:left w:val="single" w:sz="2" w:space="0" w:color="868B91"/>
                <w:bottom w:val="single" w:sz="2" w:space="0" w:color="868B91"/>
                <w:right w:val="single" w:sz="2" w:space="0" w:color="868B91"/>
              </w:divBdr>
              <w:divsChild>
                <w:div w:id="789738867">
                  <w:marLeft w:val="0"/>
                  <w:marRight w:val="0"/>
                  <w:marTop w:val="0"/>
                  <w:marBottom w:val="0"/>
                  <w:divBdr>
                    <w:top w:val="none" w:sz="0" w:space="0" w:color="auto"/>
                    <w:left w:val="none" w:sz="0" w:space="0" w:color="auto"/>
                    <w:bottom w:val="none" w:sz="0" w:space="0" w:color="auto"/>
                    <w:right w:val="none" w:sz="0" w:space="0" w:color="auto"/>
                  </w:divBdr>
                  <w:divsChild>
                    <w:div w:id="462311888">
                      <w:marLeft w:val="0"/>
                      <w:marRight w:val="0"/>
                      <w:marTop w:val="0"/>
                      <w:marBottom w:val="0"/>
                      <w:divBdr>
                        <w:top w:val="single" w:sz="2" w:space="0" w:color="868B91"/>
                        <w:left w:val="single" w:sz="2" w:space="0" w:color="868B91"/>
                        <w:bottom w:val="single" w:sz="2" w:space="0" w:color="868B91"/>
                        <w:right w:val="single" w:sz="2" w:space="0" w:color="868B91"/>
                      </w:divBdr>
                      <w:divsChild>
                        <w:div w:id="2049799317">
                          <w:marLeft w:val="0"/>
                          <w:marRight w:val="0"/>
                          <w:marTop w:val="0"/>
                          <w:marBottom w:val="0"/>
                          <w:divBdr>
                            <w:top w:val="single" w:sz="2" w:space="0" w:color="868B91"/>
                            <w:left w:val="single" w:sz="2" w:space="0" w:color="868B91"/>
                            <w:bottom w:val="single" w:sz="2" w:space="0" w:color="868B91"/>
                            <w:right w:val="single" w:sz="2" w:space="0" w:color="868B91"/>
                          </w:divBdr>
                          <w:divsChild>
                            <w:div w:id="1673220475">
                              <w:marLeft w:val="0"/>
                              <w:marRight w:val="0"/>
                              <w:marTop w:val="0"/>
                              <w:marBottom w:val="0"/>
                              <w:divBdr>
                                <w:top w:val="single" w:sz="2" w:space="0" w:color="868B91"/>
                                <w:left w:val="single" w:sz="2" w:space="0" w:color="868B91"/>
                                <w:bottom w:val="single" w:sz="2" w:space="0" w:color="868B91"/>
                                <w:right w:val="single" w:sz="2" w:space="0" w:color="868B91"/>
                              </w:divBdr>
                              <w:divsChild>
                                <w:div w:id="1372874835">
                                  <w:marLeft w:val="0"/>
                                  <w:marRight w:val="0"/>
                                  <w:marTop w:val="0"/>
                                  <w:marBottom w:val="0"/>
                                  <w:divBdr>
                                    <w:top w:val="single" w:sz="2" w:space="5" w:color="D4D4D4"/>
                                    <w:left w:val="single" w:sz="6" w:space="5" w:color="D4D4D4"/>
                                    <w:bottom w:val="single" w:sz="6" w:space="5" w:color="D4D4D4"/>
                                    <w:right w:val="single" w:sz="6" w:space="5" w:color="D4D4D4"/>
                                  </w:divBdr>
                                  <w:divsChild>
                                    <w:div w:id="1072578383">
                                      <w:marLeft w:val="0"/>
                                      <w:marRight w:val="0"/>
                                      <w:marTop w:val="75"/>
                                      <w:marBottom w:val="0"/>
                                      <w:divBdr>
                                        <w:top w:val="none" w:sz="0" w:space="0" w:color="auto"/>
                                        <w:left w:val="none" w:sz="0" w:space="0" w:color="auto"/>
                                        <w:bottom w:val="none" w:sz="0" w:space="0" w:color="auto"/>
                                        <w:right w:val="none" w:sz="0" w:space="0" w:color="auto"/>
                                      </w:divBdr>
                                      <w:divsChild>
                                        <w:div w:id="2006854467">
                                          <w:marLeft w:val="0"/>
                                          <w:marRight w:val="0"/>
                                          <w:marTop w:val="0"/>
                                          <w:marBottom w:val="0"/>
                                          <w:divBdr>
                                            <w:top w:val="none" w:sz="0" w:space="0" w:color="auto"/>
                                            <w:left w:val="none" w:sz="0" w:space="0" w:color="auto"/>
                                            <w:bottom w:val="none" w:sz="0" w:space="0" w:color="auto"/>
                                            <w:right w:val="none" w:sz="0" w:space="0" w:color="auto"/>
                                          </w:divBdr>
                                          <w:divsChild>
                                            <w:div w:id="108719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8942180">
      <w:bodyDiv w:val="1"/>
      <w:marLeft w:val="0"/>
      <w:marRight w:val="0"/>
      <w:marTop w:val="0"/>
      <w:marBottom w:val="0"/>
      <w:divBdr>
        <w:top w:val="none" w:sz="0" w:space="0" w:color="auto"/>
        <w:left w:val="none" w:sz="0" w:space="0" w:color="auto"/>
        <w:bottom w:val="none" w:sz="0" w:space="0" w:color="auto"/>
        <w:right w:val="none" w:sz="0" w:space="0" w:color="auto"/>
      </w:divBdr>
    </w:div>
    <w:div w:id="457841354">
      <w:bodyDiv w:val="1"/>
      <w:marLeft w:val="0"/>
      <w:marRight w:val="0"/>
      <w:marTop w:val="0"/>
      <w:marBottom w:val="0"/>
      <w:divBdr>
        <w:top w:val="none" w:sz="0" w:space="0" w:color="auto"/>
        <w:left w:val="none" w:sz="0" w:space="0" w:color="auto"/>
        <w:bottom w:val="none" w:sz="0" w:space="0" w:color="auto"/>
        <w:right w:val="none" w:sz="0" w:space="0" w:color="auto"/>
      </w:divBdr>
    </w:div>
    <w:div w:id="459030499">
      <w:bodyDiv w:val="1"/>
      <w:marLeft w:val="0"/>
      <w:marRight w:val="0"/>
      <w:marTop w:val="0"/>
      <w:marBottom w:val="0"/>
      <w:divBdr>
        <w:top w:val="none" w:sz="0" w:space="0" w:color="auto"/>
        <w:left w:val="none" w:sz="0" w:space="0" w:color="auto"/>
        <w:bottom w:val="none" w:sz="0" w:space="0" w:color="auto"/>
        <w:right w:val="none" w:sz="0" w:space="0" w:color="auto"/>
      </w:divBdr>
    </w:div>
    <w:div w:id="465121376">
      <w:bodyDiv w:val="1"/>
      <w:marLeft w:val="0"/>
      <w:marRight w:val="0"/>
      <w:marTop w:val="0"/>
      <w:marBottom w:val="0"/>
      <w:divBdr>
        <w:top w:val="none" w:sz="0" w:space="0" w:color="auto"/>
        <w:left w:val="none" w:sz="0" w:space="0" w:color="auto"/>
        <w:bottom w:val="none" w:sz="0" w:space="0" w:color="auto"/>
        <w:right w:val="none" w:sz="0" w:space="0" w:color="auto"/>
      </w:divBdr>
    </w:div>
    <w:div w:id="473529413">
      <w:bodyDiv w:val="1"/>
      <w:marLeft w:val="0"/>
      <w:marRight w:val="0"/>
      <w:marTop w:val="0"/>
      <w:marBottom w:val="0"/>
      <w:divBdr>
        <w:top w:val="none" w:sz="0" w:space="0" w:color="auto"/>
        <w:left w:val="none" w:sz="0" w:space="0" w:color="auto"/>
        <w:bottom w:val="none" w:sz="0" w:space="0" w:color="auto"/>
        <w:right w:val="none" w:sz="0" w:space="0" w:color="auto"/>
      </w:divBdr>
      <w:divsChild>
        <w:div w:id="1499729238">
          <w:marLeft w:val="0"/>
          <w:marRight w:val="0"/>
          <w:marTop w:val="0"/>
          <w:marBottom w:val="0"/>
          <w:divBdr>
            <w:top w:val="none" w:sz="0" w:space="0" w:color="auto"/>
            <w:left w:val="none" w:sz="0" w:space="0" w:color="auto"/>
            <w:bottom w:val="none" w:sz="0" w:space="0" w:color="auto"/>
            <w:right w:val="none" w:sz="0" w:space="0" w:color="auto"/>
          </w:divBdr>
          <w:divsChild>
            <w:div w:id="943877887">
              <w:marLeft w:val="0"/>
              <w:marRight w:val="0"/>
              <w:marTop w:val="0"/>
              <w:marBottom w:val="0"/>
              <w:divBdr>
                <w:top w:val="single" w:sz="2" w:space="0" w:color="868B91"/>
                <w:left w:val="single" w:sz="2" w:space="0" w:color="868B91"/>
                <w:bottom w:val="single" w:sz="2" w:space="0" w:color="868B91"/>
                <w:right w:val="single" w:sz="2" w:space="0" w:color="868B91"/>
              </w:divBdr>
              <w:divsChild>
                <w:div w:id="690035905">
                  <w:marLeft w:val="0"/>
                  <w:marRight w:val="0"/>
                  <w:marTop w:val="0"/>
                  <w:marBottom w:val="0"/>
                  <w:divBdr>
                    <w:top w:val="none" w:sz="0" w:space="0" w:color="auto"/>
                    <w:left w:val="none" w:sz="0" w:space="0" w:color="auto"/>
                    <w:bottom w:val="none" w:sz="0" w:space="0" w:color="auto"/>
                    <w:right w:val="none" w:sz="0" w:space="0" w:color="auto"/>
                  </w:divBdr>
                  <w:divsChild>
                    <w:div w:id="954098169">
                      <w:marLeft w:val="0"/>
                      <w:marRight w:val="0"/>
                      <w:marTop w:val="0"/>
                      <w:marBottom w:val="0"/>
                      <w:divBdr>
                        <w:top w:val="single" w:sz="2" w:space="0" w:color="868B91"/>
                        <w:left w:val="single" w:sz="2" w:space="0" w:color="868B91"/>
                        <w:bottom w:val="single" w:sz="2" w:space="0" w:color="868B91"/>
                        <w:right w:val="single" w:sz="2" w:space="0" w:color="868B91"/>
                      </w:divBdr>
                      <w:divsChild>
                        <w:div w:id="1648166864">
                          <w:marLeft w:val="0"/>
                          <w:marRight w:val="0"/>
                          <w:marTop w:val="0"/>
                          <w:marBottom w:val="0"/>
                          <w:divBdr>
                            <w:top w:val="single" w:sz="2" w:space="0" w:color="868B91"/>
                            <w:left w:val="single" w:sz="2" w:space="0" w:color="868B91"/>
                            <w:bottom w:val="single" w:sz="2" w:space="0" w:color="868B91"/>
                            <w:right w:val="single" w:sz="2" w:space="0" w:color="868B91"/>
                          </w:divBdr>
                          <w:divsChild>
                            <w:div w:id="684592688">
                              <w:marLeft w:val="0"/>
                              <w:marRight w:val="0"/>
                              <w:marTop w:val="0"/>
                              <w:marBottom w:val="0"/>
                              <w:divBdr>
                                <w:top w:val="single" w:sz="2" w:space="0" w:color="868B91"/>
                                <w:left w:val="single" w:sz="2" w:space="0" w:color="868B91"/>
                                <w:bottom w:val="single" w:sz="2" w:space="0" w:color="868B91"/>
                                <w:right w:val="single" w:sz="2" w:space="0" w:color="868B91"/>
                              </w:divBdr>
                              <w:divsChild>
                                <w:div w:id="990865913">
                                  <w:marLeft w:val="0"/>
                                  <w:marRight w:val="0"/>
                                  <w:marTop w:val="0"/>
                                  <w:marBottom w:val="0"/>
                                  <w:divBdr>
                                    <w:top w:val="single" w:sz="2" w:space="5" w:color="D4D4D4"/>
                                    <w:left w:val="single" w:sz="6" w:space="5" w:color="D4D4D4"/>
                                    <w:bottom w:val="single" w:sz="6" w:space="5" w:color="D4D4D4"/>
                                    <w:right w:val="single" w:sz="6" w:space="5" w:color="D4D4D4"/>
                                  </w:divBdr>
                                  <w:divsChild>
                                    <w:div w:id="1238707975">
                                      <w:marLeft w:val="0"/>
                                      <w:marRight w:val="0"/>
                                      <w:marTop w:val="75"/>
                                      <w:marBottom w:val="0"/>
                                      <w:divBdr>
                                        <w:top w:val="none" w:sz="0" w:space="0" w:color="auto"/>
                                        <w:left w:val="none" w:sz="0" w:space="0" w:color="auto"/>
                                        <w:bottom w:val="none" w:sz="0" w:space="0" w:color="auto"/>
                                        <w:right w:val="none" w:sz="0" w:space="0" w:color="auto"/>
                                      </w:divBdr>
                                      <w:divsChild>
                                        <w:div w:id="582688575">
                                          <w:marLeft w:val="0"/>
                                          <w:marRight w:val="0"/>
                                          <w:marTop w:val="0"/>
                                          <w:marBottom w:val="0"/>
                                          <w:divBdr>
                                            <w:top w:val="none" w:sz="0" w:space="0" w:color="auto"/>
                                            <w:left w:val="none" w:sz="0" w:space="0" w:color="auto"/>
                                            <w:bottom w:val="none" w:sz="0" w:space="0" w:color="auto"/>
                                            <w:right w:val="none" w:sz="0" w:space="0" w:color="auto"/>
                                          </w:divBdr>
                                          <w:divsChild>
                                            <w:div w:id="84983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0781177">
      <w:bodyDiv w:val="1"/>
      <w:marLeft w:val="0"/>
      <w:marRight w:val="0"/>
      <w:marTop w:val="0"/>
      <w:marBottom w:val="0"/>
      <w:divBdr>
        <w:top w:val="none" w:sz="0" w:space="0" w:color="auto"/>
        <w:left w:val="none" w:sz="0" w:space="0" w:color="auto"/>
        <w:bottom w:val="none" w:sz="0" w:space="0" w:color="auto"/>
        <w:right w:val="none" w:sz="0" w:space="0" w:color="auto"/>
      </w:divBdr>
      <w:divsChild>
        <w:div w:id="1864980212">
          <w:marLeft w:val="0"/>
          <w:marRight w:val="0"/>
          <w:marTop w:val="0"/>
          <w:marBottom w:val="0"/>
          <w:divBdr>
            <w:top w:val="none" w:sz="0" w:space="0" w:color="auto"/>
            <w:left w:val="none" w:sz="0" w:space="0" w:color="auto"/>
            <w:bottom w:val="none" w:sz="0" w:space="0" w:color="auto"/>
            <w:right w:val="none" w:sz="0" w:space="0" w:color="auto"/>
          </w:divBdr>
        </w:div>
      </w:divsChild>
    </w:div>
    <w:div w:id="554631688">
      <w:bodyDiv w:val="1"/>
      <w:marLeft w:val="0"/>
      <w:marRight w:val="0"/>
      <w:marTop w:val="0"/>
      <w:marBottom w:val="0"/>
      <w:divBdr>
        <w:top w:val="none" w:sz="0" w:space="0" w:color="auto"/>
        <w:left w:val="none" w:sz="0" w:space="0" w:color="auto"/>
        <w:bottom w:val="none" w:sz="0" w:space="0" w:color="auto"/>
        <w:right w:val="none" w:sz="0" w:space="0" w:color="auto"/>
      </w:divBdr>
    </w:div>
    <w:div w:id="561017053">
      <w:bodyDiv w:val="1"/>
      <w:marLeft w:val="0"/>
      <w:marRight w:val="0"/>
      <w:marTop w:val="0"/>
      <w:marBottom w:val="0"/>
      <w:divBdr>
        <w:top w:val="none" w:sz="0" w:space="0" w:color="auto"/>
        <w:left w:val="none" w:sz="0" w:space="0" w:color="auto"/>
        <w:bottom w:val="none" w:sz="0" w:space="0" w:color="auto"/>
        <w:right w:val="none" w:sz="0" w:space="0" w:color="auto"/>
      </w:divBdr>
    </w:div>
    <w:div w:id="580263994">
      <w:bodyDiv w:val="1"/>
      <w:marLeft w:val="0"/>
      <w:marRight w:val="0"/>
      <w:marTop w:val="0"/>
      <w:marBottom w:val="0"/>
      <w:divBdr>
        <w:top w:val="none" w:sz="0" w:space="0" w:color="auto"/>
        <w:left w:val="none" w:sz="0" w:space="0" w:color="auto"/>
        <w:bottom w:val="none" w:sz="0" w:space="0" w:color="auto"/>
        <w:right w:val="none" w:sz="0" w:space="0" w:color="auto"/>
      </w:divBdr>
    </w:div>
    <w:div w:id="602960513">
      <w:bodyDiv w:val="1"/>
      <w:marLeft w:val="0"/>
      <w:marRight w:val="0"/>
      <w:marTop w:val="0"/>
      <w:marBottom w:val="0"/>
      <w:divBdr>
        <w:top w:val="none" w:sz="0" w:space="0" w:color="auto"/>
        <w:left w:val="none" w:sz="0" w:space="0" w:color="auto"/>
        <w:bottom w:val="none" w:sz="0" w:space="0" w:color="auto"/>
        <w:right w:val="none" w:sz="0" w:space="0" w:color="auto"/>
      </w:divBdr>
    </w:div>
    <w:div w:id="644505000">
      <w:bodyDiv w:val="1"/>
      <w:marLeft w:val="0"/>
      <w:marRight w:val="0"/>
      <w:marTop w:val="0"/>
      <w:marBottom w:val="0"/>
      <w:divBdr>
        <w:top w:val="none" w:sz="0" w:space="0" w:color="auto"/>
        <w:left w:val="none" w:sz="0" w:space="0" w:color="auto"/>
        <w:bottom w:val="none" w:sz="0" w:space="0" w:color="auto"/>
        <w:right w:val="none" w:sz="0" w:space="0" w:color="auto"/>
      </w:divBdr>
    </w:div>
    <w:div w:id="686062299">
      <w:bodyDiv w:val="1"/>
      <w:marLeft w:val="0"/>
      <w:marRight w:val="0"/>
      <w:marTop w:val="0"/>
      <w:marBottom w:val="0"/>
      <w:divBdr>
        <w:top w:val="none" w:sz="0" w:space="0" w:color="auto"/>
        <w:left w:val="none" w:sz="0" w:space="0" w:color="auto"/>
        <w:bottom w:val="none" w:sz="0" w:space="0" w:color="auto"/>
        <w:right w:val="none" w:sz="0" w:space="0" w:color="auto"/>
      </w:divBdr>
      <w:divsChild>
        <w:div w:id="841967718">
          <w:marLeft w:val="0"/>
          <w:marRight w:val="0"/>
          <w:marTop w:val="0"/>
          <w:marBottom w:val="0"/>
          <w:divBdr>
            <w:top w:val="none" w:sz="0" w:space="0" w:color="auto"/>
            <w:left w:val="none" w:sz="0" w:space="0" w:color="auto"/>
            <w:bottom w:val="none" w:sz="0" w:space="0" w:color="auto"/>
            <w:right w:val="none" w:sz="0" w:space="0" w:color="auto"/>
          </w:divBdr>
          <w:divsChild>
            <w:div w:id="5914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145414">
      <w:bodyDiv w:val="1"/>
      <w:marLeft w:val="0"/>
      <w:marRight w:val="0"/>
      <w:marTop w:val="0"/>
      <w:marBottom w:val="0"/>
      <w:divBdr>
        <w:top w:val="none" w:sz="0" w:space="0" w:color="auto"/>
        <w:left w:val="none" w:sz="0" w:space="0" w:color="auto"/>
        <w:bottom w:val="none" w:sz="0" w:space="0" w:color="auto"/>
        <w:right w:val="none" w:sz="0" w:space="0" w:color="auto"/>
      </w:divBdr>
    </w:div>
    <w:div w:id="695932022">
      <w:bodyDiv w:val="1"/>
      <w:marLeft w:val="0"/>
      <w:marRight w:val="0"/>
      <w:marTop w:val="0"/>
      <w:marBottom w:val="0"/>
      <w:divBdr>
        <w:top w:val="none" w:sz="0" w:space="0" w:color="auto"/>
        <w:left w:val="none" w:sz="0" w:space="0" w:color="auto"/>
        <w:bottom w:val="none" w:sz="0" w:space="0" w:color="auto"/>
        <w:right w:val="none" w:sz="0" w:space="0" w:color="auto"/>
      </w:divBdr>
    </w:div>
    <w:div w:id="700395426">
      <w:bodyDiv w:val="1"/>
      <w:marLeft w:val="0"/>
      <w:marRight w:val="0"/>
      <w:marTop w:val="0"/>
      <w:marBottom w:val="0"/>
      <w:divBdr>
        <w:top w:val="none" w:sz="0" w:space="0" w:color="auto"/>
        <w:left w:val="none" w:sz="0" w:space="0" w:color="auto"/>
        <w:bottom w:val="none" w:sz="0" w:space="0" w:color="auto"/>
        <w:right w:val="none" w:sz="0" w:space="0" w:color="auto"/>
      </w:divBdr>
      <w:divsChild>
        <w:div w:id="1523595709">
          <w:marLeft w:val="0"/>
          <w:marRight w:val="0"/>
          <w:marTop w:val="0"/>
          <w:marBottom w:val="0"/>
          <w:divBdr>
            <w:top w:val="none" w:sz="0" w:space="0" w:color="auto"/>
            <w:left w:val="none" w:sz="0" w:space="0" w:color="auto"/>
            <w:bottom w:val="none" w:sz="0" w:space="0" w:color="auto"/>
            <w:right w:val="none" w:sz="0" w:space="0" w:color="auto"/>
          </w:divBdr>
        </w:div>
      </w:divsChild>
    </w:div>
    <w:div w:id="707222428">
      <w:bodyDiv w:val="1"/>
      <w:marLeft w:val="0"/>
      <w:marRight w:val="0"/>
      <w:marTop w:val="0"/>
      <w:marBottom w:val="0"/>
      <w:divBdr>
        <w:top w:val="none" w:sz="0" w:space="0" w:color="auto"/>
        <w:left w:val="none" w:sz="0" w:space="0" w:color="auto"/>
        <w:bottom w:val="none" w:sz="0" w:space="0" w:color="auto"/>
        <w:right w:val="none" w:sz="0" w:space="0" w:color="auto"/>
      </w:divBdr>
    </w:div>
    <w:div w:id="732236948">
      <w:bodyDiv w:val="1"/>
      <w:marLeft w:val="0"/>
      <w:marRight w:val="0"/>
      <w:marTop w:val="0"/>
      <w:marBottom w:val="0"/>
      <w:divBdr>
        <w:top w:val="none" w:sz="0" w:space="0" w:color="auto"/>
        <w:left w:val="none" w:sz="0" w:space="0" w:color="auto"/>
        <w:bottom w:val="none" w:sz="0" w:space="0" w:color="auto"/>
        <w:right w:val="none" w:sz="0" w:space="0" w:color="auto"/>
      </w:divBdr>
    </w:div>
    <w:div w:id="732967645">
      <w:bodyDiv w:val="1"/>
      <w:marLeft w:val="0"/>
      <w:marRight w:val="0"/>
      <w:marTop w:val="0"/>
      <w:marBottom w:val="0"/>
      <w:divBdr>
        <w:top w:val="none" w:sz="0" w:space="0" w:color="auto"/>
        <w:left w:val="none" w:sz="0" w:space="0" w:color="auto"/>
        <w:bottom w:val="none" w:sz="0" w:space="0" w:color="auto"/>
        <w:right w:val="none" w:sz="0" w:space="0" w:color="auto"/>
      </w:divBdr>
    </w:div>
    <w:div w:id="761266414">
      <w:bodyDiv w:val="1"/>
      <w:marLeft w:val="0"/>
      <w:marRight w:val="0"/>
      <w:marTop w:val="0"/>
      <w:marBottom w:val="0"/>
      <w:divBdr>
        <w:top w:val="none" w:sz="0" w:space="0" w:color="auto"/>
        <w:left w:val="none" w:sz="0" w:space="0" w:color="auto"/>
        <w:bottom w:val="none" w:sz="0" w:space="0" w:color="auto"/>
        <w:right w:val="none" w:sz="0" w:space="0" w:color="auto"/>
      </w:divBdr>
      <w:divsChild>
        <w:div w:id="2048483136">
          <w:marLeft w:val="0"/>
          <w:marRight w:val="0"/>
          <w:marTop w:val="0"/>
          <w:marBottom w:val="0"/>
          <w:divBdr>
            <w:top w:val="none" w:sz="0" w:space="0" w:color="auto"/>
            <w:left w:val="none" w:sz="0" w:space="0" w:color="auto"/>
            <w:bottom w:val="none" w:sz="0" w:space="0" w:color="auto"/>
            <w:right w:val="none" w:sz="0" w:space="0" w:color="auto"/>
          </w:divBdr>
        </w:div>
      </w:divsChild>
    </w:div>
    <w:div w:id="784424477">
      <w:bodyDiv w:val="1"/>
      <w:marLeft w:val="0"/>
      <w:marRight w:val="0"/>
      <w:marTop w:val="0"/>
      <w:marBottom w:val="0"/>
      <w:divBdr>
        <w:top w:val="none" w:sz="0" w:space="0" w:color="auto"/>
        <w:left w:val="none" w:sz="0" w:space="0" w:color="auto"/>
        <w:bottom w:val="none" w:sz="0" w:space="0" w:color="auto"/>
        <w:right w:val="none" w:sz="0" w:space="0" w:color="auto"/>
      </w:divBdr>
    </w:div>
    <w:div w:id="798688565">
      <w:bodyDiv w:val="1"/>
      <w:marLeft w:val="0"/>
      <w:marRight w:val="0"/>
      <w:marTop w:val="0"/>
      <w:marBottom w:val="0"/>
      <w:divBdr>
        <w:top w:val="none" w:sz="0" w:space="0" w:color="auto"/>
        <w:left w:val="none" w:sz="0" w:space="0" w:color="auto"/>
        <w:bottom w:val="none" w:sz="0" w:space="0" w:color="auto"/>
        <w:right w:val="none" w:sz="0" w:space="0" w:color="auto"/>
      </w:divBdr>
    </w:div>
    <w:div w:id="838275802">
      <w:bodyDiv w:val="1"/>
      <w:marLeft w:val="0"/>
      <w:marRight w:val="0"/>
      <w:marTop w:val="0"/>
      <w:marBottom w:val="0"/>
      <w:divBdr>
        <w:top w:val="none" w:sz="0" w:space="0" w:color="auto"/>
        <w:left w:val="none" w:sz="0" w:space="0" w:color="auto"/>
        <w:bottom w:val="none" w:sz="0" w:space="0" w:color="auto"/>
        <w:right w:val="none" w:sz="0" w:space="0" w:color="auto"/>
      </w:divBdr>
    </w:div>
    <w:div w:id="951472789">
      <w:bodyDiv w:val="1"/>
      <w:marLeft w:val="0"/>
      <w:marRight w:val="0"/>
      <w:marTop w:val="0"/>
      <w:marBottom w:val="0"/>
      <w:divBdr>
        <w:top w:val="none" w:sz="0" w:space="0" w:color="auto"/>
        <w:left w:val="none" w:sz="0" w:space="0" w:color="auto"/>
        <w:bottom w:val="none" w:sz="0" w:space="0" w:color="auto"/>
        <w:right w:val="none" w:sz="0" w:space="0" w:color="auto"/>
      </w:divBdr>
    </w:div>
    <w:div w:id="999692760">
      <w:bodyDiv w:val="1"/>
      <w:marLeft w:val="0"/>
      <w:marRight w:val="0"/>
      <w:marTop w:val="0"/>
      <w:marBottom w:val="0"/>
      <w:divBdr>
        <w:top w:val="none" w:sz="0" w:space="0" w:color="auto"/>
        <w:left w:val="none" w:sz="0" w:space="0" w:color="auto"/>
        <w:bottom w:val="none" w:sz="0" w:space="0" w:color="auto"/>
        <w:right w:val="none" w:sz="0" w:space="0" w:color="auto"/>
      </w:divBdr>
      <w:divsChild>
        <w:div w:id="303046120">
          <w:marLeft w:val="0"/>
          <w:marRight w:val="0"/>
          <w:marTop w:val="0"/>
          <w:marBottom w:val="0"/>
          <w:divBdr>
            <w:top w:val="none" w:sz="0" w:space="0" w:color="auto"/>
            <w:left w:val="none" w:sz="0" w:space="0" w:color="auto"/>
            <w:bottom w:val="none" w:sz="0" w:space="0" w:color="auto"/>
            <w:right w:val="none" w:sz="0" w:space="0" w:color="auto"/>
          </w:divBdr>
        </w:div>
        <w:div w:id="895626570">
          <w:marLeft w:val="0"/>
          <w:marRight w:val="0"/>
          <w:marTop w:val="0"/>
          <w:marBottom w:val="0"/>
          <w:divBdr>
            <w:top w:val="none" w:sz="0" w:space="0" w:color="auto"/>
            <w:left w:val="none" w:sz="0" w:space="0" w:color="auto"/>
            <w:bottom w:val="none" w:sz="0" w:space="0" w:color="auto"/>
            <w:right w:val="none" w:sz="0" w:space="0" w:color="auto"/>
          </w:divBdr>
        </w:div>
        <w:div w:id="1872379336">
          <w:marLeft w:val="0"/>
          <w:marRight w:val="0"/>
          <w:marTop w:val="0"/>
          <w:marBottom w:val="0"/>
          <w:divBdr>
            <w:top w:val="none" w:sz="0" w:space="0" w:color="auto"/>
            <w:left w:val="none" w:sz="0" w:space="0" w:color="auto"/>
            <w:bottom w:val="none" w:sz="0" w:space="0" w:color="auto"/>
            <w:right w:val="none" w:sz="0" w:space="0" w:color="auto"/>
          </w:divBdr>
        </w:div>
      </w:divsChild>
    </w:div>
    <w:div w:id="1018192654">
      <w:bodyDiv w:val="1"/>
      <w:marLeft w:val="0"/>
      <w:marRight w:val="0"/>
      <w:marTop w:val="0"/>
      <w:marBottom w:val="0"/>
      <w:divBdr>
        <w:top w:val="none" w:sz="0" w:space="0" w:color="auto"/>
        <w:left w:val="none" w:sz="0" w:space="0" w:color="auto"/>
        <w:bottom w:val="none" w:sz="0" w:space="0" w:color="auto"/>
        <w:right w:val="none" w:sz="0" w:space="0" w:color="auto"/>
      </w:divBdr>
    </w:div>
    <w:div w:id="1028875155">
      <w:bodyDiv w:val="1"/>
      <w:marLeft w:val="0"/>
      <w:marRight w:val="0"/>
      <w:marTop w:val="0"/>
      <w:marBottom w:val="0"/>
      <w:divBdr>
        <w:top w:val="none" w:sz="0" w:space="0" w:color="auto"/>
        <w:left w:val="none" w:sz="0" w:space="0" w:color="auto"/>
        <w:bottom w:val="none" w:sz="0" w:space="0" w:color="auto"/>
        <w:right w:val="none" w:sz="0" w:space="0" w:color="auto"/>
      </w:divBdr>
    </w:div>
    <w:div w:id="1040129523">
      <w:bodyDiv w:val="1"/>
      <w:marLeft w:val="0"/>
      <w:marRight w:val="0"/>
      <w:marTop w:val="0"/>
      <w:marBottom w:val="0"/>
      <w:divBdr>
        <w:top w:val="none" w:sz="0" w:space="0" w:color="auto"/>
        <w:left w:val="none" w:sz="0" w:space="0" w:color="auto"/>
        <w:bottom w:val="none" w:sz="0" w:space="0" w:color="auto"/>
        <w:right w:val="none" w:sz="0" w:space="0" w:color="auto"/>
      </w:divBdr>
    </w:div>
    <w:div w:id="1061749489">
      <w:bodyDiv w:val="1"/>
      <w:marLeft w:val="0"/>
      <w:marRight w:val="0"/>
      <w:marTop w:val="0"/>
      <w:marBottom w:val="0"/>
      <w:divBdr>
        <w:top w:val="none" w:sz="0" w:space="0" w:color="auto"/>
        <w:left w:val="none" w:sz="0" w:space="0" w:color="auto"/>
        <w:bottom w:val="none" w:sz="0" w:space="0" w:color="auto"/>
        <w:right w:val="none" w:sz="0" w:space="0" w:color="auto"/>
      </w:divBdr>
    </w:div>
    <w:div w:id="1172379407">
      <w:bodyDiv w:val="1"/>
      <w:marLeft w:val="0"/>
      <w:marRight w:val="0"/>
      <w:marTop w:val="0"/>
      <w:marBottom w:val="0"/>
      <w:divBdr>
        <w:top w:val="none" w:sz="0" w:space="0" w:color="auto"/>
        <w:left w:val="none" w:sz="0" w:space="0" w:color="auto"/>
        <w:bottom w:val="none" w:sz="0" w:space="0" w:color="auto"/>
        <w:right w:val="none" w:sz="0" w:space="0" w:color="auto"/>
      </w:divBdr>
      <w:divsChild>
        <w:div w:id="2125221835">
          <w:marLeft w:val="0"/>
          <w:marRight w:val="0"/>
          <w:marTop w:val="0"/>
          <w:marBottom w:val="0"/>
          <w:divBdr>
            <w:top w:val="none" w:sz="0" w:space="0" w:color="auto"/>
            <w:left w:val="none" w:sz="0" w:space="0" w:color="auto"/>
            <w:bottom w:val="none" w:sz="0" w:space="0" w:color="auto"/>
            <w:right w:val="none" w:sz="0" w:space="0" w:color="auto"/>
          </w:divBdr>
          <w:divsChild>
            <w:div w:id="1949772012">
              <w:marLeft w:val="0"/>
              <w:marRight w:val="0"/>
              <w:marTop w:val="0"/>
              <w:marBottom w:val="0"/>
              <w:divBdr>
                <w:top w:val="single" w:sz="2" w:space="0" w:color="868B91"/>
                <w:left w:val="single" w:sz="2" w:space="0" w:color="868B91"/>
                <w:bottom w:val="single" w:sz="2" w:space="0" w:color="868B91"/>
                <w:right w:val="single" w:sz="2" w:space="0" w:color="868B91"/>
              </w:divBdr>
              <w:divsChild>
                <w:div w:id="1020811470">
                  <w:marLeft w:val="0"/>
                  <w:marRight w:val="0"/>
                  <w:marTop w:val="0"/>
                  <w:marBottom w:val="0"/>
                  <w:divBdr>
                    <w:top w:val="none" w:sz="0" w:space="0" w:color="auto"/>
                    <w:left w:val="none" w:sz="0" w:space="0" w:color="auto"/>
                    <w:bottom w:val="none" w:sz="0" w:space="0" w:color="auto"/>
                    <w:right w:val="none" w:sz="0" w:space="0" w:color="auto"/>
                  </w:divBdr>
                  <w:divsChild>
                    <w:div w:id="2132895259">
                      <w:marLeft w:val="0"/>
                      <w:marRight w:val="0"/>
                      <w:marTop w:val="0"/>
                      <w:marBottom w:val="0"/>
                      <w:divBdr>
                        <w:top w:val="single" w:sz="2" w:space="0" w:color="868B91"/>
                        <w:left w:val="single" w:sz="2" w:space="0" w:color="868B91"/>
                        <w:bottom w:val="single" w:sz="2" w:space="0" w:color="868B91"/>
                        <w:right w:val="single" w:sz="2" w:space="0" w:color="868B91"/>
                      </w:divBdr>
                      <w:divsChild>
                        <w:div w:id="298347311">
                          <w:marLeft w:val="0"/>
                          <w:marRight w:val="0"/>
                          <w:marTop w:val="0"/>
                          <w:marBottom w:val="0"/>
                          <w:divBdr>
                            <w:top w:val="single" w:sz="2" w:space="0" w:color="868B91"/>
                            <w:left w:val="single" w:sz="2" w:space="0" w:color="868B91"/>
                            <w:bottom w:val="single" w:sz="2" w:space="0" w:color="868B91"/>
                            <w:right w:val="single" w:sz="2" w:space="0" w:color="868B91"/>
                          </w:divBdr>
                          <w:divsChild>
                            <w:div w:id="1290160704">
                              <w:marLeft w:val="0"/>
                              <w:marRight w:val="0"/>
                              <w:marTop w:val="0"/>
                              <w:marBottom w:val="0"/>
                              <w:divBdr>
                                <w:top w:val="single" w:sz="2" w:space="0" w:color="868B91"/>
                                <w:left w:val="single" w:sz="2" w:space="0" w:color="868B91"/>
                                <w:bottom w:val="single" w:sz="2" w:space="0" w:color="868B91"/>
                                <w:right w:val="single" w:sz="2" w:space="0" w:color="868B91"/>
                              </w:divBdr>
                              <w:divsChild>
                                <w:div w:id="116145128">
                                  <w:marLeft w:val="0"/>
                                  <w:marRight w:val="0"/>
                                  <w:marTop w:val="0"/>
                                  <w:marBottom w:val="0"/>
                                  <w:divBdr>
                                    <w:top w:val="single" w:sz="2" w:space="5" w:color="D4D4D4"/>
                                    <w:left w:val="single" w:sz="6" w:space="5" w:color="D4D4D4"/>
                                    <w:bottom w:val="single" w:sz="6" w:space="5" w:color="D4D4D4"/>
                                    <w:right w:val="single" w:sz="6" w:space="5" w:color="D4D4D4"/>
                                  </w:divBdr>
                                  <w:divsChild>
                                    <w:div w:id="1734767637">
                                      <w:marLeft w:val="0"/>
                                      <w:marRight w:val="0"/>
                                      <w:marTop w:val="75"/>
                                      <w:marBottom w:val="0"/>
                                      <w:divBdr>
                                        <w:top w:val="none" w:sz="0" w:space="0" w:color="auto"/>
                                        <w:left w:val="none" w:sz="0" w:space="0" w:color="auto"/>
                                        <w:bottom w:val="none" w:sz="0" w:space="0" w:color="auto"/>
                                        <w:right w:val="none" w:sz="0" w:space="0" w:color="auto"/>
                                      </w:divBdr>
                                      <w:divsChild>
                                        <w:div w:id="190456006">
                                          <w:marLeft w:val="0"/>
                                          <w:marRight w:val="0"/>
                                          <w:marTop w:val="0"/>
                                          <w:marBottom w:val="0"/>
                                          <w:divBdr>
                                            <w:top w:val="none" w:sz="0" w:space="0" w:color="auto"/>
                                            <w:left w:val="none" w:sz="0" w:space="0" w:color="auto"/>
                                            <w:bottom w:val="none" w:sz="0" w:space="0" w:color="auto"/>
                                            <w:right w:val="none" w:sz="0" w:space="0" w:color="auto"/>
                                          </w:divBdr>
                                          <w:divsChild>
                                            <w:div w:id="85322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7787446">
      <w:bodyDiv w:val="1"/>
      <w:marLeft w:val="0"/>
      <w:marRight w:val="0"/>
      <w:marTop w:val="0"/>
      <w:marBottom w:val="0"/>
      <w:divBdr>
        <w:top w:val="none" w:sz="0" w:space="0" w:color="auto"/>
        <w:left w:val="none" w:sz="0" w:space="0" w:color="auto"/>
        <w:bottom w:val="none" w:sz="0" w:space="0" w:color="auto"/>
        <w:right w:val="none" w:sz="0" w:space="0" w:color="auto"/>
      </w:divBdr>
    </w:div>
    <w:div w:id="1237590115">
      <w:bodyDiv w:val="1"/>
      <w:marLeft w:val="0"/>
      <w:marRight w:val="0"/>
      <w:marTop w:val="0"/>
      <w:marBottom w:val="0"/>
      <w:divBdr>
        <w:top w:val="none" w:sz="0" w:space="0" w:color="auto"/>
        <w:left w:val="none" w:sz="0" w:space="0" w:color="auto"/>
        <w:bottom w:val="none" w:sz="0" w:space="0" w:color="auto"/>
        <w:right w:val="none" w:sz="0" w:space="0" w:color="auto"/>
      </w:divBdr>
      <w:divsChild>
        <w:div w:id="16086533">
          <w:marLeft w:val="0"/>
          <w:marRight w:val="0"/>
          <w:marTop w:val="0"/>
          <w:marBottom w:val="0"/>
          <w:divBdr>
            <w:top w:val="none" w:sz="0" w:space="0" w:color="auto"/>
            <w:left w:val="none" w:sz="0" w:space="0" w:color="auto"/>
            <w:bottom w:val="none" w:sz="0" w:space="0" w:color="auto"/>
            <w:right w:val="none" w:sz="0" w:space="0" w:color="auto"/>
          </w:divBdr>
          <w:divsChild>
            <w:div w:id="448084275">
              <w:marLeft w:val="0"/>
              <w:marRight w:val="0"/>
              <w:marTop w:val="0"/>
              <w:marBottom w:val="0"/>
              <w:divBdr>
                <w:top w:val="single" w:sz="2" w:space="0" w:color="868B91"/>
                <w:left w:val="single" w:sz="2" w:space="0" w:color="868B91"/>
                <w:bottom w:val="single" w:sz="2" w:space="0" w:color="868B91"/>
                <w:right w:val="single" w:sz="2" w:space="0" w:color="868B91"/>
              </w:divBdr>
              <w:divsChild>
                <w:div w:id="1857618511">
                  <w:marLeft w:val="0"/>
                  <w:marRight w:val="0"/>
                  <w:marTop w:val="0"/>
                  <w:marBottom w:val="0"/>
                  <w:divBdr>
                    <w:top w:val="none" w:sz="0" w:space="0" w:color="auto"/>
                    <w:left w:val="none" w:sz="0" w:space="0" w:color="auto"/>
                    <w:bottom w:val="none" w:sz="0" w:space="0" w:color="auto"/>
                    <w:right w:val="none" w:sz="0" w:space="0" w:color="auto"/>
                  </w:divBdr>
                  <w:divsChild>
                    <w:div w:id="840046526">
                      <w:marLeft w:val="0"/>
                      <w:marRight w:val="0"/>
                      <w:marTop w:val="0"/>
                      <w:marBottom w:val="0"/>
                      <w:divBdr>
                        <w:top w:val="single" w:sz="2" w:space="0" w:color="868B91"/>
                        <w:left w:val="single" w:sz="2" w:space="0" w:color="868B91"/>
                        <w:bottom w:val="single" w:sz="2" w:space="0" w:color="868B91"/>
                        <w:right w:val="single" w:sz="2" w:space="0" w:color="868B91"/>
                      </w:divBdr>
                      <w:divsChild>
                        <w:div w:id="74128584">
                          <w:marLeft w:val="0"/>
                          <w:marRight w:val="0"/>
                          <w:marTop w:val="0"/>
                          <w:marBottom w:val="0"/>
                          <w:divBdr>
                            <w:top w:val="single" w:sz="2" w:space="0" w:color="868B91"/>
                            <w:left w:val="single" w:sz="2" w:space="0" w:color="868B91"/>
                            <w:bottom w:val="single" w:sz="2" w:space="0" w:color="868B91"/>
                            <w:right w:val="single" w:sz="2" w:space="0" w:color="868B91"/>
                          </w:divBdr>
                          <w:divsChild>
                            <w:div w:id="1152327712">
                              <w:marLeft w:val="0"/>
                              <w:marRight w:val="0"/>
                              <w:marTop w:val="0"/>
                              <w:marBottom w:val="0"/>
                              <w:divBdr>
                                <w:top w:val="single" w:sz="2" w:space="0" w:color="868B91"/>
                                <w:left w:val="single" w:sz="2" w:space="0" w:color="868B91"/>
                                <w:bottom w:val="single" w:sz="2" w:space="0" w:color="868B91"/>
                                <w:right w:val="single" w:sz="2" w:space="0" w:color="868B91"/>
                              </w:divBdr>
                              <w:divsChild>
                                <w:div w:id="346449592">
                                  <w:marLeft w:val="0"/>
                                  <w:marRight w:val="0"/>
                                  <w:marTop w:val="0"/>
                                  <w:marBottom w:val="0"/>
                                  <w:divBdr>
                                    <w:top w:val="single" w:sz="2" w:space="5" w:color="D4D4D4"/>
                                    <w:left w:val="single" w:sz="6" w:space="5" w:color="D4D4D4"/>
                                    <w:bottom w:val="single" w:sz="6" w:space="5" w:color="D4D4D4"/>
                                    <w:right w:val="single" w:sz="6" w:space="5" w:color="D4D4D4"/>
                                  </w:divBdr>
                                  <w:divsChild>
                                    <w:div w:id="856819513">
                                      <w:marLeft w:val="0"/>
                                      <w:marRight w:val="0"/>
                                      <w:marTop w:val="75"/>
                                      <w:marBottom w:val="0"/>
                                      <w:divBdr>
                                        <w:top w:val="none" w:sz="0" w:space="0" w:color="auto"/>
                                        <w:left w:val="none" w:sz="0" w:space="0" w:color="auto"/>
                                        <w:bottom w:val="none" w:sz="0" w:space="0" w:color="auto"/>
                                        <w:right w:val="none" w:sz="0" w:space="0" w:color="auto"/>
                                      </w:divBdr>
                                      <w:divsChild>
                                        <w:div w:id="1471092866">
                                          <w:marLeft w:val="0"/>
                                          <w:marRight w:val="0"/>
                                          <w:marTop w:val="0"/>
                                          <w:marBottom w:val="0"/>
                                          <w:divBdr>
                                            <w:top w:val="none" w:sz="0" w:space="0" w:color="auto"/>
                                            <w:left w:val="none" w:sz="0" w:space="0" w:color="auto"/>
                                            <w:bottom w:val="none" w:sz="0" w:space="0" w:color="auto"/>
                                            <w:right w:val="none" w:sz="0" w:space="0" w:color="auto"/>
                                          </w:divBdr>
                                          <w:divsChild>
                                            <w:div w:id="147733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4901416">
      <w:bodyDiv w:val="1"/>
      <w:marLeft w:val="0"/>
      <w:marRight w:val="0"/>
      <w:marTop w:val="0"/>
      <w:marBottom w:val="0"/>
      <w:divBdr>
        <w:top w:val="none" w:sz="0" w:space="0" w:color="auto"/>
        <w:left w:val="none" w:sz="0" w:space="0" w:color="auto"/>
        <w:bottom w:val="none" w:sz="0" w:space="0" w:color="auto"/>
        <w:right w:val="none" w:sz="0" w:space="0" w:color="auto"/>
      </w:divBdr>
    </w:div>
    <w:div w:id="1309940234">
      <w:bodyDiv w:val="1"/>
      <w:marLeft w:val="0"/>
      <w:marRight w:val="0"/>
      <w:marTop w:val="0"/>
      <w:marBottom w:val="0"/>
      <w:divBdr>
        <w:top w:val="none" w:sz="0" w:space="0" w:color="auto"/>
        <w:left w:val="none" w:sz="0" w:space="0" w:color="auto"/>
        <w:bottom w:val="none" w:sz="0" w:space="0" w:color="auto"/>
        <w:right w:val="none" w:sz="0" w:space="0" w:color="auto"/>
      </w:divBdr>
      <w:divsChild>
        <w:div w:id="96758230">
          <w:marLeft w:val="0"/>
          <w:marRight w:val="0"/>
          <w:marTop w:val="0"/>
          <w:marBottom w:val="0"/>
          <w:divBdr>
            <w:top w:val="none" w:sz="0" w:space="0" w:color="auto"/>
            <w:left w:val="none" w:sz="0" w:space="0" w:color="auto"/>
            <w:bottom w:val="none" w:sz="0" w:space="0" w:color="auto"/>
            <w:right w:val="none" w:sz="0" w:space="0" w:color="auto"/>
          </w:divBdr>
          <w:divsChild>
            <w:div w:id="510536787">
              <w:marLeft w:val="0"/>
              <w:marRight w:val="0"/>
              <w:marTop w:val="0"/>
              <w:marBottom w:val="0"/>
              <w:divBdr>
                <w:top w:val="single" w:sz="2" w:space="0" w:color="868B91"/>
                <w:left w:val="single" w:sz="2" w:space="0" w:color="868B91"/>
                <w:bottom w:val="single" w:sz="2" w:space="0" w:color="868B91"/>
                <w:right w:val="single" w:sz="2" w:space="0" w:color="868B91"/>
              </w:divBdr>
              <w:divsChild>
                <w:div w:id="1532307393">
                  <w:marLeft w:val="0"/>
                  <w:marRight w:val="0"/>
                  <w:marTop w:val="0"/>
                  <w:marBottom w:val="0"/>
                  <w:divBdr>
                    <w:top w:val="none" w:sz="0" w:space="0" w:color="auto"/>
                    <w:left w:val="none" w:sz="0" w:space="0" w:color="auto"/>
                    <w:bottom w:val="none" w:sz="0" w:space="0" w:color="auto"/>
                    <w:right w:val="none" w:sz="0" w:space="0" w:color="auto"/>
                  </w:divBdr>
                  <w:divsChild>
                    <w:div w:id="742870147">
                      <w:marLeft w:val="0"/>
                      <w:marRight w:val="0"/>
                      <w:marTop w:val="0"/>
                      <w:marBottom w:val="0"/>
                      <w:divBdr>
                        <w:top w:val="single" w:sz="2" w:space="0" w:color="868B91"/>
                        <w:left w:val="single" w:sz="2" w:space="0" w:color="868B91"/>
                        <w:bottom w:val="single" w:sz="2" w:space="0" w:color="868B91"/>
                        <w:right w:val="single" w:sz="2" w:space="0" w:color="868B91"/>
                      </w:divBdr>
                      <w:divsChild>
                        <w:div w:id="1177236211">
                          <w:marLeft w:val="0"/>
                          <w:marRight w:val="0"/>
                          <w:marTop w:val="0"/>
                          <w:marBottom w:val="0"/>
                          <w:divBdr>
                            <w:top w:val="single" w:sz="2" w:space="0" w:color="868B91"/>
                            <w:left w:val="single" w:sz="2" w:space="0" w:color="868B91"/>
                            <w:bottom w:val="single" w:sz="2" w:space="0" w:color="868B91"/>
                            <w:right w:val="single" w:sz="2" w:space="0" w:color="868B91"/>
                          </w:divBdr>
                          <w:divsChild>
                            <w:div w:id="2104181386">
                              <w:marLeft w:val="0"/>
                              <w:marRight w:val="0"/>
                              <w:marTop w:val="0"/>
                              <w:marBottom w:val="0"/>
                              <w:divBdr>
                                <w:top w:val="single" w:sz="2" w:space="0" w:color="868B91"/>
                                <w:left w:val="single" w:sz="2" w:space="0" w:color="868B91"/>
                                <w:bottom w:val="single" w:sz="2" w:space="0" w:color="868B91"/>
                                <w:right w:val="single" w:sz="2" w:space="0" w:color="868B91"/>
                              </w:divBdr>
                              <w:divsChild>
                                <w:div w:id="72552395">
                                  <w:marLeft w:val="0"/>
                                  <w:marRight w:val="0"/>
                                  <w:marTop w:val="0"/>
                                  <w:marBottom w:val="0"/>
                                  <w:divBdr>
                                    <w:top w:val="single" w:sz="2" w:space="5" w:color="D4D4D4"/>
                                    <w:left w:val="single" w:sz="6" w:space="5" w:color="D4D4D4"/>
                                    <w:bottom w:val="single" w:sz="6" w:space="5" w:color="D4D4D4"/>
                                    <w:right w:val="single" w:sz="6" w:space="5" w:color="D4D4D4"/>
                                  </w:divBdr>
                                  <w:divsChild>
                                    <w:div w:id="1245801429">
                                      <w:marLeft w:val="0"/>
                                      <w:marRight w:val="0"/>
                                      <w:marTop w:val="75"/>
                                      <w:marBottom w:val="0"/>
                                      <w:divBdr>
                                        <w:top w:val="none" w:sz="0" w:space="0" w:color="auto"/>
                                        <w:left w:val="none" w:sz="0" w:space="0" w:color="auto"/>
                                        <w:bottom w:val="none" w:sz="0" w:space="0" w:color="auto"/>
                                        <w:right w:val="none" w:sz="0" w:space="0" w:color="auto"/>
                                      </w:divBdr>
                                      <w:divsChild>
                                        <w:div w:id="21174469">
                                          <w:marLeft w:val="0"/>
                                          <w:marRight w:val="0"/>
                                          <w:marTop w:val="0"/>
                                          <w:marBottom w:val="0"/>
                                          <w:divBdr>
                                            <w:top w:val="none" w:sz="0" w:space="0" w:color="auto"/>
                                            <w:left w:val="none" w:sz="0" w:space="0" w:color="auto"/>
                                            <w:bottom w:val="none" w:sz="0" w:space="0" w:color="auto"/>
                                            <w:right w:val="none" w:sz="0" w:space="0" w:color="auto"/>
                                          </w:divBdr>
                                          <w:divsChild>
                                            <w:div w:id="20676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3682872">
      <w:bodyDiv w:val="1"/>
      <w:marLeft w:val="0"/>
      <w:marRight w:val="0"/>
      <w:marTop w:val="0"/>
      <w:marBottom w:val="0"/>
      <w:divBdr>
        <w:top w:val="none" w:sz="0" w:space="0" w:color="auto"/>
        <w:left w:val="none" w:sz="0" w:space="0" w:color="auto"/>
        <w:bottom w:val="none" w:sz="0" w:space="0" w:color="auto"/>
        <w:right w:val="none" w:sz="0" w:space="0" w:color="auto"/>
      </w:divBdr>
    </w:div>
    <w:div w:id="1338578528">
      <w:bodyDiv w:val="1"/>
      <w:marLeft w:val="0"/>
      <w:marRight w:val="0"/>
      <w:marTop w:val="0"/>
      <w:marBottom w:val="0"/>
      <w:divBdr>
        <w:top w:val="none" w:sz="0" w:space="0" w:color="auto"/>
        <w:left w:val="none" w:sz="0" w:space="0" w:color="auto"/>
        <w:bottom w:val="none" w:sz="0" w:space="0" w:color="auto"/>
        <w:right w:val="none" w:sz="0" w:space="0" w:color="auto"/>
      </w:divBdr>
      <w:divsChild>
        <w:div w:id="2137410861">
          <w:marLeft w:val="0"/>
          <w:marRight w:val="0"/>
          <w:marTop w:val="0"/>
          <w:marBottom w:val="0"/>
          <w:divBdr>
            <w:top w:val="none" w:sz="0" w:space="0" w:color="auto"/>
            <w:left w:val="none" w:sz="0" w:space="0" w:color="auto"/>
            <w:bottom w:val="none" w:sz="0" w:space="0" w:color="auto"/>
            <w:right w:val="none" w:sz="0" w:space="0" w:color="auto"/>
          </w:divBdr>
          <w:divsChild>
            <w:div w:id="645013900">
              <w:marLeft w:val="0"/>
              <w:marRight w:val="0"/>
              <w:marTop w:val="0"/>
              <w:marBottom w:val="0"/>
              <w:divBdr>
                <w:top w:val="single" w:sz="2" w:space="0" w:color="868B91"/>
                <w:left w:val="single" w:sz="2" w:space="0" w:color="868B91"/>
                <w:bottom w:val="single" w:sz="2" w:space="0" w:color="868B91"/>
                <w:right w:val="single" w:sz="2" w:space="0" w:color="868B91"/>
              </w:divBdr>
              <w:divsChild>
                <w:div w:id="754475523">
                  <w:marLeft w:val="0"/>
                  <w:marRight w:val="0"/>
                  <w:marTop w:val="0"/>
                  <w:marBottom w:val="0"/>
                  <w:divBdr>
                    <w:top w:val="none" w:sz="0" w:space="0" w:color="auto"/>
                    <w:left w:val="none" w:sz="0" w:space="0" w:color="auto"/>
                    <w:bottom w:val="none" w:sz="0" w:space="0" w:color="auto"/>
                    <w:right w:val="none" w:sz="0" w:space="0" w:color="auto"/>
                  </w:divBdr>
                  <w:divsChild>
                    <w:div w:id="156381595">
                      <w:marLeft w:val="0"/>
                      <w:marRight w:val="0"/>
                      <w:marTop w:val="0"/>
                      <w:marBottom w:val="0"/>
                      <w:divBdr>
                        <w:top w:val="single" w:sz="2" w:space="0" w:color="868B91"/>
                        <w:left w:val="single" w:sz="2" w:space="0" w:color="868B91"/>
                        <w:bottom w:val="single" w:sz="2" w:space="0" w:color="868B91"/>
                        <w:right w:val="single" w:sz="2" w:space="0" w:color="868B91"/>
                      </w:divBdr>
                      <w:divsChild>
                        <w:div w:id="866872925">
                          <w:marLeft w:val="0"/>
                          <w:marRight w:val="0"/>
                          <w:marTop w:val="0"/>
                          <w:marBottom w:val="0"/>
                          <w:divBdr>
                            <w:top w:val="single" w:sz="2" w:space="0" w:color="868B91"/>
                            <w:left w:val="single" w:sz="2" w:space="0" w:color="868B91"/>
                            <w:bottom w:val="single" w:sz="2" w:space="0" w:color="868B91"/>
                            <w:right w:val="single" w:sz="2" w:space="0" w:color="868B91"/>
                          </w:divBdr>
                          <w:divsChild>
                            <w:div w:id="2822343">
                              <w:marLeft w:val="0"/>
                              <w:marRight w:val="0"/>
                              <w:marTop w:val="0"/>
                              <w:marBottom w:val="0"/>
                              <w:divBdr>
                                <w:top w:val="single" w:sz="2" w:space="0" w:color="868B91"/>
                                <w:left w:val="single" w:sz="2" w:space="0" w:color="868B91"/>
                                <w:bottom w:val="single" w:sz="2" w:space="0" w:color="868B91"/>
                                <w:right w:val="single" w:sz="2" w:space="0" w:color="868B91"/>
                              </w:divBdr>
                              <w:divsChild>
                                <w:div w:id="1968007125">
                                  <w:marLeft w:val="0"/>
                                  <w:marRight w:val="0"/>
                                  <w:marTop w:val="0"/>
                                  <w:marBottom w:val="0"/>
                                  <w:divBdr>
                                    <w:top w:val="single" w:sz="2" w:space="5" w:color="D4D4D4"/>
                                    <w:left w:val="single" w:sz="6" w:space="5" w:color="D4D4D4"/>
                                    <w:bottom w:val="single" w:sz="6" w:space="5" w:color="D4D4D4"/>
                                    <w:right w:val="single" w:sz="6" w:space="5" w:color="D4D4D4"/>
                                  </w:divBdr>
                                  <w:divsChild>
                                    <w:div w:id="353727976">
                                      <w:marLeft w:val="0"/>
                                      <w:marRight w:val="0"/>
                                      <w:marTop w:val="75"/>
                                      <w:marBottom w:val="0"/>
                                      <w:divBdr>
                                        <w:top w:val="none" w:sz="0" w:space="0" w:color="auto"/>
                                        <w:left w:val="none" w:sz="0" w:space="0" w:color="auto"/>
                                        <w:bottom w:val="none" w:sz="0" w:space="0" w:color="auto"/>
                                        <w:right w:val="none" w:sz="0" w:space="0" w:color="auto"/>
                                      </w:divBdr>
                                      <w:divsChild>
                                        <w:div w:id="1520194656">
                                          <w:marLeft w:val="0"/>
                                          <w:marRight w:val="0"/>
                                          <w:marTop w:val="0"/>
                                          <w:marBottom w:val="0"/>
                                          <w:divBdr>
                                            <w:top w:val="none" w:sz="0" w:space="0" w:color="auto"/>
                                            <w:left w:val="none" w:sz="0" w:space="0" w:color="auto"/>
                                            <w:bottom w:val="none" w:sz="0" w:space="0" w:color="auto"/>
                                            <w:right w:val="none" w:sz="0" w:space="0" w:color="auto"/>
                                          </w:divBdr>
                                          <w:divsChild>
                                            <w:div w:id="38302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0236311">
      <w:bodyDiv w:val="1"/>
      <w:marLeft w:val="0"/>
      <w:marRight w:val="0"/>
      <w:marTop w:val="0"/>
      <w:marBottom w:val="0"/>
      <w:divBdr>
        <w:top w:val="none" w:sz="0" w:space="0" w:color="auto"/>
        <w:left w:val="none" w:sz="0" w:space="0" w:color="auto"/>
        <w:bottom w:val="none" w:sz="0" w:space="0" w:color="auto"/>
        <w:right w:val="none" w:sz="0" w:space="0" w:color="auto"/>
      </w:divBdr>
    </w:div>
    <w:div w:id="1355767762">
      <w:bodyDiv w:val="1"/>
      <w:marLeft w:val="0"/>
      <w:marRight w:val="0"/>
      <w:marTop w:val="0"/>
      <w:marBottom w:val="0"/>
      <w:divBdr>
        <w:top w:val="none" w:sz="0" w:space="0" w:color="auto"/>
        <w:left w:val="none" w:sz="0" w:space="0" w:color="auto"/>
        <w:bottom w:val="none" w:sz="0" w:space="0" w:color="auto"/>
        <w:right w:val="none" w:sz="0" w:space="0" w:color="auto"/>
      </w:divBdr>
    </w:div>
    <w:div w:id="1359696085">
      <w:bodyDiv w:val="1"/>
      <w:marLeft w:val="0"/>
      <w:marRight w:val="0"/>
      <w:marTop w:val="0"/>
      <w:marBottom w:val="0"/>
      <w:divBdr>
        <w:top w:val="none" w:sz="0" w:space="0" w:color="auto"/>
        <w:left w:val="none" w:sz="0" w:space="0" w:color="auto"/>
        <w:bottom w:val="none" w:sz="0" w:space="0" w:color="auto"/>
        <w:right w:val="none" w:sz="0" w:space="0" w:color="auto"/>
      </w:divBdr>
    </w:div>
    <w:div w:id="1366442682">
      <w:bodyDiv w:val="1"/>
      <w:marLeft w:val="0"/>
      <w:marRight w:val="0"/>
      <w:marTop w:val="0"/>
      <w:marBottom w:val="0"/>
      <w:divBdr>
        <w:top w:val="none" w:sz="0" w:space="0" w:color="auto"/>
        <w:left w:val="none" w:sz="0" w:space="0" w:color="auto"/>
        <w:bottom w:val="none" w:sz="0" w:space="0" w:color="auto"/>
        <w:right w:val="none" w:sz="0" w:space="0" w:color="auto"/>
      </w:divBdr>
      <w:divsChild>
        <w:div w:id="1003317327">
          <w:marLeft w:val="0"/>
          <w:marRight w:val="0"/>
          <w:marTop w:val="0"/>
          <w:marBottom w:val="0"/>
          <w:divBdr>
            <w:top w:val="none" w:sz="0" w:space="0" w:color="auto"/>
            <w:left w:val="none" w:sz="0" w:space="0" w:color="auto"/>
            <w:bottom w:val="none" w:sz="0" w:space="0" w:color="auto"/>
            <w:right w:val="none" w:sz="0" w:space="0" w:color="auto"/>
          </w:divBdr>
        </w:div>
        <w:div w:id="1132094857">
          <w:marLeft w:val="0"/>
          <w:marRight w:val="0"/>
          <w:marTop w:val="0"/>
          <w:marBottom w:val="0"/>
          <w:divBdr>
            <w:top w:val="none" w:sz="0" w:space="0" w:color="auto"/>
            <w:left w:val="none" w:sz="0" w:space="0" w:color="auto"/>
            <w:bottom w:val="none" w:sz="0" w:space="0" w:color="auto"/>
            <w:right w:val="none" w:sz="0" w:space="0" w:color="auto"/>
          </w:divBdr>
        </w:div>
        <w:div w:id="1465150807">
          <w:marLeft w:val="0"/>
          <w:marRight w:val="0"/>
          <w:marTop w:val="0"/>
          <w:marBottom w:val="0"/>
          <w:divBdr>
            <w:top w:val="none" w:sz="0" w:space="0" w:color="auto"/>
            <w:left w:val="none" w:sz="0" w:space="0" w:color="auto"/>
            <w:bottom w:val="none" w:sz="0" w:space="0" w:color="auto"/>
            <w:right w:val="none" w:sz="0" w:space="0" w:color="auto"/>
          </w:divBdr>
        </w:div>
      </w:divsChild>
    </w:div>
    <w:div w:id="1394739797">
      <w:bodyDiv w:val="1"/>
      <w:marLeft w:val="0"/>
      <w:marRight w:val="0"/>
      <w:marTop w:val="0"/>
      <w:marBottom w:val="0"/>
      <w:divBdr>
        <w:top w:val="none" w:sz="0" w:space="0" w:color="auto"/>
        <w:left w:val="none" w:sz="0" w:space="0" w:color="auto"/>
        <w:bottom w:val="none" w:sz="0" w:space="0" w:color="auto"/>
        <w:right w:val="none" w:sz="0" w:space="0" w:color="auto"/>
      </w:divBdr>
    </w:div>
    <w:div w:id="1401177848">
      <w:bodyDiv w:val="1"/>
      <w:marLeft w:val="0"/>
      <w:marRight w:val="0"/>
      <w:marTop w:val="0"/>
      <w:marBottom w:val="0"/>
      <w:divBdr>
        <w:top w:val="none" w:sz="0" w:space="0" w:color="auto"/>
        <w:left w:val="none" w:sz="0" w:space="0" w:color="auto"/>
        <w:bottom w:val="none" w:sz="0" w:space="0" w:color="auto"/>
        <w:right w:val="none" w:sz="0" w:space="0" w:color="auto"/>
      </w:divBdr>
    </w:div>
    <w:div w:id="1406488105">
      <w:bodyDiv w:val="1"/>
      <w:marLeft w:val="0"/>
      <w:marRight w:val="0"/>
      <w:marTop w:val="0"/>
      <w:marBottom w:val="0"/>
      <w:divBdr>
        <w:top w:val="none" w:sz="0" w:space="0" w:color="auto"/>
        <w:left w:val="none" w:sz="0" w:space="0" w:color="auto"/>
        <w:bottom w:val="none" w:sz="0" w:space="0" w:color="auto"/>
        <w:right w:val="none" w:sz="0" w:space="0" w:color="auto"/>
      </w:divBdr>
      <w:divsChild>
        <w:div w:id="218900748">
          <w:marLeft w:val="0"/>
          <w:marRight w:val="0"/>
          <w:marTop w:val="0"/>
          <w:marBottom w:val="0"/>
          <w:divBdr>
            <w:top w:val="none" w:sz="0" w:space="0" w:color="auto"/>
            <w:left w:val="none" w:sz="0" w:space="0" w:color="auto"/>
            <w:bottom w:val="none" w:sz="0" w:space="0" w:color="auto"/>
            <w:right w:val="none" w:sz="0" w:space="0" w:color="auto"/>
          </w:divBdr>
          <w:divsChild>
            <w:div w:id="1464889659">
              <w:marLeft w:val="0"/>
              <w:marRight w:val="0"/>
              <w:marTop w:val="0"/>
              <w:marBottom w:val="0"/>
              <w:divBdr>
                <w:top w:val="single" w:sz="2" w:space="0" w:color="868B91"/>
                <w:left w:val="single" w:sz="2" w:space="0" w:color="868B91"/>
                <w:bottom w:val="single" w:sz="2" w:space="0" w:color="868B91"/>
                <w:right w:val="single" w:sz="2" w:space="0" w:color="868B91"/>
              </w:divBdr>
              <w:divsChild>
                <w:div w:id="540899639">
                  <w:marLeft w:val="0"/>
                  <w:marRight w:val="0"/>
                  <w:marTop w:val="0"/>
                  <w:marBottom w:val="0"/>
                  <w:divBdr>
                    <w:top w:val="none" w:sz="0" w:space="0" w:color="auto"/>
                    <w:left w:val="none" w:sz="0" w:space="0" w:color="auto"/>
                    <w:bottom w:val="none" w:sz="0" w:space="0" w:color="auto"/>
                    <w:right w:val="none" w:sz="0" w:space="0" w:color="auto"/>
                  </w:divBdr>
                  <w:divsChild>
                    <w:div w:id="1404832553">
                      <w:marLeft w:val="0"/>
                      <w:marRight w:val="0"/>
                      <w:marTop w:val="0"/>
                      <w:marBottom w:val="0"/>
                      <w:divBdr>
                        <w:top w:val="single" w:sz="2" w:space="0" w:color="868B91"/>
                        <w:left w:val="single" w:sz="2" w:space="0" w:color="868B91"/>
                        <w:bottom w:val="single" w:sz="2" w:space="0" w:color="868B91"/>
                        <w:right w:val="single" w:sz="2" w:space="0" w:color="868B91"/>
                      </w:divBdr>
                      <w:divsChild>
                        <w:div w:id="1084380625">
                          <w:marLeft w:val="0"/>
                          <w:marRight w:val="0"/>
                          <w:marTop w:val="0"/>
                          <w:marBottom w:val="0"/>
                          <w:divBdr>
                            <w:top w:val="single" w:sz="2" w:space="0" w:color="868B91"/>
                            <w:left w:val="single" w:sz="2" w:space="0" w:color="868B91"/>
                            <w:bottom w:val="single" w:sz="2" w:space="0" w:color="868B91"/>
                            <w:right w:val="single" w:sz="2" w:space="0" w:color="868B91"/>
                          </w:divBdr>
                          <w:divsChild>
                            <w:div w:id="2077361824">
                              <w:marLeft w:val="0"/>
                              <w:marRight w:val="0"/>
                              <w:marTop w:val="0"/>
                              <w:marBottom w:val="0"/>
                              <w:divBdr>
                                <w:top w:val="single" w:sz="2" w:space="0" w:color="868B91"/>
                                <w:left w:val="single" w:sz="2" w:space="0" w:color="868B91"/>
                                <w:bottom w:val="single" w:sz="2" w:space="0" w:color="868B91"/>
                                <w:right w:val="single" w:sz="2" w:space="0" w:color="868B91"/>
                              </w:divBdr>
                              <w:divsChild>
                                <w:div w:id="135607903">
                                  <w:marLeft w:val="0"/>
                                  <w:marRight w:val="0"/>
                                  <w:marTop w:val="0"/>
                                  <w:marBottom w:val="0"/>
                                  <w:divBdr>
                                    <w:top w:val="single" w:sz="2" w:space="5" w:color="D4D4D4"/>
                                    <w:left w:val="single" w:sz="6" w:space="5" w:color="D4D4D4"/>
                                    <w:bottom w:val="single" w:sz="6" w:space="5" w:color="D4D4D4"/>
                                    <w:right w:val="single" w:sz="6" w:space="5" w:color="D4D4D4"/>
                                  </w:divBdr>
                                  <w:divsChild>
                                    <w:div w:id="10301684">
                                      <w:marLeft w:val="0"/>
                                      <w:marRight w:val="0"/>
                                      <w:marTop w:val="75"/>
                                      <w:marBottom w:val="0"/>
                                      <w:divBdr>
                                        <w:top w:val="none" w:sz="0" w:space="0" w:color="auto"/>
                                        <w:left w:val="none" w:sz="0" w:space="0" w:color="auto"/>
                                        <w:bottom w:val="none" w:sz="0" w:space="0" w:color="auto"/>
                                        <w:right w:val="none" w:sz="0" w:space="0" w:color="auto"/>
                                      </w:divBdr>
                                      <w:divsChild>
                                        <w:div w:id="1420249513">
                                          <w:marLeft w:val="0"/>
                                          <w:marRight w:val="0"/>
                                          <w:marTop w:val="0"/>
                                          <w:marBottom w:val="0"/>
                                          <w:divBdr>
                                            <w:top w:val="none" w:sz="0" w:space="0" w:color="auto"/>
                                            <w:left w:val="none" w:sz="0" w:space="0" w:color="auto"/>
                                            <w:bottom w:val="none" w:sz="0" w:space="0" w:color="auto"/>
                                            <w:right w:val="none" w:sz="0" w:space="0" w:color="auto"/>
                                          </w:divBdr>
                                          <w:divsChild>
                                            <w:div w:id="120868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1388688">
      <w:bodyDiv w:val="1"/>
      <w:marLeft w:val="0"/>
      <w:marRight w:val="0"/>
      <w:marTop w:val="0"/>
      <w:marBottom w:val="0"/>
      <w:divBdr>
        <w:top w:val="none" w:sz="0" w:space="0" w:color="auto"/>
        <w:left w:val="none" w:sz="0" w:space="0" w:color="auto"/>
        <w:bottom w:val="none" w:sz="0" w:space="0" w:color="auto"/>
        <w:right w:val="none" w:sz="0" w:space="0" w:color="auto"/>
      </w:divBdr>
    </w:div>
    <w:div w:id="1446536109">
      <w:bodyDiv w:val="1"/>
      <w:marLeft w:val="0"/>
      <w:marRight w:val="0"/>
      <w:marTop w:val="0"/>
      <w:marBottom w:val="0"/>
      <w:divBdr>
        <w:top w:val="none" w:sz="0" w:space="0" w:color="auto"/>
        <w:left w:val="none" w:sz="0" w:space="0" w:color="auto"/>
        <w:bottom w:val="none" w:sz="0" w:space="0" w:color="auto"/>
        <w:right w:val="none" w:sz="0" w:space="0" w:color="auto"/>
      </w:divBdr>
    </w:div>
    <w:div w:id="1473448143">
      <w:bodyDiv w:val="1"/>
      <w:marLeft w:val="0"/>
      <w:marRight w:val="0"/>
      <w:marTop w:val="0"/>
      <w:marBottom w:val="0"/>
      <w:divBdr>
        <w:top w:val="none" w:sz="0" w:space="0" w:color="auto"/>
        <w:left w:val="none" w:sz="0" w:space="0" w:color="auto"/>
        <w:bottom w:val="none" w:sz="0" w:space="0" w:color="auto"/>
        <w:right w:val="none" w:sz="0" w:space="0" w:color="auto"/>
      </w:divBdr>
      <w:divsChild>
        <w:div w:id="1472021297">
          <w:marLeft w:val="0"/>
          <w:marRight w:val="0"/>
          <w:marTop w:val="0"/>
          <w:marBottom w:val="0"/>
          <w:divBdr>
            <w:top w:val="none" w:sz="0" w:space="0" w:color="auto"/>
            <w:left w:val="none" w:sz="0" w:space="0" w:color="auto"/>
            <w:bottom w:val="none" w:sz="0" w:space="0" w:color="auto"/>
            <w:right w:val="none" w:sz="0" w:space="0" w:color="auto"/>
          </w:divBdr>
          <w:divsChild>
            <w:div w:id="1682245121">
              <w:marLeft w:val="0"/>
              <w:marRight w:val="0"/>
              <w:marTop w:val="0"/>
              <w:marBottom w:val="0"/>
              <w:divBdr>
                <w:top w:val="single" w:sz="2" w:space="0" w:color="868B91"/>
                <w:left w:val="single" w:sz="2" w:space="0" w:color="868B91"/>
                <w:bottom w:val="single" w:sz="2" w:space="0" w:color="868B91"/>
                <w:right w:val="single" w:sz="2" w:space="0" w:color="868B91"/>
              </w:divBdr>
              <w:divsChild>
                <w:div w:id="470900628">
                  <w:marLeft w:val="0"/>
                  <w:marRight w:val="0"/>
                  <w:marTop w:val="0"/>
                  <w:marBottom w:val="0"/>
                  <w:divBdr>
                    <w:top w:val="none" w:sz="0" w:space="0" w:color="auto"/>
                    <w:left w:val="none" w:sz="0" w:space="0" w:color="auto"/>
                    <w:bottom w:val="none" w:sz="0" w:space="0" w:color="auto"/>
                    <w:right w:val="none" w:sz="0" w:space="0" w:color="auto"/>
                  </w:divBdr>
                  <w:divsChild>
                    <w:div w:id="161623377">
                      <w:marLeft w:val="0"/>
                      <w:marRight w:val="0"/>
                      <w:marTop w:val="0"/>
                      <w:marBottom w:val="0"/>
                      <w:divBdr>
                        <w:top w:val="single" w:sz="2" w:space="0" w:color="868B91"/>
                        <w:left w:val="single" w:sz="2" w:space="0" w:color="868B91"/>
                        <w:bottom w:val="single" w:sz="2" w:space="0" w:color="868B91"/>
                        <w:right w:val="single" w:sz="2" w:space="0" w:color="868B91"/>
                      </w:divBdr>
                      <w:divsChild>
                        <w:div w:id="1771463010">
                          <w:marLeft w:val="0"/>
                          <w:marRight w:val="0"/>
                          <w:marTop w:val="0"/>
                          <w:marBottom w:val="0"/>
                          <w:divBdr>
                            <w:top w:val="single" w:sz="2" w:space="0" w:color="868B91"/>
                            <w:left w:val="single" w:sz="2" w:space="0" w:color="868B91"/>
                            <w:bottom w:val="single" w:sz="2" w:space="0" w:color="868B91"/>
                            <w:right w:val="single" w:sz="2" w:space="0" w:color="868B91"/>
                          </w:divBdr>
                          <w:divsChild>
                            <w:div w:id="1327170039">
                              <w:marLeft w:val="0"/>
                              <w:marRight w:val="0"/>
                              <w:marTop w:val="0"/>
                              <w:marBottom w:val="0"/>
                              <w:divBdr>
                                <w:top w:val="single" w:sz="2" w:space="0" w:color="868B91"/>
                                <w:left w:val="single" w:sz="2" w:space="0" w:color="868B91"/>
                                <w:bottom w:val="single" w:sz="2" w:space="0" w:color="868B91"/>
                                <w:right w:val="single" w:sz="2" w:space="0" w:color="868B91"/>
                              </w:divBdr>
                              <w:divsChild>
                                <w:div w:id="692997251">
                                  <w:marLeft w:val="0"/>
                                  <w:marRight w:val="0"/>
                                  <w:marTop w:val="0"/>
                                  <w:marBottom w:val="0"/>
                                  <w:divBdr>
                                    <w:top w:val="single" w:sz="2" w:space="5" w:color="D4D4D4"/>
                                    <w:left w:val="single" w:sz="6" w:space="5" w:color="D4D4D4"/>
                                    <w:bottom w:val="single" w:sz="6" w:space="5" w:color="D4D4D4"/>
                                    <w:right w:val="single" w:sz="6" w:space="5" w:color="D4D4D4"/>
                                  </w:divBdr>
                                  <w:divsChild>
                                    <w:div w:id="395903331">
                                      <w:marLeft w:val="0"/>
                                      <w:marRight w:val="0"/>
                                      <w:marTop w:val="75"/>
                                      <w:marBottom w:val="0"/>
                                      <w:divBdr>
                                        <w:top w:val="none" w:sz="0" w:space="0" w:color="auto"/>
                                        <w:left w:val="none" w:sz="0" w:space="0" w:color="auto"/>
                                        <w:bottom w:val="none" w:sz="0" w:space="0" w:color="auto"/>
                                        <w:right w:val="none" w:sz="0" w:space="0" w:color="auto"/>
                                      </w:divBdr>
                                      <w:divsChild>
                                        <w:div w:id="972907417">
                                          <w:marLeft w:val="0"/>
                                          <w:marRight w:val="0"/>
                                          <w:marTop w:val="0"/>
                                          <w:marBottom w:val="0"/>
                                          <w:divBdr>
                                            <w:top w:val="none" w:sz="0" w:space="0" w:color="auto"/>
                                            <w:left w:val="none" w:sz="0" w:space="0" w:color="auto"/>
                                            <w:bottom w:val="none" w:sz="0" w:space="0" w:color="auto"/>
                                            <w:right w:val="none" w:sz="0" w:space="0" w:color="auto"/>
                                          </w:divBdr>
                                          <w:divsChild>
                                            <w:div w:id="64212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9566667">
      <w:bodyDiv w:val="1"/>
      <w:marLeft w:val="0"/>
      <w:marRight w:val="0"/>
      <w:marTop w:val="0"/>
      <w:marBottom w:val="0"/>
      <w:divBdr>
        <w:top w:val="none" w:sz="0" w:space="0" w:color="auto"/>
        <w:left w:val="none" w:sz="0" w:space="0" w:color="auto"/>
        <w:bottom w:val="none" w:sz="0" w:space="0" w:color="auto"/>
        <w:right w:val="none" w:sz="0" w:space="0" w:color="auto"/>
      </w:divBdr>
    </w:div>
    <w:div w:id="1499882544">
      <w:bodyDiv w:val="1"/>
      <w:marLeft w:val="0"/>
      <w:marRight w:val="0"/>
      <w:marTop w:val="0"/>
      <w:marBottom w:val="0"/>
      <w:divBdr>
        <w:top w:val="none" w:sz="0" w:space="0" w:color="auto"/>
        <w:left w:val="none" w:sz="0" w:space="0" w:color="auto"/>
        <w:bottom w:val="none" w:sz="0" w:space="0" w:color="auto"/>
        <w:right w:val="none" w:sz="0" w:space="0" w:color="auto"/>
      </w:divBdr>
    </w:div>
    <w:div w:id="1573782774">
      <w:bodyDiv w:val="1"/>
      <w:marLeft w:val="0"/>
      <w:marRight w:val="0"/>
      <w:marTop w:val="0"/>
      <w:marBottom w:val="0"/>
      <w:divBdr>
        <w:top w:val="none" w:sz="0" w:space="0" w:color="auto"/>
        <w:left w:val="none" w:sz="0" w:space="0" w:color="auto"/>
        <w:bottom w:val="none" w:sz="0" w:space="0" w:color="auto"/>
        <w:right w:val="none" w:sz="0" w:space="0" w:color="auto"/>
      </w:divBdr>
      <w:divsChild>
        <w:div w:id="1456607424">
          <w:marLeft w:val="0"/>
          <w:marRight w:val="0"/>
          <w:marTop w:val="0"/>
          <w:marBottom w:val="0"/>
          <w:divBdr>
            <w:top w:val="none" w:sz="0" w:space="0" w:color="auto"/>
            <w:left w:val="none" w:sz="0" w:space="0" w:color="auto"/>
            <w:bottom w:val="none" w:sz="0" w:space="0" w:color="auto"/>
            <w:right w:val="none" w:sz="0" w:space="0" w:color="auto"/>
          </w:divBdr>
        </w:div>
        <w:div w:id="659962576">
          <w:marLeft w:val="0"/>
          <w:marRight w:val="0"/>
          <w:marTop w:val="0"/>
          <w:marBottom w:val="0"/>
          <w:divBdr>
            <w:top w:val="none" w:sz="0" w:space="0" w:color="auto"/>
            <w:left w:val="none" w:sz="0" w:space="0" w:color="auto"/>
            <w:bottom w:val="none" w:sz="0" w:space="0" w:color="auto"/>
            <w:right w:val="none" w:sz="0" w:space="0" w:color="auto"/>
          </w:divBdr>
        </w:div>
        <w:div w:id="1510018739">
          <w:marLeft w:val="0"/>
          <w:marRight w:val="0"/>
          <w:marTop w:val="0"/>
          <w:marBottom w:val="0"/>
          <w:divBdr>
            <w:top w:val="none" w:sz="0" w:space="0" w:color="auto"/>
            <w:left w:val="none" w:sz="0" w:space="0" w:color="auto"/>
            <w:bottom w:val="none" w:sz="0" w:space="0" w:color="auto"/>
            <w:right w:val="none" w:sz="0" w:space="0" w:color="auto"/>
          </w:divBdr>
        </w:div>
        <w:div w:id="2090929996">
          <w:marLeft w:val="0"/>
          <w:marRight w:val="0"/>
          <w:marTop w:val="0"/>
          <w:marBottom w:val="0"/>
          <w:divBdr>
            <w:top w:val="none" w:sz="0" w:space="0" w:color="auto"/>
            <w:left w:val="none" w:sz="0" w:space="0" w:color="auto"/>
            <w:bottom w:val="none" w:sz="0" w:space="0" w:color="auto"/>
            <w:right w:val="none" w:sz="0" w:space="0" w:color="auto"/>
          </w:divBdr>
        </w:div>
      </w:divsChild>
    </w:div>
    <w:div w:id="1576741293">
      <w:bodyDiv w:val="1"/>
      <w:marLeft w:val="0"/>
      <w:marRight w:val="0"/>
      <w:marTop w:val="0"/>
      <w:marBottom w:val="0"/>
      <w:divBdr>
        <w:top w:val="none" w:sz="0" w:space="0" w:color="auto"/>
        <w:left w:val="none" w:sz="0" w:space="0" w:color="auto"/>
        <w:bottom w:val="none" w:sz="0" w:space="0" w:color="auto"/>
        <w:right w:val="none" w:sz="0" w:space="0" w:color="auto"/>
      </w:divBdr>
    </w:div>
    <w:div w:id="1655835489">
      <w:bodyDiv w:val="1"/>
      <w:marLeft w:val="0"/>
      <w:marRight w:val="0"/>
      <w:marTop w:val="0"/>
      <w:marBottom w:val="0"/>
      <w:divBdr>
        <w:top w:val="none" w:sz="0" w:space="0" w:color="auto"/>
        <w:left w:val="none" w:sz="0" w:space="0" w:color="auto"/>
        <w:bottom w:val="none" w:sz="0" w:space="0" w:color="auto"/>
        <w:right w:val="none" w:sz="0" w:space="0" w:color="auto"/>
      </w:divBdr>
    </w:div>
    <w:div w:id="1687823512">
      <w:bodyDiv w:val="1"/>
      <w:marLeft w:val="0"/>
      <w:marRight w:val="0"/>
      <w:marTop w:val="0"/>
      <w:marBottom w:val="0"/>
      <w:divBdr>
        <w:top w:val="none" w:sz="0" w:space="0" w:color="auto"/>
        <w:left w:val="none" w:sz="0" w:space="0" w:color="auto"/>
        <w:bottom w:val="none" w:sz="0" w:space="0" w:color="auto"/>
        <w:right w:val="none" w:sz="0" w:space="0" w:color="auto"/>
      </w:divBdr>
    </w:div>
    <w:div w:id="1702440108">
      <w:bodyDiv w:val="1"/>
      <w:marLeft w:val="0"/>
      <w:marRight w:val="0"/>
      <w:marTop w:val="0"/>
      <w:marBottom w:val="0"/>
      <w:divBdr>
        <w:top w:val="none" w:sz="0" w:space="0" w:color="auto"/>
        <w:left w:val="none" w:sz="0" w:space="0" w:color="auto"/>
        <w:bottom w:val="none" w:sz="0" w:space="0" w:color="auto"/>
        <w:right w:val="none" w:sz="0" w:space="0" w:color="auto"/>
      </w:divBdr>
      <w:divsChild>
        <w:div w:id="865213701">
          <w:marLeft w:val="0"/>
          <w:marRight w:val="0"/>
          <w:marTop w:val="0"/>
          <w:marBottom w:val="0"/>
          <w:divBdr>
            <w:top w:val="none" w:sz="0" w:space="0" w:color="auto"/>
            <w:left w:val="none" w:sz="0" w:space="0" w:color="auto"/>
            <w:bottom w:val="none" w:sz="0" w:space="0" w:color="auto"/>
            <w:right w:val="none" w:sz="0" w:space="0" w:color="auto"/>
          </w:divBdr>
          <w:divsChild>
            <w:div w:id="1156797504">
              <w:marLeft w:val="0"/>
              <w:marRight w:val="0"/>
              <w:marTop w:val="0"/>
              <w:marBottom w:val="0"/>
              <w:divBdr>
                <w:top w:val="single" w:sz="2" w:space="0" w:color="868B91"/>
                <w:left w:val="single" w:sz="2" w:space="0" w:color="868B91"/>
                <w:bottom w:val="single" w:sz="2" w:space="0" w:color="868B91"/>
                <w:right w:val="single" w:sz="2" w:space="0" w:color="868B91"/>
              </w:divBdr>
              <w:divsChild>
                <w:div w:id="597640806">
                  <w:marLeft w:val="0"/>
                  <w:marRight w:val="0"/>
                  <w:marTop w:val="0"/>
                  <w:marBottom w:val="0"/>
                  <w:divBdr>
                    <w:top w:val="none" w:sz="0" w:space="0" w:color="auto"/>
                    <w:left w:val="none" w:sz="0" w:space="0" w:color="auto"/>
                    <w:bottom w:val="none" w:sz="0" w:space="0" w:color="auto"/>
                    <w:right w:val="none" w:sz="0" w:space="0" w:color="auto"/>
                  </w:divBdr>
                  <w:divsChild>
                    <w:div w:id="1834908158">
                      <w:marLeft w:val="0"/>
                      <w:marRight w:val="0"/>
                      <w:marTop w:val="0"/>
                      <w:marBottom w:val="0"/>
                      <w:divBdr>
                        <w:top w:val="single" w:sz="2" w:space="0" w:color="868B91"/>
                        <w:left w:val="single" w:sz="2" w:space="0" w:color="868B91"/>
                        <w:bottom w:val="single" w:sz="2" w:space="0" w:color="868B91"/>
                        <w:right w:val="single" w:sz="2" w:space="0" w:color="868B91"/>
                      </w:divBdr>
                      <w:divsChild>
                        <w:div w:id="26221232">
                          <w:marLeft w:val="0"/>
                          <w:marRight w:val="0"/>
                          <w:marTop w:val="0"/>
                          <w:marBottom w:val="0"/>
                          <w:divBdr>
                            <w:top w:val="single" w:sz="2" w:space="0" w:color="868B91"/>
                            <w:left w:val="single" w:sz="2" w:space="0" w:color="868B91"/>
                            <w:bottom w:val="single" w:sz="2" w:space="0" w:color="868B91"/>
                            <w:right w:val="single" w:sz="2" w:space="0" w:color="868B91"/>
                          </w:divBdr>
                          <w:divsChild>
                            <w:div w:id="1864981143">
                              <w:marLeft w:val="0"/>
                              <w:marRight w:val="0"/>
                              <w:marTop w:val="0"/>
                              <w:marBottom w:val="0"/>
                              <w:divBdr>
                                <w:top w:val="single" w:sz="2" w:space="0" w:color="868B91"/>
                                <w:left w:val="single" w:sz="2" w:space="0" w:color="868B91"/>
                                <w:bottom w:val="single" w:sz="2" w:space="0" w:color="868B91"/>
                                <w:right w:val="single" w:sz="2" w:space="0" w:color="868B91"/>
                              </w:divBdr>
                              <w:divsChild>
                                <w:div w:id="704719237">
                                  <w:marLeft w:val="0"/>
                                  <w:marRight w:val="0"/>
                                  <w:marTop w:val="0"/>
                                  <w:marBottom w:val="0"/>
                                  <w:divBdr>
                                    <w:top w:val="single" w:sz="2" w:space="5" w:color="D4D4D4"/>
                                    <w:left w:val="single" w:sz="6" w:space="5" w:color="D4D4D4"/>
                                    <w:bottom w:val="single" w:sz="6" w:space="5" w:color="D4D4D4"/>
                                    <w:right w:val="single" w:sz="6" w:space="5" w:color="D4D4D4"/>
                                  </w:divBdr>
                                  <w:divsChild>
                                    <w:div w:id="348993291">
                                      <w:marLeft w:val="0"/>
                                      <w:marRight w:val="0"/>
                                      <w:marTop w:val="75"/>
                                      <w:marBottom w:val="0"/>
                                      <w:divBdr>
                                        <w:top w:val="none" w:sz="0" w:space="0" w:color="auto"/>
                                        <w:left w:val="none" w:sz="0" w:space="0" w:color="auto"/>
                                        <w:bottom w:val="none" w:sz="0" w:space="0" w:color="auto"/>
                                        <w:right w:val="none" w:sz="0" w:space="0" w:color="auto"/>
                                      </w:divBdr>
                                      <w:divsChild>
                                        <w:div w:id="1802961921">
                                          <w:marLeft w:val="0"/>
                                          <w:marRight w:val="0"/>
                                          <w:marTop w:val="0"/>
                                          <w:marBottom w:val="0"/>
                                          <w:divBdr>
                                            <w:top w:val="none" w:sz="0" w:space="0" w:color="auto"/>
                                            <w:left w:val="none" w:sz="0" w:space="0" w:color="auto"/>
                                            <w:bottom w:val="none" w:sz="0" w:space="0" w:color="auto"/>
                                            <w:right w:val="none" w:sz="0" w:space="0" w:color="auto"/>
                                          </w:divBdr>
                                          <w:divsChild>
                                            <w:div w:id="128342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8474830">
      <w:bodyDiv w:val="1"/>
      <w:marLeft w:val="0"/>
      <w:marRight w:val="0"/>
      <w:marTop w:val="0"/>
      <w:marBottom w:val="0"/>
      <w:divBdr>
        <w:top w:val="none" w:sz="0" w:space="0" w:color="auto"/>
        <w:left w:val="none" w:sz="0" w:space="0" w:color="auto"/>
        <w:bottom w:val="none" w:sz="0" w:space="0" w:color="auto"/>
        <w:right w:val="none" w:sz="0" w:space="0" w:color="auto"/>
      </w:divBdr>
    </w:div>
    <w:div w:id="1770155141">
      <w:bodyDiv w:val="1"/>
      <w:marLeft w:val="0"/>
      <w:marRight w:val="0"/>
      <w:marTop w:val="0"/>
      <w:marBottom w:val="0"/>
      <w:divBdr>
        <w:top w:val="none" w:sz="0" w:space="0" w:color="auto"/>
        <w:left w:val="none" w:sz="0" w:space="0" w:color="auto"/>
        <w:bottom w:val="none" w:sz="0" w:space="0" w:color="auto"/>
        <w:right w:val="none" w:sz="0" w:space="0" w:color="auto"/>
      </w:divBdr>
    </w:div>
    <w:div w:id="1856844270">
      <w:bodyDiv w:val="1"/>
      <w:marLeft w:val="0"/>
      <w:marRight w:val="0"/>
      <w:marTop w:val="0"/>
      <w:marBottom w:val="0"/>
      <w:divBdr>
        <w:top w:val="none" w:sz="0" w:space="0" w:color="auto"/>
        <w:left w:val="none" w:sz="0" w:space="0" w:color="auto"/>
        <w:bottom w:val="none" w:sz="0" w:space="0" w:color="auto"/>
        <w:right w:val="none" w:sz="0" w:space="0" w:color="auto"/>
      </w:divBdr>
      <w:divsChild>
        <w:div w:id="316303343">
          <w:marLeft w:val="0"/>
          <w:marRight w:val="0"/>
          <w:marTop w:val="0"/>
          <w:marBottom w:val="0"/>
          <w:divBdr>
            <w:top w:val="none" w:sz="0" w:space="0" w:color="auto"/>
            <w:left w:val="none" w:sz="0" w:space="0" w:color="auto"/>
            <w:bottom w:val="none" w:sz="0" w:space="0" w:color="auto"/>
            <w:right w:val="none" w:sz="0" w:space="0" w:color="auto"/>
          </w:divBdr>
          <w:divsChild>
            <w:div w:id="132213765">
              <w:marLeft w:val="0"/>
              <w:marRight w:val="0"/>
              <w:marTop w:val="0"/>
              <w:marBottom w:val="0"/>
              <w:divBdr>
                <w:top w:val="single" w:sz="2" w:space="0" w:color="868B91"/>
                <w:left w:val="single" w:sz="2" w:space="0" w:color="868B91"/>
                <w:bottom w:val="single" w:sz="2" w:space="0" w:color="868B91"/>
                <w:right w:val="single" w:sz="2" w:space="0" w:color="868B91"/>
              </w:divBdr>
              <w:divsChild>
                <w:div w:id="1608079089">
                  <w:marLeft w:val="0"/>
                  <w:marRight w:val="0"/>
                  <w:marTop w:val="0"/>
                  <w:marBottom w:val="0"/>
                  <w:divBdr>
                    <w:top w:val="none" w:sz="0" w:space="0" w:color="auto"/>
                    <w:left w:val="none" w:sz="0" w:space="0" w:color="auto"/>
                    <w:bottom w:val="none" w:sz="0" w:space="0" w:color="auto"/>
                    <w:right w:val="none" w:sz="0" w:space="0" w:color="auto"/>
                  </w:divBdr>
                  <w:divsChild>
                    <w:div w:id="713121814">
                      <w:marLeft w:val="0"/>
                      <w:marRight w:val="0"/>
                      <w:marTop w:val="0"/>
                      <w:marBottom w:val="0"/>
                      <w:divBdr>
                        <w:top w:val="single" w:sz="2" w:space="0" w:color="868B91"/>
                        <w:left w:val="single" w:sz="2" w:space="0" w:color="868B91"/>
                        <w:bottom w:val="single" w:sz="2" w:space="0" w:color="868B91"/>
                        <w:right w:val="single" w:sz="2" w:space="0" w:color="868B91"/>
                      </w:divBdr>
                      <w:divsChild>
                        <w:div w:id="1457330869">
                          <w:marLeft w:val="0"/>
                          <w:marRight w:val="0"/>
                          <w:marTop w:val="0"/>
                          <w:marBottom w:val="0"/>
                          <w:divBdr>
                            <w:top w:val="single" w:sz="2" w:space="0" w:color="868B91"/>
                            <w:left w:val="single" w:sz="2" w:space="0" w:color="868B91"/>
                            <w:bottom w:val="single" w:sz="2" w:space="0" w:color="868B91"/>
                            <w:right w:val="single" w:sz="2" w:space="0" w:color="868B91"/>
                          </w:divBdr>
                          <w:divsChild>
                            <w:div w:id="1858226954">
                              <w:marLeft w:val="0"/>
                              <w:marRight w:val="0"/>
                              <w:marTop w:val="0"/>
                              <w:marBottom w:val="0"/>
                              <w:divBdr>
                                <w:top w:val="single" w:sz="2" w:space="0" w:color="868B91"/>
                                <w:left w:val="single" w:sz="2" w:space="0" w:color="868B91"/>
                                <w:bottom w:val="single" w:sz="2" w:space="0" w:color="868B91"/>
                                <w:right w:val="single" w:sz="2" w:space="0" w:color="868B91"/>
                              </w:divBdr>
                              <w:divsChild>
                                <w:div w:id="2022200362">
                                  <w:marLeft w:val="0"/>
                                  <w:marRight w:val="0"/>
                                  <w:marTop w:val="0"/>
                                  <w:marBottom w:val="0"/>
                                  <w:divBdr>
                                    <w:top w:val="single" w:sz="2" w:space="5" w:color="D4D4D4"/>
                                    <w:left w:val="single" w:sz="6" w:space="5" w:color="D4D4D4"/>
                                    <w:bottom w:val="single" w:sz="6" w:space="5" w:color="D4D4D4"/>
                                    <w:right w:val="single" w:sz="6" w:space="5" w:color="D4D4D4"/>
                                  </w:divBdr>
                                  <w:divsChild>
                                    <w:div w:id="1012684676">
                                      <w:marLeft w:val="0"/>
                                      <w:marRight w:val="0"/>
                                      <w:marTop w:val="75"/>
                                      <w:marBottom w:val="0"/>
                                      <w:divBdr>
                                        <w:top w:val="none" w:sz="0" w:space="0" w:color="auto"/>
                                        <w:left w:val="none" w:sz="0" w:space="0" w:color="auto"/>
                                        <w:bottom w:val="none" w:sz="0" w:space="0" w:color="auto"/>
                                        <w:right w:val="none" w:sz="0" w:space="0" w:color="auto"/>
                                      </w:divBdr>
                                      <w:divsChild>
                                        <w:div w:id="1926112724">
                                          <w:marLeft w:val="0"/>
                                          <w:marRight w:val="0"/>
                                          <w:marTop w:val="75"/>
                                          <w:marBottom w:val="0"/>
                                          <w:divBdr>
                                            <w:top w:val="none" w:sz="0" w:space="0" w:color="auto"/>
                                            <w:left w:val="none" w:sz="0" w:space="0" w:color="auto"/>
                                            <w:bottom w:val="none" w:sz="0" w:space="0" w:color="auto"/>
                                            <w:right w:val="none" w:sz="0" w:space="0" w:color="auto"/>
                                          </w:divBdr>
                                          <w:divsChild>
                                            <w:div w:id="1692954264">
                                              <w:marLeft w:val="0"/>
                                              <w:marRight w:val="0"/>
                                              <w:marTop w:val="0"/>
                                              <w:marBottom w:val="0"/>
                                              <w:divBdr>
                                                <w:top w:val="none" w:sz="0" w:space="0" w:color="auto"/>
                                                <w:left w:val="none" w:sz="0" w:space="0" w:color="auto"/>
                                                <w:bottom w:val="none" w:sz="0" w:space="0" w:color="auto"/>
                                                <w:right w:val="none" w:sz="0" w:space="0" w:color="auto"/>
                                              </w:divBdr>
                                              <w:divsChild>
                                                <w:div w:id="2033609107">
                                                  <w:marLeft w:val="0"/>
                                                  <w:marRight w:val="0"/>
                                                  <w:marTop w:val="0"/>
                                                  <w:marBottom w:val="0"/>
                                                  <w:divBdr>
                                                    <w:top w:val="none" w:sz="0" w:space="0" w:color="auto"/>
                                                    <w:left w:val="none" w:sz="0" w:space="0" w:color="auto"/>
                                                    <w:bottom w:val="none" w:sz="0" w:space="0" w:color="auto"/>
                                                    <w:right w:val="none" w:sz="0" w:space="0" w:color="auto"/>
                                                  </w:divBdr>
                                                  <w:divsChild>
                                                    <w:div w:id="133917553">
                                                      <w:marLeft w:val="0"/>
                                                      <w:marRight w:val="0"/>
                                                      <w:marTop w:val="0"/>
                                                      <w:marBottom w:val="0"/>
                                                      <w:divBdr>
                                                        <w:top w:val="none" w:sz="0" w:space="0" w:color="auto"/>
                                                        <w:left w:val="none" w:sz="0" w:space="0" w:color="auto"/>
                                                        <w:bottom w:val="none" w:sz="0" w:space="0" w:color="auto"/>
                                                        <w:right w:val="none" w:sz="0" w:space="0" w:color="auto"/>
                                                      </w:divBdr>
                                                      <w:divsChild>
                                                        <w:div w:id="1774856078">
                                                          <w:marLeft w:val="0"/>
                                                          <w:marRight w:val="0"/>
                                                          <w:marTop w:val="0"/>
                                                          <w:marBottom w:val="0"/>
                                                          <w:divBdr>
                                                            <w:top w:val="none" w:sz="0" w:space="0" w:color="auto"/>
                                                            <w:left w:val="none" w:sz="0" w:space="0" w:color="auto"/>
                                                            <w:bottom w:val="none" w:sz="0" w:space="0" w:color="auto"/>
                                                            <w:right w:val="none" w:sz="0" w:space="0" w:color="auto"/>
                                                          </w:divBdr>
                                                          <w:divsChild>
                                                            <w:div w:id="34062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60242332">
      <w:bodyDiv w:val="1"/>
      <w:marLeft w:val="0"/>
      <w:marRight w:val="0"/>
      <w:marTop w:val="0"/>
      <w:marBottom w:val="0"/>
      <w:divBdr>
        <w:top w:val="none" w:sz="0" w:space="0" w:color="auto"/>
        <w:left w:val="none" w:sz="0" w:space="0" w:color="auto"/>
        <w:bottom w:val="none" w:sz="0" w:space="0" w:color="auto"/>
        <w:right w:val="none" w:sz="0" w:space="0" w:color="auto"/>
      </w:divBdr>
    </w:div>
    <w:div w:id="1885094007">
      <w:bodyDiv w:val="1"/>
      <w:marLeft w:val="0"/>
      <w:marRight w:val="0"/>
      <w:marTop w:val="0"/>
      <w:marBottom w:val="0"/>
      <w:divBdr>
        <w:top w:val="none" w:sz="0" w:space="0" w:color="auto"/>
        <w:left w:val="none" w:sz="0" w:space="0" w:color="auto"/>
        <w:bottom w:val="none" w:sz="0" w:space="0" w:color="auto"/>
        <w:right w:val="none" w:sz="0" w:space="0" w:color="auto"/>
      </w:divBdr>
    </w:div>
    <w:div w:id="1886483389">
      <w:bodyDiv w:val="1"/>
      <w:marLeft w:val="0"/>
      <w:marRight w:val="0"/>
      <w:marTop w:val="0"/>
      <w:marBottom w:val="0"/>
      <w:divBdr>
        <w:top w:val="none" w:sz="0" w:space="0" w:color="auto"/>
        <w:left w:val="none" w:sz="0" w:space="0" w:color="auto"/>
        <w:bottom w:val="none" w:sz="0" w:space="0" w:color="auto"/>
        <w:right w:val="none" w:sz="0" w:space="0" w:color="auto"/>
      </w:divBdr>
    </w:div>
    <w:div w:id="1966697074">
      <w:bodyDiv w:val="1"/>
      <w:marLeft w:val="0"/>
      <w:marRight w:val="0"/>
      <w:marTop w:val="0"/>
      <w:marBottom w:val="0"/>
      <w:divBdr>
        <w:top w:val="none" w:sz="0" w:space="0" w:color="auto"/>
        <w:left w:val="none" w:sz="0" w:space="0" w:color="auto"/>
        <w:bottom w:val="none" w:sz="0" w:space="0" w:color="auto"/>
        <w:right w:val="none" w:sz="0" w:space="0" w:color="auto"/>
      </w:divBdr>
      <w:divsChild>
        <w:div w:id="296690570">
          <w:marLeft w:val="0"/>
          <w:marRight w:val="0"/>
          <w:marTop w:val="0"/>
          <w:marBottom w:val="0"/>
          <w:divBdr>
            <w:top w:val="none" w:sz="0" w:space="0" w:color="auto"/>
            <w:left w:val="none" w:sz="0" w:space="0" w:color="auto"/>
            <w:bottom w:val="none" w:sz="0" w:space="0" w:color="auto"/>
            <w:right w:val="none" w:sz="0" w:space="0" w:color="auto"/>
          </w:divBdr>
          <w:divsChild>
            <w:div w:id="1108811198">
              <w:marLeft w:val="0"/>
              <w:marRight w:val="0"/>
              <w:marTop w:val="0"/>
              <w:marBottom w:val="0"/>
              <w:divBdr>
                <w:top w:val="single" w:sz="2" w:space="0" w:color="868B91"/>
                <w:left w:val="single" w:sz="2" w:space="0" w:color="868B91"/>
                <w:bottom w:val="single" w:sz="2" w:space="0" w:color="868B91"/>
                <w:right w:val="single" w:sz="2" w:space="0" w:color="868B91"/>
              </w:divBdr>
              <w:divsChild>
                <w:div w:id="1617373282">
                  <w:marLeft w:val="0"/>
                  <w:marRight w:val="0"/>
                  <w:marTop w:val="0"/>
                  <w:marBottom w:val="0"/>
                  <w:divBdr>
                    <w:top w:val="none" w:sz="0" w:space="0" w:color="auto"/>
                    <w:left w:val="none" w:sz="0" w:space="0" w:color="auto"/>
                    <w:bottom w:val="none" w:sz="0" w:space="0" w:color="auto"/>
                    <w:right w:val="none" w:sz="0" w:space="0" w:color="auto"/>
                  </w:divBdr>
                  <w:divsChild>
                    <w:div w:id="1000697516">
                      <w:marLeft w:val="0"/>
                      <w:marRight w:val="0"/>
                      <w:marTop w:val="0"/>
                      <w:marBottom w:val="0"/>
                      <w:divBdr>
                        <w:top w:val="single" w:sz="2" w:space="0" w:color="868B91"/>
                        <w:left w:val="single" w:sz="2" w:space="0" w:color="868B91"/>
                        <w:bottom w:val="single" w:sz="2" w:space="0" w:color="868B91"/>
                        <w:right w:val="single" w:sz="2" w:space="0" w:color="868B91"/>
                      </w:divBdr>
                      <w:divsChild>
                        <w:div w:id="1045762217">
                          <w:marLeft w:val="0"/>
                          <w:marRight w:val="0"/>
                          <w:marTop w:val="0"/>
                          <w:marBottom w:val="0"/>
                          <w:divBdr>
                            <w:top w:val="single" w:sz="2" w:space="0" w:color="868B91"/>
                            <w:left w:val="single" w:sz="2" w:space="0" w:color="868B91"/>
                            <w:bottom w:val="single" w:sz="2" w:space="0" w:color="868B91"/>
                            <w:right w:val="single" w:sz="2" w:space="0" w:color="868B91"/>
                          </w:divBdr>
                          <w:divsChild>
                            <w:div w:id="316035243">
                              <w:marLeft w:val="0"/>
                              <w:marRight w:val="0"/>
                              <w:marTop w:val="0"/>
                              <w:marBottom w:val="0"/>
                              <w:divBdr>
                                <w:top w:val="single" w:sz="2" w:space="0" w:color="868B91"/>
                                <w:left w:val="single" w:sz="2" w:space="0" w:color="868B91"/>
                                <w:bottom w:val="single" w:sz="2" w:space="0" w:color="868B91"/>
                                <w:right w:val="single" w:sz="2" w:space="0" w:color="868B91"/>
                              </w:divBdr>
                              <w:divsChild>
                                <w:div w:id="1993558025">
                                  <w:marLeft w:val="0"/>
                                  <w:marRight w:val="0"/>
                                  <w:marTop w:val="0"/>
                                  <w:marBottom w:val="0"/>
                                  <w:divBdr>
                                    <w:top w:val="single" w:sz="2" w:space="5" w:color="D4D4D4"/>
                                    <w:left w:val="single" w:sz="6" w:space="5" w:color="D4D4D4"/>
                                    <w:bottom w:val="single" w:sz="6" w:space="5" w:color="D4D4D4"/>
                                    <w:right w:val="single" w:sz="6" w:space="5" w:color="D4D4D4"/>
                                  </w:divBdr>
                                  <w:divsChild>
                                    <w:div w:id="2130002658">
                                      <w:marLeft w:val="0"/>
                                      <w:marRight w:val="0"/>
                                      <w:marTop w:val="75"/>
                                      <w:marBottom w:val="0"/>
                                      <w:divBdr>
                                        <w:top w:val="none" w:sz="0" w:space="0" w:color="auto"/>
                                        <w:left w:val="none" w:sz="0" w:space="0" w:color="auto"/>
                                        <w:bottom w:val="none" w:sz="0" w:space="0" w:color="auto"/>
                                        <w:right w:val="none" w:sz="0" w:space="0" w:color="auto"/>
                                      </w:divBdr>
                                      <w:divsChild>
                                        <w:div w:id="1883397867">
                                          <w:marLeft w:val="0"/>
                                          <w:marRight w:val="0"/>
                                          <w:marTop w:val="0"/>
                                          <w:marBottom w:val="0"/>
                                          <w:divBdr>
                                            <w:top w:val="none" w:sz="0" w:space="0" w:color="auto"/>
                                            <w:left w:val="none" w:sz="0" w:space="0" w:color="auto"/>
                                            <w:bottom w:val="none" w:sz="0" w:space="0" w:color="auto"/>
                                            <w:right w:val="none" w:sz="0" w:space="0" w:color="auto"/>
                                          </w:divBdr>
                                          <w:divsChild>
                                            <w:div w:id="32154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5023586">
      <w:bodyDiv w:val="1"/>
      <w:marLeft w:val="0"/>
      <w:marRight w:val="0"/>
      <w:marTop w:val="0"/>
      <w:marBottom w:val="0"/>
      <w:divBdr>
        <w:top w:val="none" w:sz="0" w:space="0" w:color="auto"/>
        <w:left w:val="none" w:sz="0" w:space="0" w:color="auto"/>
        <w:bottom w:val="none" w:sz="0" w:space="0" w:color="auto"/>
        <w:right w:val="none" w:sz="0" w:space="0" w:color="auto"/>
      </w:divBdr>
    </w:div>
    <w:div w:id="2018917655">
      <w:bodyDiv w:val="1"/>
      <w:marLeft w:val="0"/>
      <w:marRight w:val="0"/>
      <w:marTop w:val="0"/>
      <w:marBottom w:val="0"/>
      <w:divBdr>
        <w:top w:val="none" w:sz="0" w:space="0" w:color="auto"/>
        <w:left w:val="none" w:sz="0" w:space="0" w:color="auto"/>
        <w:bottom w:val="none" w:sz="0" w:space="0" w:color="auto"/>
        <w:right w:val="none" w:sz="0" w:space="0" w:color="auto"/>
      </w:divBdr>
      <w:divsChild>
        <w:div w:id="428939128">
          <w:marLeft w:val="0"/>
          <w:marRight w:val="0"/>
          <w:marTop w:val="0"/>
          <w:marBottom w:val="0"/>
          <w:divBdr>
            <w:top w:val="none" w:sz="0" w:space="0" w:color="auto"/>
            <w:left w:val="none" w:sz="0" w:space="0" w:color="auto"/>
            <w:bottom w:val="none" w:sz="0" w:space="0" w:color="auto"/>
            <w:right w:val="none" w:sz="0" w:space="0" w:color="auto"/>
          </w:divBdr>
          <w:divsChild>
            <w:div w:id="1081367813">
              <w:marLeft w:val="0"/>
              <w:marRight w:val="0"/>
              <w:marTop w:val="0"/>
              <w:marBottom w:val="0"/>
              <w:divBdr>
                <w:top w:val="single" w:sz="2" w:space="0" w:color="868B91"/>
                <w:left w:val="single" w:sz="2" w:space="0" w:color="868B91"/>
                <w:bottom w:val="single" w:sz="2" w:space="0" w:color="868B91"/>
                <w:right w:val="single" w:sz="2" w:space="0" w:color="868B91"/>
              </w:divBdr>
              <w:divsChild>
                <w:div w:id="187063831">
                  <w:marLeft w:val="0"/>
                  <w:marRight w:val="0"/>
                  <w:marTop w:val="0"/>
                  <w:marBottom w:val="0"/>
                  <w:divBdr>
                    <w:top w:val="none" w:sz="0" w:space="0" w:color="auto"/>
                    <w:left w:val="none" w:sz="0" w:space="0" w:color="auto"/>
                    <w:bottom w:val="none" w:sz="0" w:space="0" w:color="auto"/>
                    <w:right w:val="none" w:sz="0" w:space="0" w:color="auto"/>
                  </w:divBdr>
                  <w:divsChild>
                    <w:div w:id="1682078739">
                      <w:marLeft w:val="0"/>
                      <w:marRight w:val="0"/>
                      <w:marTop w:val="0"/>
                      <w:marBottom w:val="0"/>
                      <w:divBdr>
                        <w:top w:val="single" w:sz="2" w:space="0" w:color="868B91"/>
                        <w:left w:val="single" w:sz="2" w:space="0" w:color="868B91"/>
                        <w:bottom w:val="single" w:sz="2" w:space="0" w:color="868B91"/>
                        <w:right w:val="single" w:sz="2" w:space="0" w:color="868B91"/>
                      </w:divBdr>
                      <w:divsChild>
                        <w:div w:id="1916276249">
                          <w:marLeft w:val="0"/>
                          <w:marRight w:val="0"/>
                          <w:marTop w:val="0"/>
                          <w:marBottom w:val="0"/>
                          <w:divBdr>
                            <w:top w:val="single" w:sz="2" w:space="0" w:color="868B91"/>
                            <w:left w:val="single" w:sz="2" w:space="0" w:color="868B91"/>
                            <w:bottom w:val="single" w:sz="2" w:space="0" w:color="868B91"/>
                            <w:right w:val="single" w:sz="2" w:space="0" w:color="868B91"/>
                          </w:divBdr>
                          <w:divsChild>
                            <w:div w:id="1053894491">
                              <w:marLeft w:val="0"/>
                              <w:marRight w:val="0"/>
                              <w:marTop w:val="0"/>
                              <w:marBottom w:val="0"/>
                              <w:divBdr>
                                <w:top w:val="single" w:sz="2" w:space="0" w:color="868B91"/>
                                <w:left w:val="single" w:sz="2" w:space="0" w:color="868B91"/>
                                <w:bottom w:val="single" w:sz="2" w:space="0" w:color="868B91"/>
                                <w:right w:val="single" w:sz="2" w:space="0" w:color="868B91"/>
                              </w:divBdr>
                              <w:divsChild>
                                <w:div w:id="1947733461">
                                  <w:marLeft w:val="0"/>
                                  <w:marRight w:val="0"/>
                                  <w:marTop w:val="0"/>
                                  <w:marBottom w:val="0"/>
                                  <w:divBdr>
                                    <w:top w:val="single" w:sz="2" w:space="5" w:color="D4D4D4"/>
                                    <w:left w:val="single" w:sz="6" w:space="5" w:color="D4D4D4"/>
                                    <w:bottom w:val="single" w:sz="6" w:space="5" w:color="D4D4D4"/>
                                    <w:right w:val="single" w:sz="6" w:space="5" w:color="D4D4D4"/>
                                  </w:divBdr>
                                  <w:divsChild>
                                    <w:div w:id="608053100">
                                      <w:marLeft w:val="0"/>
                                      <w:marRight w:val="0"/>
                                      <w:marTop w:val="75"/>
                                      <w:marBottom w:val="0"/>
                                      <w:divBdr>
                                        <w:top w:val="none" w:sz="0" w:space="0" w:color="auto"/>
                                        <w:left w:val="none" w:sz="0" w:space="0" w:color="auto"/>
                                        <w:bottom w:val="none" w:sz="0" w:space="0" w:color="auto"/>
                                        <w:right w:val="none" w:sz="0" w:space="0" w:color="auto"/>
                                      </w:divBdr>
                                      <w:divsChild>
                                        <w:div w:id="1541824509">
                                          <w:marLeft w:val="0"/>
                                          <w:marRight w:val="0"/>
                                          <w:marTop w:val="0"/>
                                          <w:marBottom w:val="0"/>
                                          <w:divBdr>
                                            <w:top w:val="none" w:sz="0" w:space="0" w:color="auto"/>
                                            <w:left w:val="none" w:sz="0" w:space="0" w:color="auto"/>
                                            <w:bottom w:val="none" w:sz="0" w:space="0" w:color="auto"/>
                                            <w:right w:val="none" w:sz="0" w:space="0" w:color="auto"/>
                                          </w:divBdr>
                                          <w:divsChild>
                                            <w:div w:id="142294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0180113">
      <w:bodyDiv w:val="1"/>
      <w:marLeft w:val="0"/>
      <w:marRight w:val="0"/>
      <w:marTop w:val="0"/>
      <w:marBottom w:val="0"/>
      <w:divBdr>
        <w:top w:val="none" w:sz="0" w:space="0" w:color="auto"/>
        <w:left w:val="none" w:sz="0" w:space="0" w:color="auto"/>
        <w:bottom w:val="none" w:sz="0" w:space="0" w:color="auto"/>
        <w:right w:val="none" w:sz="0" w:space="0" w:color="auto"/>
      </w:divBdr>
    </w:div>
    <w:div w:id="2041081886">
      <w:bodyDiv w:val="1"/>
      <w:marLeft w:val="0"/>
      <w:marRight w:val="0"/>
      <w:marTop w:val="0"/>
      <w:marBottom w:val="0"/>
      <w:divBdr>
        <w:top w:val="none" w:sz="0" w:space="0" w:color="auto"/>
        <w:left w:val="none" w:sz="0" w:space="0" w:color="auto"/>
        <w:bottom w:val="none" w:sz="0" w:space="0" w:color="auto"/>
        <w:right w:val="none" w:sz="0" w:space="0" w:color="auto"/>
      </w:divBdr>
    </w:div>
    <w:div w:id="2060588530">
      <w:bodyDiv w:val="1"/>
      <w:marLeft w:val="0"/>
      <w:marRight w:val="0"/>
      <w:marTop w:val="0"/>
      <w:marBottom w:val="0"/>
      <w:divBdr>
        <w:top w:val="none" w:sz="0" w:space="0" w:color="auto"/>
        <w:left w:val="none" w:sz="0" w:space="0" w:color="auto"/>
        <w:bottom w:val="none" w:sz="0" w:space="0" w:color="auto"/>
        <w:right w:val="none" w:sz="0" w:space="0" w:color="auto"/>
      </w:divBdr>
    </w:div>
    <w:div w:id="2063097870">
      <w:bodyDiv w:val="1"/>
      <w:marLeft w:val="0"/>
      <w:marRight w:val="0"/>
      <w:marTop w:val="0"/>
      <w:marBottom w:val="0"/>
      <w:divBdr>
        <w:top w:val="none" w:sz="0" w:space="0" w:color="auto"/>
        <w:left w:val="none" w:sz="0" w:space="0" w:color="auto"/>
        <w:bottom w:val="none" w:sz="0" w:space="0" w:color="auto"/>
        <w:right w:val="none" w:sz="0" w:space="0" w:color="auto"/>
      </w:divBdr>
      <w:divsChild>
        <w:div w:id="1470853461">
          <w:marLeft w:val="0"/>
          <w:marRight w:val="0"/>
          <w:marTop w:val="0"/>
          <w:marBottom w:val="0"/>
          <w:divBdr>
            <w:top w:val="none" w:sz="0" w:space="0" w:color="auto"/>
            <w:left w:val="none" w:sz="0" w:space="0" w:color="auto"/>
            <w:bottom w:val="none" w:sz="0" w:space="0" w:color="auto"/>
            <w:right w:val="none" w:sz="0" w:space="0" w:color="auto"/>
          </w:divBdr>
        </w:div>
      </w:divsChild>
    </w:div>
    <w:div w:id="2086026786">
      <w:bodyDiv w:val="1"/>
      <w:marLeft w:val="0"/>
      <w:marRight w:val="0"/>
      <w:marTop w:val="0"/>
      <w:marBottom w:val="0"/>
      <w:divBdr>
        <w:top w:val="none" w:sz="0" w:space="0" w:color="auto"/>
        <w:left w:val="none" w:sz="0" w:space="0" w:color="auto"/>
        <w:bottom w:val="none" w:sz="0" w:space="0" w:color="auto"/>
        <w:right w:val="none" w:sz="0" w:space="0" w:color="auto"/>
      </w:divBdr>
      <w:divsChild>
        <w:div w:id="1608393473">
          <w:marLeft w:val="0"/>
          <w:marRight w:val="0"/>
          <w:marTop w:val="0"/>
          <w:marBottom w:val="0"/>
          <w:divBdr>
            <w:top w:val="none" w:sz="0" w:space="0" w:color="auto"/>
            <w:left w:val="none" w:sz="0" w:space="0" w:color="auto"/>
            <w:bottom w:val="none" w:sz="0" w:space="0" w:color="auto"/>
            <w:right w:val="none" w:sz="0" w:space="0" w:color="auto"/>
          </w:divBdr>
          <w:divsChild>
            <w:div w:id="1399942137">
              <w:marLeft w:val="0"/>
              <w:marRight w:val="0"/>
              <w:marTop w:val="0"/>
              <w:marBottom w:val="0"/>
              <w:divBdr>
                <w:top w:val="single" w:sz="2" w:space="0" w:color="868B91"/>
                <w:left w:val="single" w:sz="2" w:space="0" w:color="868B91"/>
                <w:bottom w:val="single" w:sz="2" w:space="0" w:color="868B91"/>
                <w:right w:val="single" w:sz="2" w:space="0" w:color="868B91"/>
              </w:divBdr>
              <w:divsChild>
                <w:div w:id="470559262">
                  <w:marLeft w:val="0"/>
                  <w:marRight w:val="0"/>
                  <w:marTop w:val="0"/>
                  <w:marBottom w:val="0"/>
                  <w:divBdr>
                    <w:top w:val="none" w:sz="0" w:space="0" w:color="auto"/>
                    <w:left w:val="none" w:sz="0" w:space="0" w:color="auto"/>
                    <w:bottom w:val="none" w:sz="0" w:space="0" w:color="auto"/>
                    <w:right w:val="none" w:sz="0" w:space="0" w:color="auto"/>
                  </w:divBdr>
                  <w:divsChild>
                    <w:div w:id="1640302913">
                      <w:marLeft w:val="0"/>
                      <w:marRight w:val="0"/>
                      <w:marTop w:val="0"/>
                      <w:marBottom w:val="0"/>
                      <w:divBdr>
                        <w:top w:val="single" w:sz="2" w:space="0" w:color="868B91"/>
                        <w:left w:val="single" w:sz="2" w:space="0" w:color="868B91"/>
                        <w:bottom w:val="single" w:sz="2" w:space="0" w:color="868B91"/>
                        <w:right w:val="single" w:sz="2" w:space="0" w:color="868B91"/>
                      </w:divBdr>
                      <w:divsChild>
                        <w:div w:id="1553421857">
                          <w:marLeft w:val="0"/>
                          <w:marRight w:val="0"/>
                          <w:marTop w:val="0"/>
                          <w:marBottom w:val="0"/>
                          <w:divBdr>
                            <w:top w:val="single" w:sz="2" w:space="0" w:color="868B91"/>
                            <w:left w:val="single" w:sz="2" w:space="0" w:color="868B91"/>
                            <w:bottom w:val="single" w:sz="2" w:space="0" w:color="868B91"/>
                            <w:right w:val="single" w:sz="2" w:space="0" w:color="868B91"/>
                          </w:divBdr>
                          <w:divsChild>
                            <w:div w:id="598870846">
                              <w:marLeft w:val="0"/>
                              <w:marRight w:val="0"/>
                              <w:marTop w:val="0"/>
                              <w:marBottom w:val="0"/>
                              <w:divBdr>
                                <w:top w:val="single" w:sz="2" w:space="0" w:color="868B91"/>
                                <w:left w:val="single" w:sz="2" w:space="0" w:color="868B91"/>
                                <w:bottom w:val="single" w:sz="2" w:space="0" w:color="868B91"/>
                                <w:right w:val="single" w:sz="2" w:space="0" w:color="868B91"/>
                              </w:divBdr>
                              <w:divsChild>
                                <w:div w:id="295140785">
                                  <w:marLeft w:val="0"/>
                                  <w:marRight w:val="0"/>
                                  <w:marTop w:val="0"/>
                                  <w:marBottom w:val="0"/>
                                  <w:divBdr>
                                    <w:top w:val="single" w:sz="2" w:space="5" w:color="D4D4D4"/>
                                    <w:left w:val="single" w:sz="6" w:space="5" w:color="D4D4D4"/>
                                    <w:bottom w:val="single" w:sz="6" w:space="5" w:color="D4D4D4"/>
                                    <w:right w:val="single" w:sz="6" w:space="5" w:color="D4D4D4"/>
                                  </w:divBdr>
                                  <w:divsChild>
                                    <w:div w:id="1937640416">
                                      <w:marLeft w:val="0"/>
                                      <w:marRight w:val="0"/>
                                      <w:marTop w:val="75"/>
                                      <w:marBottom w:val="0"/>
                                      <w:divBdr>
                                        <w:top w:val="none" w:sz="0" w:space="0" w:color="auto"/>
                                        <w:left w:val="none" w:sz="0" w:space="0" w:color="auto"/>
                                        <w:bottom w:val="none" w:sz="0" w:space="0" w:color="auto"/>
                                        <w:right w:val="none" w:sz="0" w:space="0" w:color="auto"/>
                                      </w:divBdr>
                                      <w:divsChild>
                                        <w:div w:id="890068778">
                                          <w:marLeft w:val="0"/>
                                          <w:marRight w:val="0"/>
                                          <w:marTop w:val="0"/>
                                          <w:marBottom w:val="0"/>
                                          <w:divBdr>
                                            <w:top w:val="none" w:sz="0" w:space="0" w:color="auto"/>
                                            <w:left w:val="none" w:sz="0" w:space="0" w:color="auto"/>
                                            <w:bottom w:val="none" w:sz="0" w:space="0" w:color="auto"/>
                                            <w:right w:val="none" w:sz="0" w:space="0" w:color="auto"/>
                                          </w:divBdr>
                                          <w:divsChild>
                                            <w:div w:id="104930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1124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FB685-6850-44ED-9A56-1CC5BE63C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678</TotalTime>
  <Pages>5</Pages>
  <Words>8722</Words>
  <Characters>4973</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13668</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2019-06-03T12:48:00Z</dcterms:created>
  <dc:creator>Ieva Rutkauskaitė</dc:creator>
  <cp:lastModifiedBy>Donata Šlekytė</cp:lastModifiedBy>
  <cp:lastPrinted>2018-11-19T08:56:00Z</cp:lastPrinted>
  <dcterms:modified xsi:type="dcterms:W3CDTF">2019-10-18T05:41:00Z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1268720729</vt:i4>
  </property>
  <property fmtid="{D5CDD505-2E9C-101B-9397-08002B2CF9AE}" pid="3" name="_NewReviewCycle">
    <vt:lpwstr/>
  </property>
  <property fmtid="{D5CDD505-2E9C-101B-9397-08002B2CF9AE}" pid="4" name="_EmailSubject">
    <vt:lpwstr>pažyma</vt:lpwstr>
  </property>
  <property fmtid="{D5CDD505-2E9C-101B-9397-08002B2CF9AE}" pid="5" name="_AuthorEmail">
    <vt:lpwstr>Indre.Kaminskiene@socmin.lt</vt:lpwstr>
  </property>
  <property fmtid="{D5CDD505-2E9C-101B-9397-08002B2CF9AE}" pid="6" name="_AuthorEmailDisplayName">
    <vt:lpwstr>Indrė Kaminskienė</vt:lpwstr>
  </property>
  <property fmtid="{D5CDD505-2E9C-101B-9397-08002B2CF9AE}" pid="7" name="_PreviousAdHocReviewCycleID">
    <vt:i4>417841233</vt:i4>
  </property>
  <property fmtid="{D5CDD505-2E9C-101B-9397-08002B2CF9AE}" pid="8" name="_ReviewingToolsShownOnce">
    <vt:lpwstr/>
  </property>
</Properties>
</file>