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c81589aa7fa4ba4a396b96d2ce8e5ec"/>
        <w:lock w:val="sdtLocked"/>
        <w:richText/>
      </w:sdtPr>
      <w:sdtContent>
        <w:p>
          <w:pPr>
            <w:ind w:firstLine="5670"/>
            <w:jc w:val="center"/>
            <w:rPr>
              <w:b/>
              <w:szCs w:val="24"/>
              <w:lang w:eastAsia="lt-LT"/>
            </w:rPr>
          </w:pPr>
          <w:r>
            <w:rPr>
              <w:b/>
              <w:szCs w:val="24"/>
              <w:lang w:eastAsia="lt-LT"/>
            </w:rPr>
            <w:t>Projektas</w:t>
          </w:r>
        </w:p>
        <w:p>
          <w:pPr>
            <w:jc w:val="center"/>
            <w:rPr>
              <w:lang w:eastAsia="lt-LT"/>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 LĖŠŲ SKYRIMO</w:t>
          </w:r>
        </w:p>
        <w:p>
          <w:pPr>
            <w:jc w:val="center"/>
            <w:rPr>
              <w:lang w:eastAsia="lt-LT"/>
            </w:rPr>
          </w:pPr>
        </w:p>
        <w:p>
          <w:pPr>
            <w:jc w:val="center"/>
            <w:rPr>
              <w:lang w:eastAsia="lt-LT"/>
            </w:rPr>
          </w:pPr>
          <w:r>
            <w:rPr>
              <w:lang w:eastAsia="lt-LT"/>
            </w:rPr>
            <w:t xml:space="preserve">2020 m.                 d. Nr. </w:t>
          </w:r>
        </w:p>
        <w:p>
          <w:pPr>
            <w:jc w:val="center"/>
            <w:rPr>
              <w:lang w:eastAsia="lt-LT"/>
            </w:rPr>
          </w:pPr>
          <w:r>
            <w:rPr>
              <w:lang w:eastAsia="lt-LT"/>
            </w:rPr>
            <w:t>Vilnius</w:t>
          </w:r>
        </w:p>
        <w:p>
          <w:pPr>
            <w:jc w:val="center"/>
            <w:rPr>
              <w:lang w:eastAsia="lt-LT"/>
            </w:rPr>
          </w:pPr>
        </w:p>
        <w:sdt>
          <w:sdtPr>
            <w:alias w:val="preambule"/>
            <w:tag w:val="part_8f1979aa60b649b6982c61d81000c497"/>
            <w:lock w:val="sdtLocked"/>
            <w:richText/>
          </w:sdtPr>
          <w:sdtContent>
            <w:p>
              <w:pPr>
                <w:spacing w:line="360" w:lineRule="atLeast"/>
                <w:ind w:firstLine="720"/>
                <w:jc w:val="both"/>
                <w:rPr>
                  <w:color w:val="000000"/>
                  <w:szCs w:val="24"/>
                  <w:lang w:eastAsia="lt-LT"/>
                </w:rPr>
              </w:pPr>
              <w:r>
                <w:rPr>
                  <w:color w:val="000000"/>
                  <w:szCs w:val="24"/>
                  <w:lang w:eastAsia="lt-LT"/>
                </w:rPr>
                <w:t xml:space="preserve">Vadovaudamasi </w:t>
              </w:r>
              <w:r>
                <w:rPr>
                  <w:color w:val="000000"/>
                </w:rPr>
                <w:t xml:space="preserve">Lietuvos Respublikos biudžeto sandaros įstatymo 15 straipsnio 2 dalies 1 punktu, </w:t>
              </w:r>
              <w:r>
                <w:rPr>
                  <w:color w:val="000000"/>
                  <w:szCs w:val="24"/>
                  <w:lang w:eastAsia="lt-LT"/>
                </w:rPr>
                <w:t xml:space="preserve">Lietuvos Respublikos 2020 metų valstybės biudžeto ir savivaldybių biudžetų finansinių rodiklių patvirtinimo įstatymo 13 straipsnio 1 dalies 5 punktu, </w:t>
              </w:r>
              <w:r>
                <w:rPr>
                  <w:color w:val="000000"/>
                  <w:szCs w:val="24"/>
                </w:rPr>
                <w:t>Lietuvos Respublikos valstybės rezervo įstatymo 13 straipsnio 1</w:t>
              </w:r>
              <w:r>
                <w:rPr>
                  <w:szCs w:val="24"/>
                </w:rPr>
                <w:t xml:space="preserve"> </w:t>
              </w:r>
              <w:r>
                <w:rPr>
                  <w:color w:val="000000"/>
                  <w:szCs w:val="24"/>
                </w:rPr>
                <w:t xml:space="preserve">dalies 1 punktu, 2 ir 3 dalimis ir 14 straipsniu, </w:t>
              </w:r>
              <w:r>
                <w:rPr>
                  <w:color w:val="000000"/>
                  <w:lang w:eastAsia="lt-LT"/>
                </w:rPr>
                <w:t xml:space="preserve">Lietuvos Respublikos civilinės saugos įstatymo 31 straipsnio 3 dalimi, įgyvendindama </w:t>
              </w:r>
              <w:r>
                <w:rPr>
                  <w:color w:val="000000"/>
                </w:rPr>
                <w:t xml:space="preserve">Lietuvos Respublikos Vyriausybės rezervo lėšų skyrimo ir naudojimo taisykles, patvirtintas Lietuvos Respublikos Vyriausybės 2011 m. kovo 2 d. nutarimu Nr. 277 „Dėl Lietuvos Respublikos Vyriausybės rezervo lėšų skyrimo ir naudojimo taisyklių patvirtinimo“, </w:t>
              </w:r>
              <w:r>
                <w:rPr>
                  <w:color w:val="000000"/>
                  <w:lang w:eastAsia="lt-LT"/>
                </w:rPr>
                <w:t xml:space="preserve">Valstybės paramos už žalą, patirtą dėl ekstremaliosios situacijos, teikimo tvarkos aprašą, patvirtintą Lietuvos Respublikos Vyriausybės 2010 m. liepos 21 d. nutarimu Nr. 1107 „Dėl Materialinių išteklių teikimo ir kompensavimo už jų teikimą tvarkos aprašo ir Valstybės paramos už žalą, patirtą dėl ekstremaliosios situacijos, teikimo tvarkos aprašo patvirtinimo“, </w:t>
              </w:r>
              <w:r>
                <w:rPr>
                  <w:color w:val="000000"/>
                  <w:szCs w:val="24"/>
                </w:rPr>
                <w:t xml:space="preserve">ir atsižvelgdama į Lietuvos Respublikos Vyriausybės 2020 m. vasario 26 d. nutarimą Nr. 152 „Dėl valstybės lygio ekstremaliosios situacijos paskelbimo“, </w:t>
              </w:r>
              <w:r>
                <w:rPr>
                  <w:color w:val="000000"/>
                  <w:szCs w:val="24"/>
                  <w:lang w:eastAsia="lt-LT"/>
                </w:rPr>
                <w:t>Lietuvos Respublikos Vyriausybė n u t a r i a:</w:t>
              </w:r>
            </w:p>
          </w:sdtContent>
        </w:sdt>
        <w:sdt>
          <w:sdtPr>
            <w:alias w:val="1 p."/>
            <w:tag w:val="part_70275981a89a47198c7fc9af5ba05c92"/>
            <w:lock w:val="sdtLocked"/>
            <w:richText/>
          </w:sdtPr>
          <w:sdtContent>
            <w:p>
              <w:pPr>
                <w:spacing w:line="360" w:lineRule="atLeast"/>
                <w:ind w:firstLine="720"/>
                <w:jc w:val="both"/>
                <w:rPr>
                  <w:color w:val="000000"/>
                  <w:szCs w:val="24"/>
                  <w:lang w:eastAsia="lt-LT"/>
                </w:rPr>
              </w:pPr>
              <w:sdt>
                <w:sdtPr>
                  <w:alias w:val="Numeris"/>
                  <w:tag w:val="nr_70275981a89a47198c7fc9af5ba05c92"/>
                  <w:lock w:val="sdtLocked"/>
                  <w:richText/>
                </w:sdtPr>
                <w:sdtContent>
                  <w:r>
                    <w:rPr>
                      <w:color w:val="000000"/>
                      <w:szCs w:val="24"/>
                      <w:lang w:eastAsia="lt-LT"/>
                    </w:rPr>
                    <w:t>1</w:t>
                  </w:r>
                </w:sdtContent>
              </w:sdt>
              <w:r>
                <w:rPr>
                  <w:color w:val="000000"/>
                  <w:szCs w:val="24"/>
                  <w:lang w:eastAsia="lt-LT"/>
                </w:rPr>
                <w:t>. Panaudoti 13 131 (trylika tūkstančių vienas šimtas trisdešimt vienas) eurą Lietuvos valstybės rezervo lėšų dėl ekstremaliosios situacijos, paskelbtos Alytaus miesto savivaldybės ir Alytaus rajono savivaldybės teritorijose, kilus gaisrui Alytaus miesto padangų perdirbimo įmonėje UAB „Ekologistika“ (toliau – ekstremalioji situacija), ir skirti šias lėšas Lietuvos Respublikos vidaus reikalų ministerijai Policijos departamento prie Lietuvos Respublikos vidaus reikalų ministerijos patirtoms išlaidoms už UAB „Eurotransa“ suteiktas atliekų svėrimo paslaugas, atliekant ikiteisminį tyrimą Nr. 01-1-44454-19 dėl UAB „Ekologistika“ galimo aplinkos apsaugos taisyklių pažeidimo, kompensuoti.</w:t>
              </w:r>
            </w:p>
          </w:sdtContent>
        </w:sdt>
        <w:sdt>
          <w:sdtPr>
            <w:alias w:val="2 p."/>
            <w:tag w:val="part_0080b4ad447740e8a43e1a9603727b62"/>
            <w:lock w:val="sdtLocked"/>
            <w:richText/>
          </w:sdtPr>
          <w:sdtContent>
            <w:p>
              <w:pPr>
                <w:spacing w:line="360" w:lineRule="atLeast"/>
                <w:ind w:firstLine="720"/>
                <w:jc w:val="both"/>
                <w:rPr>
                  <w:szCs w:val="24"/>
                </w:rPr>
              </w:pPr>
              <w:sdt>
                <w:sdtPr>
                  <w:alias w:val="Numeris"/>
                  <w:tag w:val="nr_0080b4ad447740e8a43e1a9603727b62"/>
                  <w:lock w:val="sdtLocked"/>
                  <w:richText/>
                </w:sdtPr>
                <w:sdtContent>
                  <w:r>
                    <w:rPr>
                      <w:szCs w:val="24"/>
                    </w:rPr>
                    <w:t>2</w:t>
                  </w:r>
                </w:sdtContent>
              </w:sdt>
              <w:r>
                <w:rPr>
                  <w:szCs w:val="24"/>
                </w:rPr>
                <w:t xml:space="preserve">. Skirti iš Lietuvos Respublikos Vyriausybės rezervo 100 000 (vienas šimtas tūkstančių) eurų Lietuvos Respublikos sveikatos apsaugos ministerijai kaip </w:t>
              </w:r>
              <w:r>
                <w:t>Lietuvos Respublikos įnašą vakcinai nuo naujojo koronaviruso (COVID-19) sukurti, lėšas skiriant Pasirengimo epidemijoms inovacijų koalicijai (CEPI).</w:t>
              </w:r>
            </w:p>
          </w:sdtContent>
        </w:sdt>
        <w:sdt>
          <w:sdtPr>
            <w:alias w:val="3 p."/>
            <w:tag w:val="part_d200560fbfb6456aa79d517d80b0afc6"/>
            <w:lock w:val="sdtLocked"/>
            <w:richText/>
          </w:sdtPr>
          <w:sdtContent>
            <w:p>
              <w:pPr>
                <w:spacing w:line="360" w:lineRule="atLeast"/>
                <w:ind w:firstLine="720"/>
                <w:jc w:val="both"/>
                <w:rPr>
                  <w:color w:val="000000"/>
                  <w:szCs w:val="24"/>
                  <w:lang w:eastAsia="lt-LT"/>
                </w:rPr>
              </w:pPr>
              <w:sdt>
                <w:sdtPr>
                  <w:alias w:val="Numeris"/>
                  <w:tag w:val="nr_d200560fbfb6456aa79d517d80b0afc6"/>
                  <w:lock w:val="sdtLocked"/>
                  <w:richText/>
                </w:sdtPr>
                <w:sdtContent>
                  <w:r>
                    <w:rPr>
                      <w:color w:val="000000"/>
                      <w:szCs w:val="24"/>
                      <w:lang w:eastAsia="lt-LT"/>
                    </w:rPr>
                    <w:t>3</w:t>
                  </w:r>
                </w:sdtContent>
              </w:sdt>
              <w:r>
                <w:rPr>
                  <w:color w:val="000000"/>
                  <w:szCs w:val="24"/>
                  <w:lang w:eastAsia="lt-LT"/>
                </w:rPr>
                <w:t xml:space="preserve">. Skirti iš valstybės vardu pasiskolintų lėšų: </w:t>
              </w:r>
            </w:p>
            <w:sdt>
              <w:sdtPr>
                <w:alias w:val="3.1 pp."/>
                <w:tag w:val="part_75190979518a478babc02bd972e57c81"/>
                <w:lock w:val="sdtLocked"/>
                <w:richText/>
              </w:sdtPr>
              <w:sdtContent>
                <w:p>
                  <w:pPr>
                    <w:spacing w:line="360" w:lineRule="atLeast"/>
                    <w:ind w:firstLine="720"/>
                    <w:jc w:val="both"/>
                    <w:rPr>
                      <w:color w:val="000000"/>
                      <w:szCs w:val="24"/>
                      <w:lang w:eastAsia="lt-LT"/>
                    </w:rPr>
                  </w:pPr>
                  <w:sdt>
                    <w:sdtPr>
                      <w:alias w:val="Numeris"/>
                      <w:tag w:val="nr_75190979518a478babc02bd972e57c81"/>
                      <w:lock w:val="sdtLocked"/>
                      <w:richText/>
                    </w:sdtPr>
                    <w:sdtContent>
                      <w:r>
                        <w:rPr>
                          <w:color w:val="000000"/>
                          <w:szCs w:val="24"/>
                          <w:lang w:eastAsia="lt-LT"/>
                        </w:rPr>
                        <w:t>3.1</w:t>
                      </w:r>
                    </w:sdtContent>
                  </w:sdt>
                  <w:r>
                    <w:rPr>
                      <w:color w:val="000000"/>
                      <w:szCs w:val="24"/>
                      <w:lang w:eastAsia="lt-LT"/>
                    </w:rPr>
                    <w:t xml:space="preserve">. </w:t>
                  </w:r>
                  <w:r>
                    <w:rPr>
                      <w:szCs w:val="24"/>
                      <w:lang w:eastAsia="lt-LT"/>
                    </w:rPr>
                    <w:t xml:space="preserve">Lietuvos Respublikos Vyriausybės kanceliarijai – 80 139 (aštuoniasdešimt tūkstančių vienas šimtas trisdešimt devyni) eurus </w:t>
                  </w:r>
                  <w:r>
                    <w:rPr>
                      <w:szCs w:val="24"/>
                    </w:rPr>
                    <w:t>informavimo apie naujojo koronaviruso (COVID-19) epidemiją paslaugų įsigijimo išlaidoms kompensuoti;</w:t>
                  </w:r>
                </w:p>
              </w:sdtContent>
            </w:sdt>
            <w:sdt>
              <w:sdtPr>
                <w:alias w:val="3.2 pp."/>
                <w:tag w:val="part_b292b81966864357ba0f237b582f9768"/>
                <w:lock w:val="sdtLocked"/>
                <w:richText/>
              </w:sdtPr>
              <w:sdtContent>
                <w:p>
                  <w:pPr>
                    <w:spacing w:line="360" w:lineRule="atLeast"/>
                    <w:ind w:firstLine="720"/>
                    <w:jc w:val="both"/>
                    <w:rPr>
                      <w:color w:val="000000"/>
                      <w:szCs w:val="24"/>
                      <w:lang w:eastAsia="lt-LT"/>
                    </w:rPr>
                  </w:pPr>
                  <w:sdt>
                    <w:sdtPr>
                      <w:alias w:val="Numeris"/>
                      <w:tag w:val="nr_b292b81966864357ba0f237b582f9768"/>
                      <w:lock w:val="sdtLocked"/>
                      <w:richText/>
                    </w:sdtPr>
                    <w:sdtContent>
                      <w:r>
                        <w:rPr>
                          <w:color w:val="000000"/>
                          <w:szCs w:val="24"/>
                          <w:lang w:eastAsia="lt-LT"/>
                        </w:rPr>
                        <w:t>3.2</w:t>
                      </w:r>
                    </w:sdtContent>
                  </w:sdt>
                  <w:r>
                    <w:rPr>
                      <w:color w:val="000000"/>
                      <w:szCs w:val="24"/>
                      <w:lang w:eastAsia="lt-LT"/>
                    </w:rPr>
                    <w:t xml:space="preserve">. </w:t>
                  </w:r>
                  <w:r>
                    <w:rPr>
                      <w:szCs w:val="24"/>
                    </w:rPr>
                    <w:t xml:space="preserve">Lietuvos Respublikos finansų ministerijai – 23 093 (dvidešimt trys tūkstančiai devyniasdešimt trys) eurus, iš jų 3 </w:t>
                  </w:r>
                  <w:r>
                    <w:t>989</w:t>
                  </w:r>
                  <w:r>
                    <w:rPr>
                      <w:szCs w:val="24"/>
                    </w:rPr>
                    <w:t xml:space="preserve"> (trys tūkstančiai devyni šimtai aštuoniasdešimt devyni) eurus – Alytaus miesto savivaldybės administracijai UAB „Dzūkijos vandenys“ atliktų darbų ir laboratorinių tyrimų išlaidoms atlyginti kaip valstybės paramą žalai, patirtai dėl ekstremaliosios situacijos, ir 19 104 (devyniolika tūkstančių vienas šimtas keturi) eurus – Alytaus rajono savivaldybės administracijai kaip valstybės paramą žalai, patirtai dėl ekstremaliosios situacijos, atlyginti, iš jų 138 (vienas šimtas trisdešimt aštuoni) eurus – ūkininko patirtoms pieno utilizavimo išlaidoms, 8 444 (aštuoni tūkstančiai keturi šimtai keturiasdešimt keturi) eurus – VšĮ Lietuvos sveikatos mokslų universitetui gyvūnų užmigdymo išlaidoms, 10 522 (dešimt tūkstančių penki šimtai dvidešimt du) eurus – UAB „Rietavo veterinarinė sanitarija“ užmigdytų gyvūnų tvarkymo išlaidoms padengti;</w:t>
                  </w:r>
                </w:p>
              </w:sdtContent>
            </w:sdt>
            <w:sdt>
              <w:sdtPr>
                <w:alias w:val="3.3 pp."/>
                <w:tag w:val="part_8536ce752e3946ac9f1b41a9337902c8"/>
                <w:lock w:val="sdtLocked"/>
                <w:richText/>
              </w:sdtPr>
              <w:sdtContent>
                <w:p>
                  <w:pPr>
                    <w:spacing w:line="360" w:lineRule="atLeast"/>
                    <w:ind w:firstLine="720"/>
                    <w:jc w:val="both"/>
                    <w:rPr>
                      <w:szCs w:val="24"/>
                      <w:lang w:eastAsia="lt-LT"/>
                    </w:rPr>
                  </w:pPr>
                  <w:sdt>
                    <w:sdtPr>
                      <w:alias w:val="Numeris"/>
                      <w:tag w:val="nr_8536ce752e3946ac9f1b41a9337902c8"/>
                      <w:lock w:val="sdtLocked"/>
                      <w:richText/>
                    </w:sdtPr>
                    <w:sdtContent>
                      <w:r>
                        <w:rPr>
                          <w:szCs w:val="24"/>
                          <w:lang w:eastAsia="lt-LT"/>
                        </w:rPr>
                        <w:t>3.3</w:t>
                      </w:r>
                    </w:sdtContent>
                  </w:sdt>
                  <w:r>
                    <w:rPr>
                      <w:szCs w:val="24"/>
                      <w:lang w:eastAsia="lt-LT"/>
                    </w:rPr>
                    <w:t>. Lietuvos Respublikos susisiekimo ministerijai – 47 344 (keturiasdešimt septyni tūkstančiai trys šimtai keturiasdešimt keturi) eurus Lietuvos Respublikos piliečiams parvežti iš užsienio valstybių į Lietuvos Respubliką naujojo koronaviruso (COVID-19) pandemijos metu;</w:t>
                  </w:r>
                </w:p>
              </w:sdtContent>
            </w:sdt>
            <w:sdt>
              <w:sdtPr>
                <w:alias w:val="3.4 pp."/>
                <w:tag w:val="part_9f05871af7d441be954d018cb548d299"/>
                <w:lock w:val="sdtLocked"/>
                <w:richText/>
              </w:sdtPr>
              <w:sdtContent>
                <w:p>
                  <w:pPr>
                    <w:spacing w:line="360" w:lineRule="atLeast"/>
                    <w:ind w:firstLine="720"/>
                    <w:jc w:val="both"/>
                    <w:rPr>
                      <w:color w:val="000000"/>
                      <w:szCs w:val="24"/>
                      <w:lang w:eastAsia="lt-LT"/>
                    </w:rPr>
                  </w:pPr>
                  <w:sdt>
                    <w:sdtPr>
                      <w:alias w:val="Numeris"/>
                      <w:tag w:val="nr_9f05871af7d441be954d018cb548d299"/>
                      <w:lock w:val="sdtLocked"/>
                      <w:richText/>
                    </w:sdtPr>
                    <w:sdtContent>
                      <w:r>
                        <w:rPr>
                          <w:color w:val="000000"/>
                          <w:szCs w:val="24"/>
                          <w:lang w:eastAsia="lt-LT"/>
                        </w:rPr>
                        <w:t>3.4</w:t>
                      </w:r>
                    </w:sdtContent>
                  </w:sdt>
                  <w:r>
                    <w:rPr>
                      <w:color w:val="000000"/>
                      <w:szCs w:val="24"/>
                      <w:lang w:eastAsia="lt-LT"/>
                    </w:rPr>
                    <w:t>. Lietuvos Respublikos sveikatos apsaugos ministerijai – 2 405 717</w:t>
                  </w:r>
                  <w:r>
                    <w:t xml:space="preserve"> (du milijonai keturi šimtai penki tūkstančiai septyni šimtai septyniolika) eurų, iš jų 105 717 (vienas šimtas penki tūkstančiai septyni šimtai septyniolika) eurų – biomedicininiam tyrimui, kuriuo siekiama įvertinti naujojo koronaviruso (COVID-19) paplitimą,</w:t>
                  </w:r>
                  <w:r>
                    <w:rPr>
                      <w:lang w:eastAsia="lt-LT"/>
                    </w:rPr>
                    <w:t xml:space="preserve"> apmokėti</w:t>
                  </w:r>
                  <w:r>
                    <w:t xml:space="preserve">, 1 800 000 (vienas milijonas aštuoni šimtai tūkstančių) eurų – medicinos pagalbos priemonėms įsigyti ir jų įsigijimo išlaidoms padengti ir 500 000 (penki šimtai tūkstančių) eurų – Valstybiniam visuomenės sveikatos stiprinimo fondui </w:t>
                  </w:r>
                  <w:r>
                    <w:rPr>
                      <w:szCs w:val="24"/>
                    </w:rPr>
                    <w:t>informacijos apie naujojo koronaviruso (COVID-19) plitimo prevencijos priemones, sveikatos stiprinimą (ypač rizikos grupės asmenims) ir emocinės būklės gerinimą sklaidai vykdyti;</w:t>
                  </w:r>
                </w:p>
              </w:sdtContent>
            </w:sdt>
            <w:sdt>
              <w:sdtPr>
                <w:alias w:val="3.5 pp."/>
                <w:tag w:val="part_7291830df56c4d919e59de2df44b6955"/>
                <w:lock w:val="sdtLocked"/>
                <w:richText/>
              </w:sdtPr>
              <w:sdtContent>
                <w:p>
                  <w:pPr>
                    <w:spacing w:line="360" w:lineRule="atLeast"/>
                    <w:ind w:firstLine="720"/>
                    <w:jc w:val="both"/>
                    <w:rPr>
                      <w:szCs w:val="24"/>
                    </w:rPr>
                  </w:pPr>
                  <w:sdt>
                    <w:sdtPr>
                      <w:alias w:val="Numeris"/>
                      <w:tag w:val="nr_7291830df56c4d919e59de2df44b6955"/>
                      <w:lock w:val="sdtLocked"/>
                      <w:richText/>
                    </w:sdtPr>
                    <w:sdtContent>
                      <w:r>
                        <w:rPr>
                          <w:szCs w:val="24"/>
                          <w:lang w:eastAsia="lt-LT"/>
                        </w:rPr>
                        <w:t>3.5</w:t>
                      </w:r>
                    </w:sdtContent>
                  </w:sdt>
                  <w:r>
                    <w:rPr>
                      <w:szCs w:val="24"/>
                      <w:lang w:eastAsia="lt-LT"/>
                    </w:rPr>
                    <w:t xml:space="preserve">. </w:t>
                  </w:r>
                  <w:r>
                    <w:rPr>
                      <w:szCs w:val="24"/>
                    </w:rPr>
                    <w:t xml:space="preserve">Lietuvos Respublikos teisingumo ministerijai – </w:t>
                  </w:r>
                  <w:r>
                    <w:rPr>
                      <w:bCs/>
                      <w:szCs w:val="24"/>
                    </w:rPr>
                    <w:t xml:space="preserve">168 200 </w:t>
                  </w:r>
                  <w:r>
                    <w:rPr>
                      <w:szCs w:val="24"/>
                    </w:rPr>
                    <w:t>(vienas šimtas šešiasdešimt aštuoni tūkstančiai du šimtai) eurų bausmių vykdymo sistemos pareigūnams ir bausmių vykdymo sistemoje dirbantiems medicinos darbuotojams, kurių darbas tiesiogiai susijęs su naujojo koronaviruso (COVID-19) pandemijos suvaldymu, priemokoms už darbą pavojingomis sąlygomis bei už viršvalandinį darbą 2020 metų kovo mėnesį kompensuoti;</w:t>
                  </w:r>
                </w:p>
              </w:sdtContent>
            </w:sdt>
            <w:sdt>
              <w:sdtPr>
                <w:alias w:val="3.6 pp."/>
                <w:tag w:val="part_400d29ac483c4b199473c63f291f7aba"/>
                <w:lock w:val="sdtLocked"/>
                <w:richText/>
              </w:sdtPr>
              <w:sdtContent>
                <w:p>
                  <w:pPr>
                    <w:spacing w:line="360" w:lineRule="atLeast"/>
                    <w:ind w:firstLine="720"/>
                    <w:jc w:val="both"/>
                    <w:rPr>
                      <w:szCs w:val="24"/>
                    </w:rPr>
                  </w:pPr>
                  <w:sdt>
                    <w:sdtPr>
                      <w:alias w:val="Numeris"/>
                      <w:tag w:val="nr_400d29ac483c4b199473c63f291f7aba"/>
                      <w:lock w:val="sdtLocked"/>
                      <w:richText/>
                    </w:sdtPr>
                    <w:sdtContent>
                      <w:r>
                        <w:rPr>
                          <w:szCs w:val="24"/>
                        </w:rPr>
                        <w:t>3.6</w:t>
                      </w:r>
                    </w:sdtContent>
                  </w:sdt>
                  <w:r>
                    <w:rPr>
                      <w:szCs w:val="24"/>
                    </w:rPr>
                    <w:t>. Lietuvos Respublikos žemės ūkio ministerijai – 52 000 000 (penkiasdešimt du milijonai) eurų Ekonomikos skatinimo ir koronaviruso (COVID-19) plitimo sukeltų pasekmių mažinimo priemonių plano, kuriam pritarta Lietuvos Respublikos Vyriausybės 2020 m. kovo 16 d. pasitarime (pasitarimo protokolas Nr. 14), 3 tikslo „Padėti verslui išsaugoti likvidumą“ priemonei „</w:t>
                  </w:r>
                  <w:r>
                    <w:rPr>
                      <w:bCs/>
                      <w:szCs w:val="24"/>
                    </w:rPr>
                    <w:t xml:space="preserve">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 </w:t>
                  </w:r>
                  <w:r>
                    <w:rPr>
                      <w:szCs w:val="24"/>
                    </w:rPr>
                    <w:t>įgyvendinti</w:t>
                  </w:r>
                  <w:r>
                    <w:rPr>
                      <w:bCs/>
                      <w:szCs w:val="24"/>
                    </w:rPr>
                    <w:t>;</w:t>
                  </w:r>
                  <w:r>
                    <w:rPr>
                      <w:szCs w:val="24"/>
                    </w:rPr>
                    <w:t xml:space="preserve"> </w:t>
                  </w:r>
                </w:p>
              </w:sdtContent>
            </w:sdt>
            <w:sdt>
              <w:sdtPr>
                <w:alias w:val="3.7 pp."/>
                <w:tag w:val="part_fb0a4d57ca7b4e67a0d2a2116bc7c876"/>
                <w:lock w:val="sdtLocked"/>
                <w:richText/>
              </w:sdtPr>
              <w:sdtContent>
                <w:p>
                  <w:pPr>
                    <w:spacing w:line="360" w:lineRule="atLeast"/>
                    <w:ind w:firstLine="720"/>
                    <w:jc w:val="both"/>
                    <w:rPr>
                      <w:szCs w:val="24"/>
                    </w:rPr>
                  </w:pPr>
                  <w:sdt>
                    <w:sdtPr>
                      <w:alias w:val="Numeris"/>
                      <w:tag w:val="nr_fb0a4d57ca7b4e67a0d2a2116bc7c876"/>
                      <w:lock w:val="sdtLocked"/>
                      <w:richText/>
                    </w:sdtPr>
                    <w:sdtContent>
                      <w:r>
                        <w:rPr>
                          <w:szCs w:val="24"/>
                        </w:rPr>
                        <w:t>3.7</w:t>
                      </w:r>
                    </w:sdtContent>
                  </w:sdt>
                  <w:r>
                    <w:rPr>
                      <w:szCs w:val="24"/>
                    </w:rPr>
                    <w:t>. Valstybinei maisto ir veterinarijos tarnybai – 16 002 (šešiolika tūkstančių du) eurus mėginių atrinkimo, laboratorinių tyrimų ir rizikos vertinimo išlaidoms, susijusioms su ekstremaliąja situacija, padengti.</w:t>
                  </w:r>
                </w:p>
              </w:sdtContent>
            </w:sdt>
          </w:sdtContent>
        </w:sdt>
        <w:sdt>
          <w:sdtPr>
            <w:alias w:val="4 p."/>
            <w:tag w:val="part_26e70db0b99446e9817d4c4134220f4b"/>
            <w:lock w:val="sdtLocked"/>
            <w:richText/>
          </w:sdtPr>
          <w:sdtContent>
            <w:p>
              <w:pPr>
                <w:spacing w:line="360" w:lineRule="atLeast"/>
                <w:ind w:firstLine="720"/>
                <w:jc w:val="both"/>
                <w:rPr>
                  <w:szCs w:val="24"/>
                </w:rPr>
              </w:pPr>
              <w:sdt>
                <w:sdtPr>
                  <w:alias w:val="Numeris"/>
                  <w:tag w:val="nr_26e70db0b99446e9817d4c4134220f4b"/>
                  <w:lock w:val="sdtLocked"/>
                  <w:richText/>
                </w:sdtPr>
                <w:sdtContent>
                  <w:r>
                    <w:rPr>
                      <w:szCs w:val="24"/>
                    </w:rPr>
                    <w:t>4</w:t>
                  </w:r>
                </w:sdtContent>
              </w:sdt>
              <w:r>
                <w:rPr>
                  <w:szCs w:val="24"/>
                </w:rPr>
                <w:t>. Pavesti Lietuvos Respublikos finansų ministerijai, teikiant Vyriausybei Lietuvos Respublikos 2021 metų valstybės biudžeto ir savivaldybių biudžetų finansinių rodiklių patvirtinimo įstatymo projektą, atkurti šio nutarimo 1 punkte nurodytas valstybės rezervo lėšas.</w:t>
              </w:r>
            </w:p>
            <w:p>
              <w:pPr>
                <w:spacing w:line="360" w:lineRule="atLeast"/>
                <w:ind w:firstLine="720"/>
                <w:jc w:val="both"/>
                <w:rPr>
                  <w:lang w:eastAsia="lt-LT"/>
                </w:rPr>
              </w:pPr>
            </w:p>
            <w:p>
              <w:pPr>
                <w:spacing w:line="360" w:lineRule="atLeast"/>
                <w:ind w:firstLine="720"/>
                <w:jc w:val="both"/>
                <w:rPr>
                  <w:lang w:eastAsia="lt-LT"/>
                </w:rPr>
              </w:pPr>
            </w:p>
            <w:p>
              <w:pPr>
                <w:spacing w:line="360" w:lineRule="atLeast"/>
                <w:ind w:firstLine="720"/>
                <w:jc w:val="both"/>
                <w:rPr>
                  <w:lang w:eastAsia="lt-LT"/>
                </w:rPr>
              </w:pPr>
            </w:p>
            <w:p>
              <w:pPr>
                <w:spacing w:line="360" w:lineRule="atLeast"/>
                <w:ind w:firstLine="720"/>
                <w:jc w:val="both"/>
                <w:rPr>
                  <w:lang w:eastAsia="lt-LT"/>
                </w:rPr>
              </w:pPr>
            </w:p>
            <w:p>
              <w:pPr>
                <w:tabs>
                  <w:tab w:val="center" w:pos="-7800"/>
                  <w:tab w:val="left" w:pos="6237"/>
                  <w:tab w:val="right" w:pos="8306"/>
                </w:tabs>
                <w:rPr>
                  <w:lang w:eastAsia="lt-LT"/>
                </w:rPr>
              </w:pPr>
            </w:p>
          </w:sdtContent>
        </w:sdt>
        <w:sdt>
          <w:sdtPr>
            <w:alias w:val="signatura"/>
            <w:tag w:val="part_f1a5890612dc4262806f7ce7bf3f3001"/>
            <w:lock w:val="sdtLocked"/>
            <w:richText/>
          </w:sdtPr>
          <w:sdtContent>
            <w:p>
              <w:pPr>
                <w:tabs>
                  <w:tab w:val="center" w:pos="-7800"/>
                  <w:tab w:val="left" w:pos="6237"/>
                  <w:tab w:val="right" w:pos="8306"/>
                </w:tabs>
                <w:rPr>
                  <w:lang w:eastAsia="lt-LT"/>
                </w:rPr>
              </w:pPr>
              <w:r>
                <w:rPr>
                  <w:lang w:eastAsia="lt-LT"/>
                </w:rPr>
                <w:t>Ministras Pirmininkas</w:t>
              </w: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Finansų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aa1b14800bfe44ddba96e2cc653415fe" PartId="3c81589aa7fa4ba4a396b96d2ce8e5ec">
    <Part Type="preambule" DocPartId="3a56f8d4219145c6ad6025cd6ae7cc5e" PartId="8f1979aa60b649b6982c61d81000c497"/>
    <Part Type="punktas" Nr="1" Abbr="1 p." DocPartId="c530e3d5a64f4fcdb8ca087245e28cdf" PartId="70275981a89a47198c7fc9af5ba05c92"/>
    <Part Type="punktas" Nr="2" Abbr="2 p." DocPartId="3da3341c7efd4edca973da56186e65e6" PartId="0080b4ad447740e8a43e1a9603727b62"/>
    <Part Type="punktas" Nr="3" Abbr="3 p." DocPartId="61dea04ce24d408b9add7cc5acb97675" PartId="d200560fbfb6456aa79d517d80b0afc6">
      <Part Type="papunktis" Nr="3.1" Abbr="3.1 pp." DocPartId="d168bb4900e34370a5439a114a15c1c9" PartId="75190979518a478babc02bd972e57c81"/>
      <Part Type="papunktis" Nr="3.2" Abbr="3.2 pp." DocPartId="de677ecb269843a1b43e8cf69d989c90" PartId="b292b81966864357ba0f237b582f9768"/>
      <Part Type="papunktis" Nr="3.3" Abbr="3.3 pp." DocPartId="f21a22dc3aa24a4880233c5aa86af9ee" PartId="8536ce752e3946ac9f1b41a9337902c8"/>
      <Part Type="papunktis" Nr="3.4" Abbr="3.4 pp." DocPartId="9ae29fd35e91406cb56d906206ede281" PartId="9f05871af7d441be954d018cb548d299"/>
      <Part Type="papunktis" Nr="3.5" Abbr="3.5 pp." DocPartId="596b371740924f2fbd5147f73abfc10b" PartId="7291830df56c4d919e59de2df44b6955"/>
      <Part Type="papunktis" Nr="3.6" Abbr="3.6 pp." DocPartId="2b38c386ab31445abf9662ea562f12b2" PartId="400d29ac483c4b199473c63f291f7aba"/>
      <Part Type="papunktis" Nr="3.7" Abbr="3.7 pp." DocPartId="d2deeed49252458f91610d80fc29a6fa" PartId="fb0a4d57ca7b4e67a0d2a2116bc7c876"/>
    </Part>
    <Part Type="punktas" Nr="4" Abbr="4 p." DocPartId="c7d31994db6f40b4be040ad8fc5b7bea" PartId="26e70db0b99446e9817d4c4134220f4b"/>
    <Part Type="signatura" DocPartId="cbbf7136ad8342049064d82a74a33ccb" PartId="f1a5890612dc4262806f7ce7bf3f3001"/>
  </Part>
</Parts>
</file>

<file path=customXml/itemProps1.xml><?xml version="1.0" encoding="utf-8"?>
<ds:datastoreItem xmlns:ds="http://schemas.openxmlformats.org/officeDocument/2006/customXml" ds:itemID="{A9135B13-0771-472A-981A-8CC9724B8BB9}">
  <ds:schemaRefs>
    <ds:schemaRef ds:uri="http://schemas.openxmlformats.org/officeDocument/2006/bibliography"/>
  </ds:schemaRefs>
</ds:datastoreItem>
</file>

<file path=customXml/itemProps2.xml><?xml version="1.0" encoding="utf-8"?>
<ds:datastoreItem xmlns:ds="http://schemas.openxmlformats.org/officeDocument/2006/customXml" ds:itemID="{6F462A03-5027-425E-A410-10AA1B7A1D8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5556</Characters>
  <Application>Microsoft Office Word</Application>
  <DocSecurity>4</DocSecurity>
  <Lines>95</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6309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2020-05-13T11:04:00Z</dcterms:created>
  <dc:creator>Gražina Sakalauskienė</dc:creator>
  <cp:lastModifiedBy>Asseco</cp:lastModifiedBy>
  <cp:lastPrinted>2017-06-01T05:28:00Z</cp:lastPrinted>
  <dcterms:modified xsi:type="dcterms:W3CDTF">2020-05-13T11:04:00Z</dcterms:modified>
  <cp:revision>2</cp:revision>
</cp:coreProperties>
</file>