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551E1" w14:textId="67F5B075" w:rsidR="00B90477" w:rsidRDefault="00B90477" w:rsidP="00F66904">
      <w:pPr>
        <w:widowControl w:val="0"/>
        <w:ind w:left="7371"/>
        <w:rPr>
          <w:b/>
          <w:szCs w:val="24"/>
        </w:rPr>
      </w:pPr>
      <w:bookmarkStart w:id="0" w:name="_GoBack"/>
      <w:bookmarkEnd w:id="0"/>
      <w:r w:rsidRPr="00036400">
        <w:rPr>
          <w:b/>
          <w:szCs w:val="24"/>
        </w:rPr>
        <w:t>Projekt</w:t>
      </w:r>
      <w:r w:rsidR="0022572F">
        <w:rPr>
          <w:b/>
          <w:szCs w:val="24"/>
        </w:rPr>
        <w:t>as</w:t>
      </w:r>
    </w:p>
    <w:p w14:paraId="4AFB1595" w14:textId="53BB20F2" w:rsidR="00F66904" w:rsidRDefault="00F66904" w:rsidP="00F66904">
      <w:pPr>
        <w:widowControl w:val="0"/>
        <w:ind w:left="7371"/>
        <w:rPr>
          <w:b/>
          <w:szCs w:val="24"/>
        </w:rPr>
      </w:pPr>
    </w:p>
    <w:p w14:paraId="40F01869" w14:textId="230BA502" w:rsidR="00B90477" w:rsidRDefault="00B90477" w:rsidP="00F66904">
      <w:pPr>
        <w:widowControl w:val="0"/>
        <w:ind w:left="7371"/>
        <w:jc w:val="center"/>
        <w:rPr>
          <w:b/>
          <w:szCs w:val="24"/>
        </w:rPr>
      </w:pPr>
    </w:p>
    <w:p w14:paraId="10C6097B" w14:textId="77777777" w:rsidR="00D07E58" w:rsidRDefault="00D07E58" w:rsidP="00774F22">
      <w:pPr>
        <w:widowControl w:val="0"/>
        <w:jc w:val="center"/>
        <w:rPr>
          <w:b/>
          <w:szCs w:val="24"/>
        </w:rPr>
      </w:pPr>
    </w:p>
    <w:p w14:paraId="2BBB2259" w14:textId="61317205" w:rsidR="0037610E" w:rsidRPr="00015E40" w:rsidRDefault="00533C5D" w:rsidP="00774F22">
      <w:pPr>
        <w:widowControl w:val="0"/>
        <w:jc w:val="center"/>
        <w:rPr>
          <w:b/>
          <w:szCs w:val="24"/>
        </w:rPr>
      </w:pPr>
      <w:r w:rsidRPr="00015E40">
        <w:rPr>
          <w:b/>
          <w:szCs w:val="24"/>
        </w:rPr>
        <w:t>LIETUVOS RESPUBLIKOS VYRIAUSYBĖ</w:t>
      </w:r>
    </w:p>
    <w:p w14:paraId="45218081" w14:textId="77777777" w:rsidR="0037610E" w:rsidRPr="00015E40" w:rsidRDefault="0037610E" w:rsidP="00774F22">
      <w:pPr>
        <w:widowControl w:val="0"/>
        <w:jc w:val="center"/>
        <w:rPr>
          <w:b/>
          <w:szCs w:val="24"/>
        </w:rPr>
      </w:pPr>
    </w:p>
    <w:p w14:paraId="314BBC57" w14:textId="77777777" w:rsidR="00AC3ABE" w:rsidRPr="00015E40" w:rsidRDefault="00AC3ABE" w:rsidP="00AC3ABE">
      <w:pPr>
        <w:widowControl w:val="0"/>
        <w:jc w:val="center"/>
        <w:rPr>
          <w:b/>
          <w:szCs w:val="24"/>
        </w:rPr>
      </w:pPr>
      <w:r w:rsidRPr="00015E40">
        <w:rPr>
          <w:b/>
          <w:szCs w:val="24"/>
        </w:rPr>
        <w:t>NUTARIMAS</w:t>
      </w:r>
    </w:p>
    <w:p w14:paraId="1E13B9BA" w14:textId="409726BF" w:rsidR="00B470BE" w:rsidRPr="00ED6BA7" w:rsidRDefault="00B470BE" w:rsidP="00ED6BA7">
      <w:pPr>
        <w:widowControl w:val="0"/>
        <w:jc w:val="center"/>
      </w:pPr>
      <w:r w:rsidRPr="00015E40">
        <w:rPr>
          <w:b/>
          <w:bCs/>
          <w:caps/>
          <w:szCs w:val="24"/>
        </w:rPr>
        <w:t>Dėl Lietuvos Respublikos VyriausybėS 20</w:t>
      </w:r>
      <w:r w:rsidR="00ED6BA7">
        <w:rPr>
          <w:b/>
          <w:bCs/>
          <w:caps/>
          <w:szCs w:val="24"/>
        </w:rPr>
        <w:t>18</w:t>
      </w:r>
      <w:r w:rsidRPr="00015E40">
        <w:rPr>
          <w:b/>
          <w:bCs/>
          <w:caps/>
          <w:szCs w:val="24"/>
        </w:rPr>
        <w:t xml:space="preserve"> m. </w:t>
      </w:r>
      <w:r w:rsidR="00ED6BA7">
        <w:rPr>
          <w:b/>
          <w:bCs/>
          <w:caps/>
          <w:szCs w:val="24"/>
        </w:rPr>
        <w:t>RUGSĖJO</w:t>
      </w:r>
      <w:r w:rsidRPr="00015E40">
        <w:rPr>
          <w:b/>
          <w:bCs/>
          <w:caps/>
          <w:szCs w:val="24"/>
        </w:rPr>
        <w:t xml:space="preserve"> </w:t>
      </w:r>
      <w:r w:rsidR="00ED6BA7">
        <w:rPr>
          <w:b/>
          <w:bCs/>
          <w:caps/>
          <w:szCs w:val="24"/>
        </w:rPr>
        <w:t>12</w:t>
      </w:r>
      <w:r w:rsidRPr="00015E40">
        <w:rPr>
          <w:b/>
          <w:bCs/>
          <w:caps/>
          <w:szCs w:val="24"/>
        </w:rPr>
        <w:t xml:space="preserve"> d. </w:t>
      </w:r>
      <w:r w:rsidRPr="00015E40">
        <w:rPr>
          <w:b/>
          <w:bCs/>
          <w:szCs w:val="24"/>
        </w:rPr>
        <w:t xml:space="preserve">NUTARIMO </w:t>
      </w:r>
      <w:r w:rsidRPr="00015E40">
        <w:rPr>
          <w:b/>
          <w:bCs/>
          <w:caps/>
          <w:szCs w:val="24"/>
        </w:rPr>
        <w:t xml:space="preserve">Nr. </w:t>
      </w:r>
      <w:r w:rsidR="00ED6BA7">
        <w:rPr>
          <w:b/>
          <w:bCs/>
          <w:caps/>
          <w:szCs w:val="24"/>
        </w:rPr>
        <w:t>918</w:t>
      </w:r>
      <w:r w:rsidRPr="00015E40">
        <w:rPr>
          <w:b/>
          <w:bCs/>
          <w:caps/>
          <w:szCs w:val="24"/>
        </w:rPr>
        <w:t xml:space="preserve"> </w:t>
      </w:r>
      <w:r>
        <w:rPr>
          <w:b/>
          <w:caps/>
        </w:rPr>
        <w:t>„</w:t>
      </w:r>
      <w:r w:rsidR="00ED6BA7">
        <w:rPr>
          <w:b/>
          <w:caps/>
          <w:lang w:eastAsia="lt-LT"/>
        </w:rPr>
        <w:t xml:space="preserve">DĖL </w:t>
      </w:r>
      <w:r w:rsidR="00ED6BA7">
        <w:rPr>
          <w:b/>
          <w:bCs/>
          <w:lang w:eastAsia="lt-LT"/>
        </w:rPr>
        <w:t xml:space="preserve">LIETUVOS RESPUBLIKOS </w:t>
      </w:r>
      <w:r w:rsidR="00ED6BA7">
        <w:rPr>
          <w:b/>
          <w:lang w:eastAsia="lt-LT"/>
        </w:rPr>
        <w:t>RADIACINĖS SAUGOS ĮSTATYMO ĮGYVENDINIMO</w:t>
      </w:r>
      <w:r>
        <w:rPr>
          <w:b/>
        </w:rPr>
        <w:t>“ PAKEITIMO</w:t>
      </w:r>
    </w:p>
    <w:p w14:paraId="0BDFA6EE" w14:textId="77777777" w:rsidR="00B470BE" w:rsidRPr="004625EF" w:rsidRDefault="00B470BE" w:rsidP="00AC3ABE">
      <w:pPr>
        <w:shd w:val="clear" w:color="auto" w:fill="FFFFFF"/>
        <w:jc w:val="center"/>
        <w:rPr>
          <w:bCs/>
          <w:caps/>
          <w:szCs w:val="24"/>
        </w:rPr>
      </w:pPr>
    </w:p>
    <w:p w14:paraId="194178D0" w14:textId="3BE9EC0D" w:rsidR="0037610E" w:rsidRPr="00036400" w:rsidRDefault="00533C5D" w:rsidP="00774F22">
      <w:pPr>
        <w:widowControl w:val="0"/>
        <w:jc w:val="center"/>
        <w:rPr>
          <w:szCs w:val="24"/>
        </w:rPr>
      </w:pPr>
      <w:r w:rsidRPr="00036400">
        <w:rPr>
          <w:szCs w:val="24"/>
        </w:rPr>
        <w:t>Nr.</w:t>
      </w:r>
    </w:p>
    <w:p w14:paraId="7FC4729D" w14:textId="77777777" w:rsidR="0037610E" w:rsidRPr="00036400" w:rsidRDefault="00533C5D" w:rsidP="00774F22">
      <w:pPr>
        <w:widowControl w:val="0"/>
        <w:jc w:val="center"/>
        <w:rPr>
          <w:szCs w:val="24"/>
        </w:rPr>
      </w:pPr>
      <w:r w:rsidRPr="00036400">
        <w:rPr>
          <w:szCs w:val="24"/>
        </w:rPr>
        <w:t>Vilnius</w:t>
      </w:r>
    </w:p>
    <w:p w14:paraId="66327F1D" w14:textId="77777777" w:rsidR="003B0C1A" w:rsidRDefault="003B0C1A" w:rsidP="003B0C1A">
      <w:pPr>
        <w:tabs>
          <w:tab w:val="center" w:pos="4153"/>
          <w:tab w:val="right" w:pos="8306"/>
        </w:tabs>
        <w:jc w:val="center"/>
        <w:rPr>
          <w:lang w:eastAsia="lt-LT"/>
        </w:rPr>
      </w:pPr>
    </w:p>
    <w:p w14:paraId="4B33FE40" w14:textId="38ED1350" w:rsidR="007B1915" w:rsidRDefault="007B1915" w:rsidP="00774F22">
      <w:pPr>
        <w:widowControl w:val="0"/>
        <w:jc w:val="center"/>
        <w:rPr>
          <w:szCs w:val="24"/>
        </w:rPr>
      </w:pPr>
    </w:p>
    <w:p w14:paraId="38246728" w14:textId="295BC572" w:rsidR="00A85066" w:rsidRPr="00EE51CA" w:rsidRDefault="00A85066" w:rsidP="007B1CC5">
      <w:pPr>
        <w:tabs>
          <w:tab w:val="left" w:pos="6804"/>
        </w:tabs>
        <w:spacing w:line="360" w:lineRule="auto"/>
        <w:ind w:firstLine="720"/>
        <w:jc w:val="both"/>
        <w:rPr>
          <w:szCs w:val="24"/>
        </w:rPr>
      </w:pPr>
      <w:r w:rsidRPr="00EE51CA">
        <w:rPr>
          <w:szCs w:val="24"/>
        </w:rPr>
        <w:t xml:space="preserve">Lietuvos Respublikos Vyriausybė </w:t>
      </w:r>
      <w:r w:rsidR="00BE35A3" w:rsidRPr="006D72A5">
        <w:rPr>
          <w:spacing w:val="100"/>
          <w:szCs w:val="24"/>
        </w:rPr>
        <w:t>nutari</w:t>
      </w:r>
      <w:r w:rsidR="00BE35A3" w:rsidRPr="00504D58">
        <w:rPr>
          <w:szCs w:val="24"/>
        </w:rPr>
        <w:t>a</w:t>
      </w:r>
      <w:r w:rsidRPr="00EE51CA">
        <w:rPr>
          <w:szCs w:val="24"/>
        </w:rPr>
        <w:t>:</w:t>
      </w:r>
    </w:p>
    <w:p w14:paraId="548D47D8" w14:textId="63683A64" w:rsidR="00ED6BA7" w:rsidRDefault="00613A2B" w:rsidP="00053B79">
      <w:pPr>
        <w:tabs>
          <w:tab w:val="left" w:pos="6804"/>
        </w:tabs>
        <w:spacing w:line="360" w:lineRule="auto"/>
        <w:ind w:firstLine="720"/>
        <w:jc w:val="both"/>
        <w:rPr>
          <w:lang w:eastAsia="lt-LT"/>
        </w:rPr>
      </w:pPr>
      <w:r>
        <w:rPr>
          <w:szCs w:val="24"/>
        </w:rPr>
        <w:t xml:space="preserve">1. </w:t>
      </w:r>
      <w:r w:rsidR="00A85066" w:rsidRPr="00EE51CA">
        <w:rPr>
          <w:szCs w:val="24"/>
        </w:rPr>
        <w:t>Pakeisti</w:t>
      </w:r>
      <w:r w:rsidR="003B0C1A" w:rsidRPr="003B0C1A">
        <w:rPr>
          <w:bCs/>
          <w:szCs w:val="24"/>
        </w:rPr>
        <w:t xml:space="preserve"> </w:t>
      </w:r>
      <w:r w:rsidR="003B0C1A">
        <w:rPr>
          <w:bCs/>
          <w:szCs w:val="24"/>
        </w:rPr>
        <w:t>Paliktųjų radioaktyviųjų šaltinių, paliktųjų branduolinio kuro ciklo medžiagų, paliktųjų branduolinių ir daliųjų medžiagų ir radioaktyviosiomis medžiagomis užterštų objektų tvarkymo taisykl</w:t>
      </w:r>
      <w:r w:rsidR="00ED6BA7">
        <w:rPr>
          <w:bCs/>
          <w:szCs w:val="24"/>
        </w:rPr>
        <w:t>es</w:t>
      </w:r>
      <w:r w:rsidR="005E32D5">
        <w:t xml:space="preserve">, </w:t>
      </w:r>
      <w:r w:rsidR="00A85066" w:rsidRPr="00EE51CA">
        <w:rPr>
          <w:lang w:eastAsia="lt-LT"/>
        </w:rPr>
        <w:t>patvirtint</w:t>
      </w:r>
      <w:r w:rsidR="00ED6BA7">
        <w:rPr>
          <w:lang w:eastAsia="lt-LT"/>
        </w:rPr>
        <w:t>as</w:t>
      </w:r>
      <w:r w:rsidR="00A85066" w:rsidRPr="00EE51CA">
        <w:rPr>
          <w:lang w:eastAsia="lt-LT"/>
        </w:rPr>
        <w:t xml:space="preserve"> Lietuvos Respublikos Vyriausybės 20</w:t>
      </w:r>
      <w:r w:rsidR="00053B79">
        <w:rPr>
          <w:lang w:eastAsia="lt-LT"/>
        </w:rPr>
        <w:t>18</w:t>
      </w:r>
      <w:r w:rsidR="00A85066" w:rsidRPr="00EE51CA">
        <w:rPr>
          <w:lang w:eastAsia="lt-LT"/>
        </w:rPr>
        <w:t xml:space="preserve"> m. </w:t>
      </w:r>
      <w:r w:rsidR="00053B79">
        <w:rPr>
          <w:lang w:eastAsia="lt-LT"/>
        </w:rPr>
        <w:t>rugsėj</w:t>
      </w:r>
      <w:r w:rsidR="00A85066" w:rsidRPr="00EE51CA">
        <w:rPr>
          <w:lang w:eastAsia="lt-LT"/>
        </w:rPr>
        <w:t xml:space="preserve">o </w:t>
      </w:r>
      <w:r w:rsidR="00053B79">
        <w:rPr>
          <w:lang w:eastAsia="lt-LT"/>
        </w:rPr>
        <w:t>12</w:t>
      </w:r>
      <w:r w:rsidR="00A85066" w:rsidRPr="00EE51CA">
        <w:rPr>
          <w:lang w:eastAsia="lt-LT"/>
        </w:rPr>
        <w:t xml:space="preserve"> d. nutarimu Nr. </w:t>
      </w:r>
      <w:r w:rsidR="00053B79">
        <w:rPr>
          <w:lang w:eastAsia="lt-LT"/>
        </w:rPr>
        <w:t>918</w:t>
      </w:r>
      <w:r w:rsidR="00A85066" w:rsidRPr="00EE51CA">
        <w:rPr>
          <w:lang w:eastAsia="lt-LT"/>
        </w:rPr>
        <w:t xml:space="preserve"> „Dėl</w:t>
      </w:r>
      <w:r w:rsidR="00053B79">
        <w:t xml:space="preserve"> Lietuvos Respublikos radiacinės saugos įstatymo įgyvendinimo</w:t>
      </w:r>
      <w:r w:rsidR="00A85066" w:rsidRPr="00EE51CA">
        <w:rPr>
          <w:lang w:eastAsia="lt-LT"/>
        </w:rPr>
        <w:t>“</w:t>
      </w:r>
      <w:r w:rsidR="00ED6BA7">
        <w:rPr>
          <w:lang w:eastAsia="lt-LT"/>
        </w:rPr>
        <w:t>:</w:t>
      </w:r>
    </w:p>
    <w:p w14:paraId="705D7601" w14:textId="5A4AB970" w:rsidR="006F0E86" w:rsidRPr="00EE51CA" w:rsidRDefault="00ED6BA7" w:rsidP="00053B79">
      <w:pPr>
        <w:tabs>
          <w:tab w:val="left" w:pos="6804"/>
        </w:tabs>
        <w:spacing w:line="360" w:lineRule="auto"/>
        <w:ind w:firstLine="720"/>
        <w:jc w:val="both"/>
        <w:rPr>
          <w:lang w:eastAsia="lt-LT"/>
        </w:rPr>
      </w:pPr>
      <w:r>
        <w:rPr>
          <w:lang w:eastAsia="lt-LT"/>
        </w:rPr>
        <w:t>1.1.</w:t>
      </w:r>
      <w:r w:rsidR="00F13F19">
        <w:rPr>
          <w:lang w:eastAsia="lt-LT"/>
        </w:rPr>
        <w:t xml:space="preserve"> </w:t>
      </w:r>
      <w:r w:rsidR="00053B79">
        <w:rPr>
          <w:lang w:eastAsia="lt-LT"/>
        </w:rPr>
        <w:t>Pakeisti 7.3</w:t>
      </w:r>
      <w:r w:rsidR="00E61CD6">
        <w:rPr>
          <w:lang w:eastAsia="lt-LT"/>
        </w:rPr>
        <w:t> </w:t>
      </w:r>
      <w:r w:rsidR="0032709A">
        <w:rPr>
          <w:lang w:eastAsia="lt-LT"/>
        </w:rPr>
        <w:t>pa</w:t>
      </w:r>
      <w:r w:rsidR="006F0E86" w:rsidRPr="00EE51CA">
        <w:rPr>
          <w:lang w:eastAsia="lt-LT"/>
        </w:rPr>
        <w:t>punkt</w:t>
      </w:r>
      <w:r w:rsidR="0032709A">
        <w:rPr>
          <w:lang w:eastAsia="lt-LT"/>
        </w:rPr>
        <w:t>į</w:t>
      </w:r>
      <w:r w:rsidR="006F0E86" w:rsidRPr="00EE51CA">
        <w:rPr>
          <w:lang w:eastAsia="lt-LT"/>
        </w:rPr>
        <w:t xml:space="preserve"> ir jį išdėstyti taip:</w:t>
      </w:r>
    </w:p>
    <w:p w14:paraId="3D81A312" w14:textId="20379176" w:rsidR="00762006" w:rsidRDefault="00F13F19" w:rsidP="006D3515">
      <w:pPr>
        <w:tabs>
          <w:tab w:val="left" w:pos="792"/>
          <w:tab w:val="left" w:pos="1134"/>
        </w:tabs>
        <w:spacing w:line="360" w:lineRule="auto"/>
        <w:ind w:firstLine="720"/>
        <w:jc w:val="both"/>
      </w:pPr>
      <w:r w:rsidRPr="00053B79">
        <w:rPr>
          <w:iCs/>
          <w:szCs w:val="24"/>
          <w:lang w:eastAsia="lt-LT"/>
        </w:rPr>
        <w:t>„</w:t>
      </w:r>
      <w:r w:rsidR="00053B79" w:rsidRPr="00053B79">
        <w:rPr>
          <w:bCs/>
          <w:szCs w:val="24"/>
        </w:rPr>
        <w:t>7.3.</w:t>
      </w:r>
      <w:r w:rsidR="00053B79" w:rsidRPr="00053B79">
        <w:rPr>
          <w:bCs/>
          <w:szCs w:val="24"/>
        </w:rPr>
        <w:tab/>
        <w:t xml:space="preserve">Taisyklių 12, 15–18 punktuose, ir RAT, kai paliktuosius objektus randa </w:t>
      </w:r>
      <w:r w:rsidR="002B7F30" w:rsidRPr="00184692">
        <w:rPr>
          <w:bCs/>
          <w:szCs w:val="24"/>
        </w:rPr>
        <w:t>Lietuvos Respublikos vadovybės apsaugos tarnyba (toliau – VAT)</w:t>
      </w:r>
      <w:r w:rsidR="00053B79" w:rsidRPr="00184692">
        <w:rPr>
          <w:bCs/>
          <w:szCs w:val="24"/>
        </w:rPr>
        <w:t>,</w:t>
      </w:r>
      <w:r w:rsidR="00053B79" w:rsidRPr="00053B79">
        <w:rPr>
          <w:bCs/>
          <w:szCs w:val="24"/>
        </w:rPr>
        <w:t xml:space="preserve"> pagal kompetenc</w:t>
      </w:r>
      <w:r w:rsidR="00053B79">
        <w:rPr>
          <w:bCs/>
          <w:szCs w:val="24"/>
        </w:rPr>
        <w:t>iją atlieka Taisyklių 3 priede pateiktoje suderintų veiksmų schemoje nurodytus veiksmus;</w:t>
      </w:r>
      <w:r>
        <w:t>“.</w:t>
      </w:r>
    </w:p>
    <w:p w14:paraId="60C27C23" w14:textId="7D640D54" w:rsidR="002C56A8" w:rsidRDefault="002C56A8" w:rsidP="006D3515">
      <w:pPr>
        <w:tabs>
          <w:tab w:val="left" w:pos="6804"/>
        </w:tabs>
        <w:spacing w:line="360" w:lineRule="auto"/>
        <w:ind w:firstLine="720"/>
        <w:jc w:val="both"/>
        <w:rPr>
          <w:lang w:eastAsia="lt-LT"/>
        </w:rPr>
      </w:pPr>
      <w:r>
        <w:t xml:space="preserve">1.2. </w:t>
      </w:r>
      <w:r w:rsidR="006D3515">
        <w:rPr>
          <w:lang w:eastAsia="lt-LT"/>
        </w:rPr>
        <w:t xml:space="preserve">Pakeisti </w:t>
      </w:r>
      <w:r w:rsidR="008B3AB9">
        <w:rPr>
          <w:lang w:eastAsia="lt-LT"/>
        </w:rPr>
        <w:t>11.2</w:t>
      </w:r>
      <w:r w:rsidR="006D3515">
        <w:rPr>
          <w:lang w:eastAsia="lt-LT"/>
        </w:rPr>
        <w:t> pa</w:t>
      </w:r>
      <w:r w:rsidR="006D3515" w:rsidRPr="00EE51CA">
        <w:rPr>
          <w:lang w:eastAsia="lt-LT"/>
        </w:rPr>
        <w:t>punkt</w:t>
      </w:r>
      <w:r w:rsidR="006D3515">
        <w:rPr>
          <w:lang w:eastAsia="lt-LT"/>
        </w:rPr>
        <w:t>į</w:t>
      </w:r>
      <w:r w:rsidR="006D3515" w:rsidRPr="00EE51CA">
        <w:rPr>
          <w:lang w:eastAsia="lt-LT"/>
        </w:rPr>
        <w:t xml:space="preserve"> ir jį išdėstyti taip:</w:t>
      </w:r>
    </w:p>
    <w:p w14:paraId="4C756B2F" w14:textId="1CA59BF3" w:rsidR="006D3515" w:rsidRDefault="006D3515" w:rsidP="00B2097F">
      <w:pPr>
        <w:tabs>
          <w:tab w:val="left" w:pos="792"/>
          <w:tab w:val="left" w:pos="1134"/>
        </w:tabs>
        <w:spacing w:line="360" w:lineRule="auto"/>
        <w:ind w:firstLine="720"/>
        <w:jc w:val="both"/>
      </w:pPr>
      <w:r>
        <w:rPr>
          <w:szCs w:val="24"/>
        </w:rPr>
        <w:t>„11.2. informuoja RSC, BPC,</w:t>
      </w:r>
      <w:r w:rsidRPr="008B3AB9">
        <w:rPr>
          <w:szCs w:val="24"/>
        </w:rPr>
        <w:t xml:space="preserve"> </w:t>
      </w:r>
      <w:r w:rsidR="008B3AB9" w:rsidRPr="00D9685A">
        <w:rPr>
          <w:szCs w:val="24"/>
        </w:rPr>
        <w:t>VAT</w:t>
      </w:r>
      <w:r w:rsidR="008B3AB9">
        <w:rPr>
          <w:b/>
          <w:bCs/>
          <w:szCs w:val="24"/>
        </w:rPr>
        <w:t xml:space="preserve"> </w:t>
      </w:r>
      <w:r w:rsidRPr="008B3AB9">
        <w:rPr>
          <w:szCs w:val="24"/>
        </w:rPr>
        <w:t>ir savivaldybės</w:t>
      </w:r>
      <w:r>
        <w:rPr>
          <w:szCs w:val="24"/>
        </w:rPr>
        <w:t xml:space="preserve"> administracijos direktorių apie paliktųjų objektų aptikimo vietoje išmatuotą padidėjusią jonizuojančiąją spinduliuotę ar rastus daiktus, paženklintus jonizuojančiosios spinduliuotės ženklais ir (ar) užrašais, kuriuose nurodyti radionuklidai, jų aktyvumas, branduolinių medžiagų kiekiai, arba rastus apsauginius konteinerius, kurie naudojami (galėjo būti naudoti) radioaktyviosioms </w:t>
      </w:r>
      <w:r>
        <w:rPr>
          <w:bCs/>
          <w:szCs w:val="24"/>
        </w:rPr>
        <w:t>ir (</w:t>
      </w:r>
      <w:r>
        <w:rPr>
          <w:szCs w:val="24"/>
        </w:rPr>
        <w:t>ar) branduolinėms medžiagoms vežti;“.</w:t>
      </w:r>
    </w:p>
    <w:p w14:paraId="00BDDD86" w14:textId="77777777" w:rsidR="005145DC" w:rsidRDefault="00F517A1" w:rsidP="005145DC">
      <w:pPr>
        <w:tabs>
          <w:tab w:val="left" w:pos="6804"/>
        </w:tabs>
        <w:spacing w:line="360" w:lineRule="auto"/>
        <w:ind w:firstLine="720"/>
        <w:jc w:val="both"/>
        <w:rPr>
          <w:lang w:eastAsia="lt-LT"/>
        </w:rPr>
      </w:pPr>
      <w:r>
        <w:rPr>
          <w:lang w:eastAsia="lt-LT"/>
        </w:rPr>
        <w:t xml:space="preserve">1.3. </w:t>
      </w:r>
      <w:r w:rsidR="005145DC">
        <w:rPr>
          <w:lang w:eastAsia="lt-LT"/>
        </w:rPr>
        <w:t>Pakeisti 15 punktą ir jį išdėstyti taip:</w:t>
      </w:r>
    </w:p>
    <w:p w14:paraId="0EE801CC" w14:textId="77777777" w:rsidR="005145DC" w:rsidRDefault="005145DC" w:rsidP="005145DC">
      <w:pPr>
        <w:tabs>
          <w:tab w:val="left" w:pos="360"/>
          <w:tab w:val="left" w:pos="1134"/>
        </w:tabs>
        <w:spacing w:line="360" w:lineRule="auto"/>
        <w:ind w:firstLine="720"/>
        <w:jc w:val="both"/>
      </w:pPr>
      <w:r w:rsidRPr="00045DD4">
        <w:rPr>
          <w:lang w:eastAsia="lt-LT"/>
        </w:rPr>
        <w:t>„</w:t>
      </w:r>
      <w:r w:rsidRPr="00045DD4">
        <w:rPr>
          <w:szCs w:val="24"/>
        </w:rPr>
        <w:t>15.</w:t>
      </w:r>
      <w:r w:rsidRPr="00045DD4">
        <w:rPr>
          <w:szCs w:val="24"/>
        </w:rPr>
        <w:tab/>
        <w:t xml:space="preserve"> VAT, radusi, nustačiusi, sulaikiusi asmenį, krovinį ar transporto priemonę, skleidžiančią</w:t>
      </w:r>
      <w:r>
        <w:rPr>
          <w:szCs w:val="24"/>
        </w:rPr>
        <w:t xml:space="preserve"> padidėjusią jonizuojančiąją spinduliuotę:</w:t>
      </w:r>
    </w:p>
    <w:p w14:paraId="7599B7B7" w14:textId="77777777" w:rsidR="005145DC" w:rsidRDefault="005145DC" w:rsidP="005145DC">
      <w:pPr>
        <w:tabs>
          <w:tab w:val="left" w:pos="792"/>
          <w:tab w:val="left" w:pos="1276"/>
        </w:tabs>
        <w:spacing w:line="360" w:lineRule="auto"/>
        <w:ind w:firstLine="720"/>
        <w:jc w:val="both"/>
      </w:pPr>
      <w:r>
        <w:rPr>
          <w:szCs w:val="24"/>
        </w:rPr>
        <w:t>15.1.</w:t>
      </w:r>
      <w:r>
        <w:rPr>
          <w:szCs w:val="24"/>
        </w:rPr>
        <w:tab/>
        <w:t>vykdo veiksmus, nurodytus Taisyklių 12.1, 13.1 ir 13.3 papunkčiuose;</w:t>
      </w:r>
    </w:p>
    <w:p w14:paraId="2529CD33" w14:textId="77777777" w:rsidR="005145DC" w:rsidRDefault="005145DC" w:rsidP="005145DC">
      <w:pPr>
        <w:tabs>
          <w:tab w:val="left" w:pos="792"/>
          <w:tab w:val="left" w:pos="1276"/>
        </w:tabs>
        <w:spacing w:line="360" w:lineRule="auto"/>
        <w:ind w:firstLine="720"/>
        <w:jc w:val="both"/>
      </w:pPr>
      <w:r>
        <w:rPr>
          <w:szCs w:val="24"/>
        </w:rPr>
        <w:t>15.2.</w:t>
      </w:r>
      <w:r>
        <w:rPr>
          <w:szCs w:val="24"/>
        </w:rPr>
        <w:tab/>
      </w:r>
      <w:r w:rsidRPr="003747B7">
        <w:rPr>
          <w:szCs w:val="24"/>
        </w:rPr>
        <w:t>nustačiusi</w:t>
      </w:r>
      <w:r>
        <w:rPr>
          <w:b/>
          <w:bCs/>
          <w:szCs w:val="24"/>
        </w:rPr>
        <w:t xml:space="preserve"> </w:t>
      </w:r>
      <w:r>
        <w:rPr>
          <w:szCs w:val="24"/>
        </w:rPr>
        <w:t>asmenį, skleidžiantį padidėjusią jonizuojančiąją spinduliuotę:</w:t>
      </w:r>
    </w:p>
    <w:p w14:paraId="4FB1D400" w14:textId="77777777" w:rsidR="005145DC" w:rsidRDefault="005145DC" w:rsidP="005145DC">
      <w:pPr>
        <w:tabs>
          <w:tab w:val="left" w:pos="1288"/>
        </w:tabs>
        <w:spacing w:line="360" w:lineRule="auto"/>
        <w:ind w:firstLine="720"/>
        <w:jc w:val="both"/>
      </w:pPr>
      <w:r>
        <w:rPr>
          <w:szCs w:val="24"/>
        </w:rPr>
        <w:t>15.2.1. vykdo veiksmus, nurodytus Taisyklių 13.4.1 papunktyje;</w:t>
      </w:r>
    </w:p>
    <w:p w14:paraId="741EDFDC" w14:textId="77777777" w:rsidR="005145DC" w:rsidRDefault="005145DC" w:rsidP="005145DC">
      <w:pPr>
        <w:tabs>
          <w:tab w:val="left" w:pos="1288"/>
        </w:tabs>
        <w:spacing w:line="360" w:lineRule="auto"/>
        <w:ind w:firstLine="720"/>
        <w:jc w:val="both"/>
      </w:pPr>
      <w:r>
        <w:rPr>
          <w:szCs w:val="24"/>
        </w:rPr>
        <w:t xml:space="preserve">15.2.2. identifikuoja radionuklidus ir tikrina, ar jie yra nurodyti asmens sveikatos priežiūros įstaigos išduotame dokumente. Jei asmuo neturi asmens sveikatos priežiūros įstaigos išduoto dokumento, liudijančio, kad asmeniui gydymo ar diagnostikos tikslais buvo atliekamos procedūros, kurių metu naudotos radioaktyviosios medžiagos, tačiau identifikuotas radionuklidas yra naudojamas gydymo ar diagnostikos tikslais, </w:t>
      </w:r>
      <w:r w:rsidRPr="003C28BB">
        <w:rPr>
          <w:szCs w:val="24"/>
        </w:rPr>
        <w:t>VAT</w:t>
      </w:r>
      <w:r>
        <w:rPr>
          <w:szCs w:val="24"/>
        </w:rPr>
        <w:t xml:space="preserve"> įspėja asmenį apie jo pareigą turėti kartu su savimi asmens sveikatos priežiūros įstaigos išduotą </w:t>
      </w:r>
      <w:r>
        <w:rPr>
          <w:szCs w:val="24"/>
        </w:rPr>
        <w:lastRenderedPageBreak/>
        <w:t xml:space="preserve">dokumentą. </w:t>
      </w:r>
      <w:r w:rsidRPr="003C28BB">
        <w:rPr>
          <w:szCs w:val="24"/>
        </w:rPr>
        <w:t>VAT</w:t>
      </w:r>
      <w:r>
        <w:rPr>
          <w:szCs w:val="24"/>
        </w:rPr>
        <w:t xml:space="preserve"> asmenims, skleidžiantiems padidėjusią jonizuojančiąją spinduliuotę, taiko ribojimus patekti į </w:t>
      </w:r>
      <w:r w:rsidRPr="003C28BB">
        <w:rPr>
          <w:szCs w:val="24"/>
        </w:rPr>
        <w:t>VAT</w:t>
      </w:r>
      <w:r>
        <w:rPr>
          <w:szCs w:val="24"/>
        </w:rPr>
        <w:t xml:space="preserve"> saugomus objektus;</w:t>
      </w:r>
    </w:p>
    <w:p w14:paraId="5F7EEF49" w14:textId="77777777" w:rsidR="005145DC" w:rsidRDefault="005145DC" w:rsidP="005145DC">
      <w:pPr>
        <w:tabs>
          <w:tab w:val="left" w:pos="1288"/>
        </w:tabs>
        <w:spacing w:line="360" w:lineRule="auto"/>
        <w:ind w:firstLine="720"/>
        <w:jc w:val="both"/>
      </w:pPr>
      <w:r>
        <w:rPr>
          <w:szCs w:val="24"/>
        </w:rPr>
        <w:t xml:space="preserve">15.2.3. jei identifikuoti ne tie radionuklidai, kurie nurodyti asmens sveikatos priežiūros įstaigos išduotame dokumente, arba identifikuoti radionuklidai, kurie nenaudojami gydymo ar diagnostikos tikslais, </w:t>
      </w:r>
      <w:r w:rsidRPr="002021BA">
        <w:rPr>
          <w:szCs w:val="24"/>
        </w:rPr>
        <w:t>VAT</w:t>
      </w:r>
      <w:r>
        <w:rPr>
          <w:szCs w:val="24"/>
        </w:rPr>
        <w:t xml:space="preserve"> tokį asmenį sulaiko, esant galimybei suranda ir identifikuoja jonizuojančiosios spinduliuotės šaltinį, prašo pagal kompetenciją RSC pateikti išvadą dėl radiacinės saugos reikalavimų atitikimo;</w:t>
      </w:r>
    </w:p>
    <w:p w14:paraId="23AEA0CF" w14:textId="77777777" w:rsidR="005145DC" w:rsidRDefault="005145DC" w:rsidP="005145DC">
      <w:pPr>
        <w:tabs>
          <w:tab w:val="left" w:pos="1288"/>
        </w:tabs>
        <w:spacing w:line="360" w:lineRule="auto"/>
        <w:ind w:firstLine="720"/>
        <w:jc w:val="both"/>
      </w:pPr>
      <w:r>
        <w:rPr>
          <w:szCs w:val="24"/>
        </w:rPr>
        <w:t>15.2.4. vykdo veiksmus, nurodytus Taisyklių 13.4.4 papunktyje;</w:t>
      </w:r>
    </w:p>
    <w:p w14:paraId="7D5BDE24" w14:textId="77777777" w:rsidR="005145DC" w:rsidRDefault="005145DC" w:rsidP="005145DC">
      <w:pPr>
        <w:tabs>
          <w:tab w:val="left" w:pos="1288"/>
        </w:tabs>
        <w:spacing w:line="360" w:lineRule="auto"/>
        <w:ind w:firstLine="720"/>
        <w:jc w:val="both"/>
      </w:pPr>
      <w:r>
        <w:rPr>
          <w:szCs w:val="24"/>
        </w:rPr>
        <w:t xml:space="preserve">15.2.5. esant pagrindui pradėti ikiteisminį tyrimą, susijusį su rastais, nustatytais, sulaikytais paliktaisiais objektais, perduoda informaciją </w:t>
      </w:r>
      <w:r>
        <w:rPr>
          <w:bCs/>
          <w:szCs w:val="24"/>
        </w:rPr>
        <w:t>ikiteisminio tyrimo įstaigoms pagal jų kompetenciją</w:t>
      </w:r>
      <w:r>
        <w:rPr>
          <w:szCs w:val="24"/>
        </w:rPr>
        <w:t>;</w:t>
      </w:r>
    </w:p>
    <w:p w14:paraId="48660D14" w14:textId="77777777" w:rsidR="005145DC" w:rsidRDefault="005145DC" w:rsidP="005145DC">
      <w:pPr>
        <w:tabs>
          <w:tab w:val="left" w:pos="792"/>
          <w:tab w:val="left" w:pos="1276"/>
        </w:tabs>
        <w:spacing w:line="360" w:lineRule="auto"/>
        <w:ind w:firstLine="720"/>
        <w:jc w:val="both"/>
      </w:pPr>
      <w:r>
        <w:rPr>
          <w:szCs w:val="24"/>
        </w:rPr>
        <w:t>15.3.</w:t>
      </w:r>
      <w:r>
        <w:rPr>
          <w:szCs w:val="24"/>
        </w:rPr>
        <w:tab/>
      </w:r>
      <w:r w:rsidRPr="002021BA">
        <w:rPr>
          <w:szCs w:val="24"/>
        </w:rPr>
        <w:t xml:space="preserve">nustačiusi </w:t>
      </w:r>
      <w:r>
        <w:rPr>
          <w:szCs w:val="24"/>
        </w:rPr>
        <w:t xml:space="preserve">krovinį ar transporto priemonę, skleidžiančią padidėjusią jonizuojančiąją spinduliuotę, vykdo veiksmus, nurodytus Taisyklių 13.5.1–13.5.3, 13.5.5–13.5.7 ir 15.2.5 papunkčiuose. </w:t>
      </w:r>
      <w:r w:rsidRPr="002021BA">
        <w:rPr>
          <w:szCs w:val="24"/>
        </w:rPr>
        <w:t>Vykdydama</w:t>
      </w:r>
      <w:r>
        <w:rPr>
          <w:b/>
          <w:bCs/>
          <w:szCs w:val="24"/>
        </w:rPr>
        <w:t xml:space="preserve"> </w:t>
      </w:r>
      <w:r>
        <w:rPr>
          <w:szCs w:val="24"/>
        </w:rPr>
        <w:t>Taisyklių 13.5.3 ir 13.5.6 papunkčiuose nustatytas funkcijas</w:t>
      </w:r>
      <w:r w:rsidRPr="008B67F4">
        <w:rPr>
          <w:szCs w:val="24"/>
        </w:rPr>
        <w:t xml:space="preserve">, </w:t>
      </w:r>
      <w:r w:rsidRPr="002021BA">
        <w:rPr>
          <w:szCs w:val="24"/>
        </w:rPr>
        <w:t>VAT</w:t>
      </w:r>
      <w:r>
        <w:rPr>
          <w:b/>
          <w:bCs/>
          <w:color w:val="FF0000"/>
          <w:szCs w:val="24"/>
        </w:rPr>
        <w:t xml:space="preserve"> </w:t>
      </w:r>
      <w:r w:rsidRPr="008B67F4">
        <w:rPr>
          <w:szCs w:val="24"/>
        </w:rPr>
        <w:t>gali</w:t>
      </w:r>
      <w:r>
        <w:rPr>
          <w:szCs w:val="24"/>
        </w:rPr>
        <w:t xml:space="preserve"> perduoti sulaikyto krovinio ar transporto priemonės apsaugą PD;</w:t>
      </w:r>
    </w:p>
    <w:p w14:paraId="0E1097CD" w14:textId="77777777" w:rsidR="005145DC" w:rsidRDefault="005145DC" w:rsidP="005145DC">
      <w:pPr>
        <w:tabs>
          <w:tab w:val="left" w:pos="792"/>
          <w:tab w:val="left" w:pos="1276"/>
        </w:tabs>
        <w:spacing w:line="360" w:lineRule="auto"/>
        <w:ind w:firstLine="720"/>
        <w:jc w:val="both"/>
      </w:pPr>
      <w:r>
        <w:rPr>
          <w:szCs w:val="24"/>
        </w:rPr>
        <w:t>15.4.</w:t>
      </w:r>
      <w:r>
        <w:rPr>
          <w:szCs w:val="24"/>
        </w:rPr>
        <w:tab/>
      </w:r>
      <w:r w:rsidRPr="002021BA">
        <w:rPr>
          <w:szCs w:val="24"/>
        </w:rPr>
        <w:t>nustačiusi</w:t>
      </w:r>
      <w:r>
        <w:rPr>
          <w:szCs w:val="24"/>
        </w:rPr>
        <w:t xml:space="preserve"> paliktąjį objektą, kuris nėra </w:t>
      </w:r>
      <w:r>
        <w:rPr>
          <w:bCs/>
          <w:szCs w:val="24"/>
        </w:rPr>
        <w:t>asmens kūne ar ant jo paviršiaus arba kuris nėra krovinio ar transporto priemonės dalis:</w:t>
      </w:r>
    </w:p>
    <w:p w14:paraId="2D9C5DA7" w14:textId="77777777" w:rsidR="005145DC" w:rsidRDefault="005145DC" w:rsidP="005145DC">
      <w:pPr>
        <w:tabs>
          <w:tab w:val="left" w:pos="1288"/>
        </w:tabs>
        <w:spacing w:line="360" w:lineRule="auto"/>
        <w:ind w:firstLine="720"/>
        <w:jc w:val="both"/>
      </w:pPr>
      <w:r>
        <w:rPr>
          <w:szCs w:val="24"/>
        </w:rPr>
        <w:t>15.4.1. saugo jį taip, kad būtų užtikrinta asmenų ir aplinkos radiacinė sauga, arba perduoda paliktojo objekto apsaugą PD;</w:t>
      </w:r>
    </w:p>
    <w:p w14:paraId="62C1A2C3" w14:textId="77777777" w:rsidR="005145DC" w:rsidRDefault="005145DC" w:rsidP="005145DC">
      <w:pPr>
        <w:tabs>
          <w:tab w:val="left" w:pos="1288"/>
        </w:tabs>
        <w:spacing w:line="360" w:lineRule="auto"/>
        <w:ind w:firstLine="720"/>
        <w:jc w:val="both"/>
      </w:pPr>
      <w:r>
        <w:rPr>
          <w:szCs w:val="24"/>
        </w:rPr>
        <w:t>15.4.2. apie rastą, nustatytą, sulaikytą paliktąjį objektą informuoja pagal kompetenciją RSC, kitas valstybės ar savivaldybių institucijas ar įstaigas;</w:t>
      </w:r>
    </w:p>
    <w:p w14:paraId="398DFD8A" w14:textId="77777777" w:rsidR="005145DC" w:rsidRDefault="005145DC" w:rsidP="005145DC">
      <w:pPr>
        <w:tabs>
          <w:tab w:val="left" w:pos="1288"/>
        </w:tabs>
        <w:spacing w:line="360" w:lineRule="auto"/>
        <w:ind w:firstLine="720"/>
        <w:jc w:val="both"/>
      </w:pPr>
      <w:r>
        <w:rPr>
          <w:szCs w:val="24"/>
        </w:rPr>
        <w:t>15.4.3. vykdo veiksmus, nurodytus Taisyklių 15.2.5 papunktyje;</w:t>
      </w:r>
    </w:p>
    <w:p w14:paraId="174463CA" w14:textId="77777777" w:rsidR="005145DC" w:rsidRDefault="005145DC" w:rsidP="005145DC">
      <w:pPr>
        <w:tabs>
          <w:tab w:val="left" w:pos="1288"/>
        </w:tabs>
        <w:spacing w:line="360" w:lineRule="auto"/>
        <w:ind w:firstLine="720"/>
        <w:jc w:val="both"/>
      </w:pPr>
      <w:r>
        <w:rPr>
          <w:szCs w:val="24"/>
        </w:rPr>
        <w:t>15.4.4. atsisakius pradėti ikiteisminį tyrimą arba nutraukus ikiteisminį tyrimą, susijusį su rastu, nustatytu, sulaikytu paliktuoju objektu, paliktąjį objektą saugo arba perduoda jo apsaugą PD iki pateikiama pagal kompetenciją RSC išvada dėl radiacinės saugos reikalavimų atitikimo;</w:t>
      </w:r>
    </w:p>
    <w:p w14:paraId="35B4E8E4" w14:textId="77777777" w:rsidR="005145DC" w:rsidRDefault="005145DC" w:rsidP="005145DC">
      <w:pPr>
        <w:tabs>
          <w:tab w:val="left" w:pos="792"/>
          <w:tab w:val="left" w:pos="1276"/>
        </w:tabs>
        <w:spacing w:line="360" w:lineRule="auto"/>
        <w:ind w:firstLine="720"/>
        <w:jc w:val="both"/>
        <w:rPr>
          <w:szCs w:val="24"/>
        </w:rPr>
      </w:pPr>
      <w:r>
        <w:rPr>
          <w:szCs w:val="24"/>
        </w:rPr>
        <w:t xml:space="preserve">15.4.5. priima sprendimą dėl tolesnių veiksmų, susijusių su paliktuoju objektu, </w:t>
      </w:r>
      <w:r w:rsidRPr="00805872">
        <w:rPr>
          <w:szCs w:val="24"/>
        </w:rPr>
        <w:t>atsižvelgdama</w:t>
      </w:r>
      <w:r>
        <w:rPr>
          <w:szCs w:val="24"/>
        </w:rPr>
        <w:t xml:space="preserve"> į RSC pateiktą išvadą dėl radiacinės saugos reikalavimų atitikimo;</w:t>
      </w:r>
    </w:p>
    <w:p w14:paraId="7857489E" w14:textId="77777777" w:rsidR="005145DC" w:rsidRDefault="005145DC" w:rsidP="005145DC">
      <w:pPr>
        <w:tabs>
          <w:tab w:val="left" w:pos="792"/>
          <w:tab w:val="left" w:pos="1276"/>
        </w:tabs>
        <w:spacing w:line="360" w:lineRule="auto"/>
        <w:ind w:firstLine="720"/>
        <w:jc w:val="both"/>
      </w:pPr>
      <w:r>
        <w:rPr>
          <w:szCs w:val="24"/>
        </w:rPr>
        <w:t>15.5.</w:t>
      </w:r>
      <w:r>
        <w:rPr>
          <w:szCs w:val="24"/>
        </w:rPr>
        <w:tab/>
        <w:t xml:space="preserve">esant būtinybei RSC nurodymu kreipiasi į RAT dėl radioaktyviosiomis medžiagomis užterštų darbo priemonių, krovinio ar transporto priemonės </w:t>
      </w:r>
      <w:proofErr w:type="spellStart"/>
      <w:r>
        <w:rPr>
          <w:szCs w:val="24"/>
        </w:rPr>
        <w:t>dezaktyvavimo</w:t>
      </w:r>
      <w:proofErr w:type="spellEnd"/>
      <w:r>
        <w:rPr>
          <w:szCs w:val="24"/>
        </w:rPr>
        <w:t xml:space="preserve"> arba paliktojo objekto sutvarkymo;</w:t>
      </w:r>
    </w:p>
    <w:p w14:paraId="6EE68492" w14:textId="669F67FD" w:rsidR="00F517A1" w:rsidRDefault="005145DC" w:rsidP="005145DC">
      <w:pPr>
        <w:tabs>
          <w:tab w:val="left" w:pos="792"/>
          <w:tab w:val="left" w:pos="1276"/>
        </w:tabs>
        <w:spacing w:line="360" w:lineRule="auto"/>
        <w:ind w:firstLine="720"/>
        <w:jc w:val="both"/>
        <w:rPr>
          <w:lang w:eastAsia="lt-LT"/>
        </w:rPr>
      </w:pPr>
      <w:r>
        <w:rPr>
          <w:szCs w:val="24"/>
        </w:rPr>
        <w:t>15.6.</w:t>
      </w:r>
      <w:r>
        <w:rPr>
          <w:szCs w:val="24"/>
        </w:rPr>
        <w:tab/>
        <w:t xml:space="preserve">esant radioaktyviajam užterštumui paliktųjų objektų aptikimo vietoje, organizuoja radioaktyviosiomis medžiagomis </w:t>
      </w:r>
      <w:r w:rsidRPr="00744D7E">
        <w:rPr>
          <w:szCs w:val="24"/>
        </w:rPr>
        <w:t xml:space="preserve">užterštų </w:t>
      </w:r>
      <w:r w:rsidRPr="00805872">
        <w:rPr>
          <w:szCs w:val="24"/>
        </w:rPr>
        <w:t>VAT pareigūnų</w:t>
      </w:r>
      <w:r>
        <w:rPr>
          <w:b/>
          <w:bCs/>
          <w:szCs w:val="24"/>
        </w:rPr>
        <w:t xml:space="preserve">, </w:t>
      </w:r>
      <w:r w:rsidRPr="00744D7E">
        <w:rPr>
          <w:szCs w:val="24"/>
        </w:rPr>
        <w:t>v</w:t>
      </w:r>
      <w:r>
        <w:rPr>
          <w:szCs w:val="24"/>
        </w:rPr>
        <w:t xml:space="preserve">alstybės tarnautojų ar darbuotojų </w:t>
      </w:r>
      <w:proofErr w:type="spellStart"/>
      <w:r>
        <w:rPr>
          <w:szCs w:val="24"/>
        </w:rPr>
        <w:t>dezaktyvavimą</w:t>
      </w:r>
      <w:proofErr w:type="spellEnd"/>
      <w:r>
        <w:rPr>
          <w:szCs w:val="24"/>
        </w:rPr>
        <w:t>.</w:t>
      </w:r>
      <w:r>
        <w:rPr>
          <w:lang w:eastAsia="lt-LT"/>
        </w:rPr>
        <w:t>“</w:t>
      </w:r>
    </w:p>
    <w:p w14:paraId="046FB4BD" w14:textId="55403275" w:rsidR="006D3515" w:rsidRDefault="001070E0" w:rsidP="003C1DC7">
      <w:pPr>
        <w:tabs>
          <w:tab w:val="left" w:pos="792"/>
          <w:tab w:val="left" w:pos="1134"/>
        </w:tabs>
        <w:spacing w:line="360" w:lineRule="auto"/>
        <w:ind w:firstLine="720"/>
        <w:jc w:val="both"/>
      </w:pPr>
      <w:r>
        <w:t>1.</w:t>
      </w:r>
      <w:r w:rsidR="00F517A1">
        <w:t>4</w:t>
      </w:r>
      <w:r>
        <w:t xml:space="preserve">. </w:t>
      </w:r>
      <w:r w:rsidR="00982A81">
        <w:t>Pakeisti 1 priedą ir jį išdėstyti nauja redakcija (pridedama).</w:t>
      </w:r>
    </w:p>
    <w:p w14:paraId="21CB6D11" w14:textId="1C202533" w:rsidR="00982A81" w:rsidRDefault="00982A81" w:rsidP="00982A81">
      <w:pPr>
        <w:tabs>
          <w:tab w:val="left" w:pos="792"/>
          <w:tab w:val="left" w:pos="1134"/>
        </w:tabs>
        <w:spacing w:line="360" w:lineRule="auto"/>
        <w:ind w:firstLine="720"/>
        <w:jc w:val="both"/>
      </w:pPr>
      <w:r>
        <w:t>1.</w:t>
      </w:r>
      <w:r w:rsidR="00F517A1">
        <w:t>5</w:t>
      </w:r>
      <w:r>
        <w:t xml:space="preserve">. Pakeisti </w:t>
      </w:r>
      <w:r w:rsidR="00707FDD">
        <w:t>3</w:t>
      </w:r>
      <w:r>
        <w:t xml:space="preserve"> priedą ir jį išdėstyti nauja redakcija (pridedama).</w:t>
      </w:r>
      <w:r w:rsidR="00520359">
        <w:br w:type="page"/>
      </w:r>
    </w:p>
    <w:p w14:paraId="29690885" w14:textId="27616F27" w:rsidR="00D07E58" w:rsidRPr="007C61E4" w:rsidRDefault="00982A81" w:rsidP="00982A81">
      <w:pPr>
        <w:tabs>
          <w:tab w:val="left" w:pos="792"/>
          <w:tab w:val="left" w:pos="1134"/>
        </w:tabs>
        <w:spacing w:line="360" w:lineRule="auto"/>
        <w:ind w:firstLine="720"/>
        <w:jc w:val="both"/>
      </w:pPr>
      <w:r>
        <w:lastRenderedPageBreak/>
        <w:t>2</w:t>
      </w:r>
      <w:r w:rsidR="00613A2B">
        <w:t>. Šis nutarimas įsigalioja 2020 m. liepos 1 d.</w:t>
      </w:r>
    </w:p>
    <w:p w14:paraId="3F1DECCB" w14:textId="20B6A806" w:rsidR="0037610E" w:rsidRPr="008A7612" w:rsidRDefault="0037610E" w:rsidP="00053B79">
      <w:pPr>
        <w:widowControl w:val="0"/>
        <w:spacing w:line="360" w:lineRule="auto"/>
        <w:ind w:firstLine="737"/>
        <w:rPr>
          <w:szCs w:val="24"/>
        </w:rPr>
      </w:pPr>
    </w:p>
    <w:p w14:paraId="3521010D" w14:textId="61081F5D" w:rsidR="008A7612" w:rsidRDefault="008A7612" w:rsidP="00053B79">
      <w:pPr>
        <w:widowControl w:val="0"/>
        <w:spacing w:line="360" w:lineRule="auto"/>
        <w:ind w:firstLine="737"/>
        <w:rPr>
          <w:szCs w:val="24"/>
        </w:rPr>
      </w:pPr>
    </w:p>
    <w:p w14:paraId="0FA82474" w14:textId="408B3EAC" w:rsidR="006C1AEB" w:rsidRDefault="006C1AEB" w:rsidP="004625EF">
      <w:pPr>
        <w:widowControl w:val="0"/>
        <w:ind w:firstLine="737"/>
        <w:rPr>
          <w:szCs w:val="24"/>
        </w:rPr>
      </w:pPr>
    </w:p>
    <w:p w14:paraId="38F01FBB" w14:textId="77777777" w:rsidR="006C1AEB" w:rsidRPr="008A7612" w:rsidRDefault="006C1AEB" w:rsidP="004625EF">
      <w:pPr>
        <w:widowControl w:val="0"/>
        <w:ind w:firstLine="737"/>
        <w:rPr>
          <w:szCs w:val="24"/>
        </w:rPr>
      </w:pPr>
    </w:p>
    <w:p w14:paraId="613E1ECA" w14:textId="77777777" w:rsidR="0037610E" w:rsidRPr="00EE51CA" w:rsidRDefault="00533C5D" w:rsidP="00EE51CA">
      <w:pPr>
        <w:widowControl w:val="0"/>
        <w:spacing w:line="360" w:lineRule="auto"/>
        <w:rPr>
          <w:szCs w:val="24"/>
        </w:rPr>
      </w:pPr>
      <w:r w:rsidRPr="00EE51CA">
        <w:rPr>
          <w:szCs w:val="24"/>
        </w:rPr>
        <w:t>Ministras Pirmininkas</w:t>
      </w:r>
    </w:p>
    <w:p w14:paraId="63245BCB" w14:textId="77777777" w:rsidR="00EE51CA" w:rsidRDefault="00EE51CA" w:rsidP="004625EF">
      <w:pPr>
        <w:widowControl w:val="0"/>
        <w:rPr>
          <w:szCs w:val="24"/>
        </w:rPr>
      </w:pPr>
    </w:p>
    <w:p w14:paraId="74CA927B" w14:textId="77777777" w:rsidR="008A7612" w:rsidRDefault="008A7612" w:rsidP="004625EF">
      <w:pPr>
        <w:widowControl w:val="0"/>
        <w:rPr>
          <w:szCs w:val="24"/>
        </w:rPr>
      </w:pPr>
    </w:p>
    <w:p w14:paraId="1E2D6F81" w14:textId="4CCA0CDA" w:rsidR="00B90477" w:rsidRDefault="009E54EE">
      <w:pPr>
        <w:widowControl w:val="0"/>
        <w:rPr>
          <w:lang w:eastAsia="lt-LT"/>
        </w:rPr>
      </w:pPr>
      <w:r>
        <w:rPr>
          <w:lang w:eastAsia="lt-LT"/>
        </w:rPr>
        <w:t>Sveikatos apsaugos ministras</w:t>
      </w:r>
    </w:p>
    <w:p w14:paraId="7E5BE54D" w14:textId="631B1083" w:rsidR="005A2DA6" w:rsidRDefault="005A2DA6">
      <w:pPr>
        <w:widowControl w:val="0"/>
        <w:rPr>
          <w:lang w:eastAsia="lt-LT"/>
        </w:rPr>
      </w:pPr>
      <w:r>
        <w:rPr>
          <w:lang w:eastAsia="lt-LT"/>
        </w:rPr>
        <w:br w:type="page"/>
      </w:r>
    </w:p>
    <w:p w14:paraId="65EB7A50" w14:textId="77777777" w:rsidR="005A2DA6" w:rsidRPr="005A2DA6" w:rsidRDefault="005A2DA6" w:rsidP="005A2DA6">
      <w:pPr>
        <w:ind w:left="3828"/>
        <w:rPr>
          <w:sz w:val="22"/>
          <w:lang w:eastAsia="lt-LT"/>
        </w:rPr>
      </w:pPr>
      <w:r w:rsidRPr="005A2DA6">
        <w:rPr>
          <w:sz w:val="22"/>
          <w:lang w:eastAsia="lt-LT"/>
        </w:rPr>
        <w:lastRenderedPageBreak/>
        <w:t>Paliktųjų radioaktyviųjų šaltinių, paliktųjų branduolinio kuro ciklo medžiagų, paliktųjų branduolinių ir daliųjų medžiagų ir radioaktyviosiomis medžiagomis užterštų objektų tvarkymo taisyklių</w:t>
      </w:r>
    </w:p>
    <w:p w14:paraId="15C03844" w14:textId="77777777" w:rsidR="005A2DA6" w:rsidRPr="005A2DA6" w:rsidRDefault="005A2DA6" w:rsidP="005A2DA6">
      <w:pPr>
        <w:ind w:left="3828"/>
        <w:rPr>
          <w:sz w:val="22"/>
          <w:lang w:eastAsia="lt-LT"/>
        </w:rPr>
      </w:pPr>
      <w:r w:rsidRPr="005A2DA6">
        <w:rPr>
          <w:sz w:val="22"/>
          <w:lang w:eastAsia="lt-LT"/>
        </w:rPr>
        <w:t>1 priedas</w:t>
      </w:r>
    </w:p>
    <w:p w14:paraId="0A3B3D15" w14:textId="77777777" w:rsidR="005A2DA6" w:rsidRPr="005A2DA6" w:rsidRDefault="005A2DA6" w:rsidP="005A2DA6">
      <w:pPr>
        <w:ind w:left="4332"/>
        <w:rPr>
          <w:lang w:eastAsia="lt-LT"/>
        </w:rPr>
      </w:pPr>
    </w:p>
    <w:p w14:paraId="1DA300D5" w14:textId="332B4D64" w:rsidR="005A2DA6" w:rsidRDefault="005A2DA6" w:rsidP="005A2DA6">
      <w:pPr>
        <w:jc w:val="center"/>
        <w:rPr>
          <w:b/>
          <w:bCs/>
          <w:lang w:eastAsia="lt-LT"/>
        </w:rPr>
      </w:pPr>
      <w:r w:rsidRPr="005A2DA6">
        <w:rPr>
          <w:b/>
          <w:bCs/>
          <w:lang w:eastAsia="lt-LT"/>
        </w:rPr>
        <w:t>VALSTYBĖS AR SAVIVALDYBIŲ INSTITUCIJŲ AR ĮSTAIGŲ, RAT, KITŲ JURIDINIŲ AR FIZINIŲ ASMENŲ SUDERINTŲ VEIKSMŲ, KAI PALIKTUOSIUS OBJEKTUS RANDA VALSTYBĖS AR SAVIVALDYBIŲ INSTITUCIJOS AR ĮSTAIGOS, KITAS JURIDINIS AR FIZINIS ASMUO, SCHEMA</w:t>
      </w:r>
    </w:p>
    <w:p w14:paraId="1F44CFC5" w14:textId="77777777" w:rsidR="007E70A8" w:rsidRPr="005A2DA6" w:rsidRDefault="007E70A8" w:rsidP="005A2DA6">
      <w:pPr>
        <w:jc w:val="center"/>
        <w:rPr>
          <w:b/>
          <w:bCs/>
          <w:lang w:eastAsia="lt-LT"/>
        </w:rPr>
      </w:pPr>
    </w:p>
    <w:p w14:paraId="0DDE32E0" w14:textId="0E96023F" w:rsidR="005A2DA6" w:rsidRDefault="00184E52" w:rsidP="005A2DA6">
      <w:pPr>
        <w:widowControl w:val="0"/>
        <w:rPr>
          <w:szCs w:val="24"/>
        </w:rPr>
      </w:pPr>
      <w:r>
        <w:rPr>
          <w:szCs w:val="24"/>
        </w:rPr>
      </w:r>
      <w:r>
        <w:rPr>
          <w:szCs w:val="24"/>
        </w:rPr>
        <w:pict w14:anchorId="14B9825D">
          <v:group id="_x0000_s1128" editas="orgchart" style="width:477pt;height:585pt;mso-position-horizontal-relative:char;mso-position-vertical-relative:line" coordorigin="1349,2833" coordsize="9540,11700">
            <o:diagram v:ext="edit" dgmstyle="0" dgmscalex="132167" dgmscaley="21560" dgmfontsize="3" constrainbounds="0,0,0,0" autolayout="f">
              <o:relationtable v:ext="edit">
                <o:rel v:ext="edit" idsrc="#_s1140" iddest="#_s1140"/>
                <o:rel v:ext="edit" idsrc="#_s1149" iddest="#_s1140" idcntr="#_s1133"/>
                <o:rel v:ext="edit" idsrc="#_s1141" iddest="#_s1140" idcntr="#_s1139"/>
                <o:rel v:ext="edit" idsrc="#_s1142" iddest="#_s1141" idcntr="#_s1138"/>
                <o:rel v:ext="edit" idsrc="#_s1143" iddest="#_s1142" idcntr="#_s1130"/>
                <o:rel v:ext="edit" idsrc="#_s1146" iddest="#_s1142" idcntr="#_s1131"/>
                <o:rel v:ext="edit" idsrc="#_s1144" iddest="#_s1142" idcntr="#_s1137"/>
                <o:rel v:ext="edit" idsrc="#_s1145" iddest="#_s1143" idcntr="#_s1136"/>
                <o:rel v:ext="edit" idsrc="#_s1147" iddest="#_s1146" idcntr="#_s1135"/>
                <o:rel v:ext="edit" idsrc="#_s1148" iddest="#_s1147" idcntr="#_s113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9" type="#_x0000_t75" style="position:absolute;left:1349;top:2833;width:9540;height:11700" o:preferrelative="f">
              <v:fill o:detectmouseclick="t"/>
              <v:path o:extrusionok="t" o:connecttype="none"/>
              <o:lock v:ext="edit" aspectratio="f"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30" o:spid="_x0000_s1130" type="#_x0000_t34" style="position:absolute;left:6389;top:7335;width:540;height:1;rotation:180" o:connectortype="elbow" adj="7200,-178156800,-291840" strokeweight="2.25pt">
              <v:stroke endarrow="open"/>
            </v:shape>
            <v:shapetype id="_x0000_t32" coordsize="21600,21600" o:spt="32" o:oned="t" path="m,l21600,21600e" filled="f">
              <v:path arrowok="t" fillok="f" o:connecttype="none"/>
              <o:lock v:ext="edit" shapetype="t"/>
            </v:shapetype>
            <v:shape id="_s1131" o:spid="_x0000_s1131" type="#_x0000_t32" style="position:absolute;left:2189;top:9906;width:662;height:1;rotation:90" o:connectortype="elbow" adj="-94166,-1,-94166" strokeweight="2.25pt">
              <v:stroke endarrow="open"/>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32" type="#_x0000_t176" style="position:absolute;left:6929;top:8336;width:3960;height:1615">
              <v:textbox style="mso-next-textbox:#_x0000_s1132">
                <w:txbxContent>
                  <w:p w14:paraId="21EA8CE8" w14:textId="77777777" w:rsidR="005A2DA6" w:rsidRPr="001315B8" w:rsidRDefault="005A2DA6" w:rsidP="005A2DA6">
                    <w:pPr>
                      <w:jc w:val="center"/>
                      <w:rPr>
                        <w:color w:val="000000"/>
                        <w:sz w:val="16"/>
                        <w:szCs w:val="16"/>
                      </w:rPr>
                    </w:pPr>
                    <w:r>
                      <w:rPr>
                        <w:sz w:val="16"/>
                        <w:szCs w:val="16"/>
                      </w:rPr>
                      <w:t>A</w:t>
                    </w:r>
                    <w:r w:rsidRPr="00D85947">
                      <w:rPr>
                        <w:sz w:val="16"/>
                        <w:szCs w:val="16"/>
                      </w:rPr>
                      <w:t>tsisakius pradėti ikiteisminį tyrimą arba nutraukus ikiteisminį tyrimą, susijusį su rastais, nustatytais</w:t>
                    </w:r>
                    <w:r>
                      <w:rPr>
                        <w:sz w:val="16"/>
                        <w:szCs w:val="16"/>
                      </w:rPr>
                      <w:t>,</w:t>
                    </w:r>
                    <w:r w:rsidRPr="00D85947">
                      <w:rPr>
                        <w:sz w:val="16"/>
                        <w:szCs w:val="16"/>
                      </w:rPr>
                      <w:t xml:space="preserve"> sulaikytais</w:t>
                    </w:r>
                    <w:r>
                      <w:rPr>
                        <w:sz w:val="16"/>
                        <w:szCs w:val="16"/>
                      </w:rPr>
                      <w:t xml:space="preserve"> </w:t>
                    </w:r>
                    <w:r w:rsidRPr="00D85947">
                      <w:rPr>
                        <w:sz w:val="16"/>
                        <w:szCs w:val="16"/>
                      </w:rPr>
                      <w:t>paliktaisiais objektais</w:t>
                    </w:r>
                    <w:r>
                      <w:rPr>
                        <w:sz w:val="16"/>
                        <w:szCs w:val="16"/>
                      </w:rPr>
                      <w:t>,</w:t>
                    </w:r>
                    <w:r w:rsidRPr="001F4E9A">
                      <w:rPr>
                        <w:color w:val="000000"/>
                        <w:sz w:val="16"/>
                        <w:szCs w:val="16"/>
                      </w:rPr>
                      <w:t xml:space="preserve"> </w:t>
                    </w:r>
                    <w:smartTag w:uri="urn:schemas-microsoft-com:office:smarttags" w:element="stockticker">
                      <w:r w:rsidRPr="001F4E9A">
                        <w:rPr>
                          <w:color w:val="000000"/>
                          <w:sz w:val="16"/>
                          <w:szCs w:val="16"/>
                        </w:rPr>
                        <w:t>RSC</w:t>
                      </w:r>
                    </w:smartTag>
                    <w:r w:rsidRPr="001F4E9A">
                      <w:rPr>
                        <w:color w:val="000000"/>
                        <w:sz w:val="16"/>
                        <w:szCs w:val="16"/>
                      </w:rPr>
                      <w:t xml:space="preserve"> pagal poreikį atlieka veiksmus</w:t>
                    </w:r>
                    <w:r>
                      <w:rPr>
                        <w:color w:val="000000"/>
                        <w:sz w:val="16"/>
                        <w:szCs w:val="16"/>
                      </w:rPr>
                      <w:t xml:space="preserve">, </w:t>
                    </w:r>
                    <w:r w:rsidRPr="001F4E9A">
                      <w:rPr>
                        <w:color w:val="000000"/>
                        <w:sz w:val="16"/>
                        <w:szCs w:val="16"/>
                      </w:rPr>
                      <w:t>nurodytus Taisyklių 1</w:t>
                    </w:r>
                    <w:r>
                      <w:rPr>
                        <w:color w:val="000000"/>
                        <w:sz w:val="16"/>
                        <w:szCs w:val="16"/>
                      </w:rPr>
                      <w:t>7</w:t>
                    </w:r>
                    <w:r w:rsidRPr="001F4E9A">
                      <w:rPr>
                        <w:color w:val="000000"/>
                        <w:sz w:val="16"/>
                        <w:szCs w:val="16"/>
                      </w:rPr>
                      <w:t>.</w:t>
                    </w:r>
                    <w:r>
                      <w:rPr>
                        <w:color w:val="000000"/>
                        <w:sz w:val="16"/>
                        <w:szCs w:val="16"/>
                      </w:rPr>
                      <w:t>2, 17.4, 17.6–17.9, 17.14 ir 17.15 pa</w:t>
                    </w:r>
                    <w:r w:rsidRPr="001F4E9A">
                      <w:rPr>
                        <w:color w:val="000000"/>
                        <w:sz w:val="16"/>
                        <w:szCs w:val="16"/>
                      </w:rPr>
                      <w:t>punkčiuose</w:t>
                    </w:r>
                    <w:r>
                      <w:rPr>
                        <w:color w:val="000000"/>
                        <w:sz w:val="16"/>
                        <w:szCs w:val="16"/>
                      </w:rPr>
                      <w:t xml:space="preserve">, VATESI </w:t>
                    </w:r>
                    <w:r w:rsidRPr="0027778A">
                      <w:rPr>
                        <w:color w:val="000000"/>
                        <w:sz w:val="16"/>
                        <w:szCs w:val="16"/>
                      </w:rPr>
                      <w:t>pagal poreikį atlieka veiksmus, nurodytus Taisyklių</w:t>
                    </w:r>
                    <w:r>
                      <w:rPr>
                        <w:color w:val="000000"/>
                        <w:sz w:val="16"/>
                        <w:szCs w:val="16"/>
                      </w:rPr>
                      <w:t xml:space="preserve"> </w:t>
                    </w:r>
                    <w:r w:rsidRPr="0027778A">
                      <w:rPr>
                        <w:color w:val="000000"/>
                        <w:sz w:val="16"/>
                        <w:szCs w:val="16"/>
                      </w:rPr>
                      <w:t>1</w:t>
                    </w:r>
                    <w:r>
                      <w:rPr>
                        <w:color w:val="000000"/>
                        <w:sz w:val="16"/>
                        <w:szCs w:val="16"/>
                      </w:rPr>
                      <w:t>8</w:t>
                    </w:r>
                    <w:r w:rsidRPr="0027778A">
                      <w:rPr>
                        <w:color w:val="000000"/>
                        <w:sz w:val="16"/>
                        <w:szCs w:val="16"/>
                      </w:rPr>
                      <w:t>.1.1</w:t>
                    </w:r>
                    <w:r>
                      <w:rPr>
                        <w:color w:val="000000"/>
                        <w:sz w:val="16"/>
                        <w:szCs w:val="16"/>
                      </w:rPr>
                      <w:t xml:space="preserve"> papunktyje</w:t>
                    </w:r>
                  </w:p>
                </w:txbxContent>
              </v:textbox>
            </v:shape>
            <v:shape id="_s1133" o:spid="_x0000_s1133" type="#_x0000_t34" style="position:absolute;left:7829;top:3942;width:540;height:1" o:connectortype="elbow" adj="7200,-105062400,-328080" strokeweight="2.25pt">
              <v:stroke startarrow="open"/>
            </v:shape>
            <v:shape id="_s1134" o:spid="_x0000_s1134" type="#_x0000_t32" style="position:absolute;left:3689;top:13308;width:299;height:1" o:connectortype="elbow" adj="-293442,-1,-293442" strokeweight="2.25pt">
              <v:stroke startarrow="open"/>
            </v:shape>
            <v:shape id="_s1135" o:spid="_x0000_s1135" type="#_x0000_t34" style="position:absolute;left:5788;top:13299;width:421;height:9;flip:y" o:connectortype="elbow" adj="9235,34452000,-316099" strokeweight="2.25pt">
              <v:stroke startarrow="open"/>
            </v:shape>
            <v:shape id="_s1136" o:spid="_x0000_s1136" type="#_x0000_t32" style="position:absolute;left:2245;top:12132;width:550;height:1;rotation:270" o:connectortype="elbow" adj="-113577,-1,-113577" strokeweight="2.25pt">
              <v:stroke startarrow="open"/>
            </v:shape>
            <v:shape id="_s1137" o:spid="_x0000_s1137" type="#_x0000_t34" style="position:absolute;left:4633;top:4118;width:651;height:2180;rotation:270" o:connectortype="elbow" adj="5972,-51315,-140549" strokeweight="2.25pt">
              <v:stroke startarrow="open"/>
            </v:shape>
            <v:shape id="_s1138" o:spid="_x0000_s1138" type="#_x0000_t34" style="position:absolute;left:7153;top:3778;width:651;height:2860;rotation:270;flip:x" o:connectortype="elbow" adj="5972,39114,-307775" strokeweight="2.25pt">
              <v:stroke startarrow="open"/>
            </v:shape>
            <v:shape id="_s1139" o:spid="_x0000_s1139" type="#_x0000_t34" style="position:absolute;left:3798;top:3941;width:471;height:1;rotation:180" o:connectortype="elbow" adj="8255,-105062400,-212882" strokeweight="2.25pt">
              <v:stroke startarrow="open"/>
            </v:shape>
            <v:roundrect id="_s1140" o:spid="_x0000_s1140" style="position:absolute;left:1349;top:3489;width:2449;height:904;v-text-anchor:middle" arcsize="10923f" o:dgmlayout="0" o:dgmnodekind="1" filled="f" fillcolor="#bbe0e3">
              <v:textbox style="mso-next-textbox:#_s1140" inset=".44122mm,.22061mm,.44122mm,.22061mm">
                <w:txbxContent>
                  <w:p w14:paraId="3E2C58B4" w14:textId="77777777" w:rsidR="005A2DA6" w:rsidRPr="00065B22" w:rsidRDefault="005A2DA6" w:rsidP="005A2DA6">
                    <w:pPr>
                      <w:jc w:val="center"/>
                      <w:rPr>
                        <w:bCs/>
                        <w:sz w:val="16"/>
                        <w:szCs w:val="16"/>
                      </w:rPr>
                    </w:pPr>
                    <w:r w:rsidRPr="00065B22">
                      <w:rPr>
                        <w:bCs/>
                        <w:sz w:val="16"/>
                        <w:szCs w:val="16"/>
                      </w:rPr>
                      <w:t xml:space="preserve">Valstybės ar savivaldybių institucijos ar įstaigos informuoja </w:t>
                    </w:r>
                    <w:smartTag w:uri="urn:schemas-microsoft-com:office:smarttags" w:element="stockticker">
                      <w:r w:rsidRPr="00065B22">
                        <w:rPr>
                          <w:bCs/>
                          <w:sz w:val="16"/>
                          <w:szCs w:val="16"/>
                        </w:rPr>
                        <w:t>BPC</w:t>
                      </w:r>
                    </w:smartTag>
                    <w:r w:rsidRPr="00065B22">
                      <w:rPr>
                        <w:bCs/>
                        <w:sz w:val="16"/>
                        <w:szCs w:val="16"/>
                      </w:rPr>
                      <w:t xml:space="preserve"> ir RSC apie paliktąjį objektą</w:t>
                    </w:r>
                  </w:p>
                </w:txbxContent>
              </v:textbox>
            </v:roundrect>
            <v:roundrect id="_s1141" o:spid="_x0000_s1141" style="position:absolute;left:4269;top:3001;width:3560;height:1881;v-text-anchor:middle" arcsize="10923f" o:dgmlayout="0" o:dgmnodekind="0" filled="f" fillcolor="#bbe0e3">
              <v:textbox style="mso-next-textbox:#_s1141" inset=".44122mm,.22061mm,.44122mm,.22061mm">
                <w:txbxContent>
                  <w:p w14:paraId="4653C29D" w14:textId="77777777" w:rsidR="005A2DA6" w:rsidRPr="00621802" w:rsidRDefault="005A2DA6" w:rsidP="005A2DA6">
                    <w:pPr>
                      <w:jc w:val="center"/>
                      <w:rPr>
                        <w:color w:val="000000"/>
                        <w:sz w:val="16"/>
                        <w:szCs w:val="16"/>
                      </w:rPr>
                    </w:pPr>
                    <w:smartTag w:uri="urn:schemas-microsoft-com:office:smarttags" w:element="stockticker">
                      <w:r w:rsidRPr="00621802">
                        <w:rPr>
                          <w:color w:val="000000"/>
                          <w:sz w:val="16"/>
                          <w:szCs w:val="16"/>
                        </w:rPr>
                        <w:t>BPC</w:t>
                      </w:r>
                    </w:smartTag>
                    <w:r>
                      <w:rPr>
                        <w:color w:val="000000"/>
                        <w:sz w:val="16"/>
                        <w:szCs w:val="16"/>
                      </w:rPr>
                      <w:t>,</w:t>
                    </w:r>
                    <w:r w:rsidRPr="00621802">
                      <w:rPr>
                        <w:color w:val="000000"/>
                        <w:sz w:val="16"/>
                        <w:szCs w:val="16"/>
                      </w:rPr>
                      <w:t xml:space="preserve"> </w:t>
                    </w:r>
                    <w:r w:rsidRPr="00290016">
                      <w:rPr>
                        <w:color w:val="000000"/>
                        <w:sz w:val="16"/>
                        <w:szCs w:val="16"/>
                      </w:rPr>
                      <w:t>gavęs pranešimą apie rastus, nustatytus, sulaikytus ar išlydytus</w:t>
                    </w:r>
                    <w:r w:rsidRPr="00290016">
                      <w:rPr>
                        <w:bCs/>
                        <w:color w:val="000000"/>
                        <w:sz w:val="16"/>
                        <w:szCs w:val="16"/>
                      </w:rPr>
                      <w:t xml:space="preserve"> </w:t>
                    </w:r>
                    <w:r>
                      <w:rPr>
                        <w:bCs/>
                        <w:color w:val="000000"/>
                        <w:sz w:val="16"/>
                        <w:szCs w:val="16"/>
                      </w:rPr>
                      <w:t xml:space="preserve">paliktuosius objektus </w:t>
                    </w:r>
                    <w:r w:rsidRPr="00290016">
                      <w:rPr>
                        <w:bCs/>
                        <w:color w:val="000000"/>
                        <w:sz w:val="16"/>
                        <w:szCs w:val="16"/>
                      </w:rPr>
                      <w:t xml:space="preserve">arba apie tai, kad įtariama, jog rasti, nustatyti, sulaikyti ar išlydyti paliktieji </w:t>
                    </w:r>
                    <w:r w:rsidRPr="00290016">
                      <w:rPr>
                        <w:color w:val="000000"/>
                        <w:sz w:val="16"/>
                        <w:szCs w:val="16"/>
                      </w:rPr>
                      <w:t>objektai</w:t>
                    </w:r>
                    <w:r>
                      <w:rPr>
                        <w:color w:val="000000"/>
                        <w:sz w:val="16"/>
                        <w:szCs w:val="16"/>
                      </w:rPr>
                      <w:t>,</w:t>
                    </w:r>
                    <w:r w:rsidRPr="00621802">
                      <w:rPr>
                        <w:color w:val="000000"/>
                        <w:sz w:val="16"/>
                        <w:szCs w:val="16"/>
                      </w:rPr>
                      <w:t xml:space="preserve"> atli</w:t>
                    </w:r>
                    <w:r>
                      <w:rPr>
                        <w:color w:val="000000"/>
                        <w:sz w:val="16"/>
                        <w:szCs w:val="16"/>
                      </w:rPr>
                      <w:t>e</w:t>
                    </w:r>
                    <w:r w:rsidRPr="00621802">
                      <w:rPr>
                        <w:color w:val="000000"/>
                        <w:sz w:val="16"/>
                        <w:szCs w:val="16"/>
                      </w:rPr>
                      <w:t>k</w:t>
                    </w:r>
                    <w:r>
                      <w:rPr>
                        <w:color w:val="000000"/>
                        <w:sz w:val="16"/>
                        <w:szCs w:val="16"/>
                      </w:rPr>
                      <w:t>a</w:t>
                    </w:r>
                    <w:r w:rsidRPr="00621802">
                      <w:rPr>
                        <w:color w:val="000000"/>
                        <w:sz w:val="16"/>
                        <w:szCs w:val="16"/>
                      </w:rPr>
                      <w:t xml:space="preserve"> </w:t>
                    </w:r>
                    <w:r>
                      <w:rPr>
                        <w:color w:val="000000"/>
                        <w:sz w:val="16"/>
                        <w:szCs w:val="16"/>
                      </w:rPr>
                      <w:t>veiksmus, nurodytus Taisyklių 10.1–10.3</w:t>
                    </w:r>
                    <w:r w:rsidRPr="00621802">
                      <w:rPr>
                        <w:color w:val="000000"/>
                        <w:sz w:val="16"/>
                        <w:szCs w:val="16"/>
                      </w:rPr>
                      <w:t xml:space="preserve"> papunk</w:t>
                    </w:r>
                    <w:r>
                      <w:rPr>
                        <w:color w:val="000000"/>
                        <w:sz w:val="16"/>
                        <w:szCs w:val="16"/>
                      </w:rPr>
                      <w:t>čiuose, ir siunčia</w:t>
                    </w:r>
                    <w:r w:rsidRPr="00587720">
                      <w:rPr>
                        <w:color w:val="000000"/>
                        <w:sz w:val="16"/>
                        <w:szCs w:val="16"/>
                      </w:rPr>
                      <w:t xml:space="preserve"> </w:t>
                    </w:r>
                    <w:r>
                      <w:rPr>
                        <w:color w:val="000000"/>
                        <w:sz w:val="16"/>
                        <w:szCs w:val="16"/>
                      </w:rPr>
                      <w:t>VPGT</w:t>
                    </w:r>
                    <w:r w:rsidRPr="00587720">
                      <w:rPr>
                        <w:color w:val="000000"/>
                        <w:sz w:val="16"/>
                        <w:szCs w:val="16"/>
                      </w:rPr>
                      <w:t xml:space="preserve"> į aptikimo vietą ir perduoda turimą </w:t>
                    </w:r>
                    <w:r w:rsidRPr="0001579A">
                      <w:rPr>
                        <w:color w:val="000000"/>
                        <w:sz w:val="16"/>
                        <w:szCs w:val="16"/>
                      </w:rPr>
                      <w:t xml:space="preserve">informaciją </w:t>
                    </w:r>
                    <w:r>
                      <w:rPr>
                        <w:color w:val="000000"/>
                        <w:sz w:val="16"/>
                        <w:szCs w:val="16"/>
                      </w:rPr>
                      <w:t>PD</w:t>
                    </w:r>
                    <w:r w:rsidRPr="00621802">
                      <w:rPr>
                        <w:color w:val="000000"/>
                        <w:sz w:val="16"/>
                        <w:szCs w:val="16"/>
                      </w:rPr>
                      <w:t>. Jei yra nukentėjusių asmenų</w:t>
                    </w:r>
                    <w:r>
                      <w:rPr>
                        <w:color w:val="000000"/>
                        <w:sz w:val="16"/>
                        <w:szCs w:val="16"/>
                      </w:rPr>
                      <w:t xml:space="preserve">, </w:t>
                    </w:r>
                    <w:smartTag w:uri="urn:schemas-microsoft-com:office:smarttags" w:element="stockticker">
                      <w:r>
                        <w:rPr>
                          <w:color w:val="000000"/>
                          <w:sz w:val="16"/>
                          <w:szCs w:val="16"/>
                        </w:rPr>
                        <w:t>BPC</w:t>
                      </w:r>
                    </w:smartTag>
                    <w:r w:rsidRPr="00621802">
                      <w:rPr>
                        <w:color w:val="000000"/>
                        <w:sz w:val="16"/>
                        <w:szCs w:val="16"/>
                      </w:rPr>
                      <w:t xml:space="preserve"> informaciją perduoda greitosios medicinos pagalbos tarnyboms</w:t>
                    </w:r>
                  </w:p>
                </w:txbxContent>
              </v:textbox>
            </v:roundrect>
            <v:roundrect id="_s1142" o:spid="_x0000_s1142" style="position:absolute;left:6929;top:5533;width:3960;height:900;v-text-anchor:middle" arcsize="10923f" o:dgmlayout="0" o:dgmnodekind="0" o:dgmlayoutmru="0" filled="f" fillcolor="#bbe0e3">
              <v:textbox style="mso-next-textbox:#_s1142" inset="1.41264mm,.70633mm,1.41264mm,.70633mm">
                <w:txbxContent>
                  <w:p w14:paraId="165DD6FB" w14:textId="77777777" w:rsidR="005A2DA6" w:rsidRPr="00863A45" w:rsidRDefault="005A2DA6" w:rsidP="005A2DA6">
                    <w:pPr>
                      <w:jc w:val="center"/>
                      <w:rPr>
                        <w:color w:val="000000"/>
                        <w:sz w:val="16"/>
                        <w:szCs w:val="16"/>
                      </w:rPr>
                    </w:pPr>
                    <w:r>
                      <w:rPr>
                        <w:color w:val="000000"/>
                        <w:sz w:val="16"/>
                        <w:szCs w:val="16"/>
                      </w:rPr>
                      <w:t>Jei nėra sprogimo grėsmės, V</w:t>
                    </w:r>
                    <w:r w:rsidRPr="00367A26">
                      <w:rPr>
                        <w:sz w:val="16"/>
                        <w:szCs w:val="16"/>
                      </w:rPr>
                      <w:t>PGT</w:t>
                    </w:r>
                    <w:r w:rsidRPr="00863A45">
                      <w:rPr>
                        <w:color w:val="000000"/>
                        <w:sz w:val="16"/>
                        <w:szCs w:val="16"/>
                      </w:rPr>
                      <w:t xml:space="preserve"> atlieka pirminius radiologinius matavimus. P</w:t>
                    </w:r>
                    <w:r>
                      <w:rPr>
                        <w:color w:val="000000"/>
                        <w:sz w:val="16"/>
                        <w:szCs w:val="16"/>
                      </w:rPr>
                      <w:t>D</w:t>
                    </w:r>
                    <w:r w:rsidRPr="00863A45">
                      <w:rPr>
                        <w:color w:val="000000"/>
                        <w:sz w:val="16"/>
                        <w:szCs w:val="16"/>
                      </w:rPr>
                      <w:t xml:space="preserve"> saugo nustatytą darbų zoną ir atlieka kitus veiksmus</w:t>
                    </w:r>
                    <w:r>
                      <w:rPr>
                        <w:color w:val="000000"/>
                        <w:sz w:val="16"/>
                        <w:szCs w:val="16"/>
                      </w:rPr>
                      <w:t>,</w:t>
                    </w:r>
                    <w:r w:rsidRPr="00863A45">
                      <w:rPr>
                        <w:color w:val="000000"/>
                        <w:sz w:val="16"/>
                        <w:szCs w:val="16"/>
                      </w:rPr>
                      <w:t xml:space="preserve"> nurodytus </w:t>
                    </w:r>
                    <w:r>
                      <w:rPr>
                        <w:color w:val="000000"/>
                        <w:sz w:val="16"/>
                        <w:szCs w:val="16"/>
                      </w:rPr>
                      <w:t>T</w:t>
                    </w:r>
                    <w:r w:rsidRPr="00863A45">
                      <w:rPr>
                        <w:color w:val="000000"/>
                        <w:sz w:val="16"/>
                        <w:szCs w:val="16"/>
                      </w:rPr>
                      <w:t xml:space="preserve">aisyklių </w:t>
                    </w:r>
                    <w:r>
                      <w:rPr>
                        <w:color w:val="000000"/>
                        <w:sz w:val="16"/>
                        <w:szCs w:val="16"/>
                      </w:rPr>
                      <w:t>12</w:t>
                    </w:r>
                    <w:r w:rsidRPr="00863A45">
                      <w:rPr>
                        <w:color w:val="000000"/>
                        <w:sz w:val="16"/>
                        <w:szCs w:val="16"/>
                      </w:rPr>
                      <w:t>.6 papunk</w:t>
                    </w:r>
                    <w:r>
                      <w:rPr>
                        <w:color w:val="000000"/>
                        <w:sz w:val="16"/>
                        <w:szCs w:val="16"/>
                      </w:rPr>
                      <w:t>tyje</w:t>
                    </w:r>
                    <w:r w:rsidRPr="00863A45">
                      <w:rPr>
                        <w:color w:val="000000"/>
                        <w:sz w:val="16"/>
                        <w:szCs w:val="16"/>
                      </w:rPr>
                      <w:t>.</w:t>
                    </w:r>
                  </w:p>
                </w:txbxContent>
              </v:textbox>
            </v:roundrect>
            <v:roundrect id="_s1143" o:spid="_x0000_s1143" style="position:absolute;left:1349;top:6727;width:5040;height:1216;v-text-anchor:middle" arcsize="10923f" o:dgmlayout="2" o:dgmnodekind="0" filled="f" fillcolor="#bbe0e3">
              <v:textbox style="mso-next-textbox:#_s1143" inset="1.81108mm,.90556mm,1.81108mm,.90556mm">
                <w:txbxContent>
                  <w:p w14:paraId="290D1BC6" w14:textId="77777777" w:rsidR="005A2DA6" w:rsidRPr="0078510E" w:rsidRDefault="005A2DA6" w:rsidP="005A2DA6">
                    <w:pPr>
                      <w:jc w:val="center"/>
                      <w:rPr>
                        <w:color w:val="000000"/>
                        <w:sz w:val="16"/>
                        <w:szCs w:val="16"/>
                      </w:rPr>
                    </w:pPr>
                    <w:smartTag w:uri="urn:schemas-microsoft-com:office:smarttags" w:element="stockticker">
                      <w:r>
                        <w:rPr>
                          <w:color w:val="000000"/>
                          <w:sz w:val="16"/>
                          <w:szCs w:val="16"/>
                        </w:rPr>
                        <w:t>RSC</w:t>
                      </w:r>
                    </w:smartTag>
                    <w:r>
                      <w:rPr>
                        <w:color w:val="000000"/>
                        <w:sz w:val="16"/>
                        <w:szCs w:val="16"/>
                      </w:rPr>
                      <w:t xml:space="preserve"> atlieka veiksmus, </w:t>
                    </w:r>
                    <w:r w:rsidRPr="0078510E">
                      <w:rPr>
                        <w:color w:val="000000"/>
                        <w:sz w:val="16"/>
                        <w:szCs w:val="16"/>
                      </w:rPr>
                      <w:t xml:space="preserve">nurodytus Taisyklių </w:t>
                    </w:r>
                    <w:r>
                      <w:rPr>
                        <w:color w:val="000000"/>
                        <w:sz w:val="16"/>
                        <w:szCs w:val="16"/>
                      </w:rPr>
                      <w:t>17.1 papunktyje.</w:t>
                    </w:r>
                  </w:p>
                  <w:p w14:paraId="76EF446E" w14:textId="77777777" w:rsidR="005A2DA6" w:rsidRPr="00F65776" w:rsidRDefault="005A2DA6" w:rsidP="005A2DA6">
                    <w:pPr>
                      <w:jc w:val="center"/>
                      <w:rPr>
                        <w:color w:val="000000"/>
                        <w:sz w:val="16"/>
                        <w:szCs w:val="16"/>
                      </w:rPr>
                    </w:pPr>
                    <w:smartTag w:uri="urn:schemas-microsoft-com:office:smarttags" w:element="stockticker">
                      <w:r w:rsidRPr="00864715">
                        <w:rPr>
                          <w:color w:val="000000"/>
                          <w:sz w:val="16"/>
                          <w:szCs w:val="16"/>
                        </w:rPr>
                        <w:t>RSC</w:t>
                      </w:r>
                    </w:smartTag>
                    <w:r w:rsidRPr="00864715">
                      <w:rPr>
                        <w:color w:val="000000"/>
                        <w:sz w:val="16"/>
                        <w:szCs w:val="16"/>
                      </w:rPr>
                      <w:t xml:space="preserve"> </w:t>
                    </w:r>
                    <w:r w:rsidRPr="00F65776">
                      <w:rPr>
                        <w:color w:val="000000"/>
                        <w:sz w:val="16"/>
                        <w:szCs w:val="16"/>
                      </w:rPr>
                      <w:t xml:space="preserve">atlieka ar organizuoja paliktųjų objektų (ar jų dalių) radiologinius tyrimus ir esant poreikiui veža juos ar organizuoja jų vežimą į </w:t>
                    </w:r>
                    <w:smartTag w:uri="urn:schemas-microsoft-com:office:smarttags" w:element="stockticker">
                      <w:r>
                        <w:rPr>
                          <w:color w:val="000000"/>
                          <w:sz w:val="16"/>
                          <w:szCs w:val="16"/>
                        </w:rPr>
                        <w:t>RSC</w:t>
                      </w:r>
                    </w:smartTag>
                    <w:r w:rsidRPr="00F65776">
                      <w:rPr>
                        <w:color w:val="000000"/>
                        <w:sz w:val="16"/>
                        <w:szCs w:val="16"/>
                      </w:rPr>
                      <w:t xml:space="preserve"> bei pagal kompetenciją atlieka ar organizuoja jų radiologinius tyrimus, teikia radiologinių tyrimų išvadas</w:t>
                    </w:r>
                  </w:p>
                </w:txbxContent>
              </v:textbox>
            </v:roundrect>
            <v:roundrect id="_s1144" o:spid="_x0000_s1144" style="position:absolute;left:1349;top:5533;width:5040;height:720;v-text-anchor:middle" arcsize="10923f" o:dgmlayout="2" o:dgmnodekind="0" filled="f" fillcolor="#bbe0e3">
              <v:textbox style="mso-next-textbox:#_s1144" inset="1.81108mm,.90556mm,1.81108mm,.90556mm">
                <w:txbxContent>
                  <w:p w14:paraId="5421376E" w14:textId="77777777" w:rsidR="005A2DA6" w:rsidRPr="002A1689" w:rsidRDefault="005A2DA6" w:rsidP="005A2DA6">
                    <w:pPr>
                      <w:jc w:val="center"/>
                      <w:rPr>
                        <w:color w:val="000000"/>
                        <w:sz w:val="6"/>
                        <w:szCs w:val="16"/>
                      </w:rPr>
                    </w:pPr>
                  </w:p>
                  <w:p w14:paraId="19586063" w14:textId="77777777" w:rsidR="005A2DA6" w:rsidRPr="00863A45" w:rsidRDefault="005A2DA6" w:rsidP="005A2DA6">
                    <w:pPr>
                      <w:jc w:val="center"/>
                      <w:rPr>
                        <w:sz w:val="16"/>
                        <w:szCs w:val="16"/>
                      </w:rPr>
                    </w:pPr>
                    <w:r w:rsidRPr="00863A45">
                      <w:rPr>
                        <w:color w:val="000000"/>
                        <w:sz w:val="16"/>
                        <w:szCs w:val="16"/>
                      </w:rPr>
                      <w:t>P</w:t>
                    </w:r>
                    <w:r>
                      <w:rPr>
                        <w:color w:val="000000"/>
                        <w:sz w:val="16"/>
                        <w:szCs w:val="16"/>
                      </w:rPr>
                      <w:t>D</w:t>
                    </w:r>
                    <w:r w:rsidRPr="00863A45">
                      <w:rPr>
                        <w:color w:val="000000"/>
                        <w:sz w:val="16"/>
                        <w:szCs w:val="16"/>
                      </w:rPr>
                      <w:t xml:space="preserve"> įvertina sprogimo grėsmę ir esant įtarimui, kad yra sprogimo grėsmė, aktyvuoja </w:t>
                    </w:r>
                    <w:r>
                      <w:rPr>
                        <w:color w:val="000000"/>
                        <w:sz w:val="16"/>
                        <w:szCs w:val="16"/>
                      </w:rPr>
                      <w:t>s</w:t>
                    </w:r>
                    <w:r w:rsidRPr="00863A45">
                      <w:rPr>
                        <w:color w:val="000000"/>
                        <w:sz w:val="16"/>
                        <w:szCs w:val="16"/>
                      </w:rPr>
                      <w:t>progimo grėsmės likvidavimo planą „Skydas“</w:t>
                    </w:r>
                  </w:p>
                </w:txbxContent>
              </v:textbox>
            </v:roundrect>
            <v:roundrect id="_s1145" o:spid="_x0000_s1145" style="position:absolute;left:6209;top:12309;width:1980;height:1980;v-text-anchor:middle" arcsize="10923f" o:dgmlayout="2" o:dgmnodekind="0" filled="f" fillcolor="#bbe0e3">
              <v:textbox style="mso-next-textbox:#_s1145" inset="5.4pt,2.7pt,5.4pt,2.7pt">
                <w:txbxContent>
                  <w:p w14:paraId="6E767F3E" w14:textId="77777777" w:rsidR="005A2DA6" w:rsidRPr="00377ABD" w:rsidRDefault="005A2DA6" w:rsidP="005A2DA6">
                    <w:pPr>
                      <w:jc w:val="center"/>
                      <w:rPr>
                        <w:szCs w:val="16"/>
                      </w:rPr>
                    </w:pPr>
                    <w:r w:rsidRPr="00374BB3">
                      <w:rPr>
                        <w:sz w:val="16"/>
                        <w:szCs w:val="16"/>
                      </w:rPr>
                      <w:t>R</w:t>
                    </w:r>
                    <w:r>
                      <w:rPr>
                        <w:sz w:val="16"/>
                        <w:szCs w:val="16"/>
                      </w:rPr>
                      <w:t>AT</w:t>
                    </w:r>
                    <w:r w:rsidRPr="00374BB3">
                      <w:rPr>
                        <w:sz w:val="16"/>
                        <w:szCs w:val="16"/>
                      </w:rPr>
                      <w:t xml:space="preserve"> </w:t>
                    </w:r>
                    <w:r w:rsidRPr="001D76A8">
                      <w:rPr>
                        <w:sz w:val="16"/>
                        <w:szCs w:val="16"/>
                      </w:rPr>
                      <w:t xml:space="preserve">pagal poreikį </w:t>
                    </w:r>
                    <w:r w:rsidRPr="00374BB3">
                      <w:rPr>
                        <w:sz w:val="16"/>
                        <w:szCs w:val="16"/>
                      </w:rPr>
                      <w:t>atlieka veiksmus</w:t>
                    </w:r>
                    <w:r>
                      <w:rPr>
                        <w:sz w:val="16"/>
                        <w:szCs w:val="16"/>
                      </w:rPr>
                      <w:t>,</w:t>
                    </w:r>
                    <w:r w:rsidRPr="00374BB3">
                      <w:rPr>
                        <w:sz w:val="16"/>
                        <w:szCs w:val="16"/>
                      </w:rPr>
                      <w:t xml:space="preserve"> nurodytus Taisyklių </w:t>
                    </w:r>
                    <w:r>
                      <w:rPr>
                        <w:sz w:val="16"/>
                        <w:szCs w:val="16"/>
                      </w:rPr>
                      <w:t>19.1, 19.2 ir 19.4</w:t>
                    </w:r>
                    <w:r w:rsidRPr="006B0614">
                      <w:rPr>
                        <w:color w:val="000000"/>
                        <w:sz w:val="16"/>
                        <w:szCs w:val="16"/>
                      </w:rPr>
                      <w:t>–</w:t>
                    </w:r>
                    <w:r>
                      <w:rPr>
                        <w:sz w:val="16"/>
                        <w:szCs w:val="16"/>
                      </w:rPr>
                      <w:t xml:space="preserve">19.6 papunkčiuose. </w:t>
                    </w:r>
                    <w:r>
                      <w:rPr>
                        <w:color w:val="000000"/>
                        <w:sz w:val="16"/>
                        <w:szCs w:val="16"/>
                      </w:rPr>
                      <w:t>PD esant poreikiui atlieka veiksmus, nurodytus Taisyklių 12.8 papunktyje</w:t>
                    </w:r>
                  </w:p>
                </w:txbxContent>
              </v:textbox>
            </v:roundrect>
            <v:roundrect id="_s1146" o:spid="_x0000_s1146" style="position:absolute;left:1349;top:10238;width:2340;height:1620;v-text-anchor:middle" arcsize="10923f" o:dgmlayout="2" o:dgmnodekind="0" filled="f" fillcolor="#bbe0e3">
              <v:textbox style="mso-next-textbox:#_s1146" inset="5.4pt,2.7pt,5.4pt,2.7pt">
                <w:txbxContent>
                  <w:p w14:paraId="52FC6017" w14:textId="77777777" w:rsidR="005A2DA6" w:rsidRPr="004C041D" w:rsidRDefault="005A2DA6" w:rsidP="005A2DA6">
                    <w:pPr>
                      <w:jc w:val="center"/>
                      <w:rPr>
                        <w:sz w:val="16"/>
                        <w:szCs w:val="16"/>
                      </w:rPr>
                    </w:pPr>
                    <w:r w:rsidRPr="006B0614">
                      <w:rPr>
                        <w:color w:val="000000"/>
                        <w:sz w:val="16"/>
                        <w:szCs w:val="16"/>
                      </w:rPr>
                      <w:t xml:space="preserve">Ikiteisminio tyrimo metu paliktųjų objektų tvarkymui vadovauja ikiteisminio tyrimo įstaiga, kuriai </w:t>
                    </w:r>
                    <w:smartTag w:uri="urn:schemas-microsoft-com:office:smarttags" w:element="stockticker">
                      <w:r w:rsidRPr="006B0614">
                        <w:rPr>
                          <w:color w:val="000000"/>
                          <w:sz w:val="16"/>
                          <w:szCs w:val="16"/>
                        </w:rPr>
                        <w:t>RSC</w:t>
                      </w:r>
                    </w:smartTag>
                    <w:r w:rsidRPr="006B0614">
                      <w:rPr>
                        <w:color w:val="000000"/>
                        <w:sz w:val="16"/>
                        <w:szCs w:val="16"/>
                      </w:rPr>
                      <w:t xml:space="preserve"> ir VATESI pagal kompetenciją teikia informaciją, konsultacijas ir techninę pagalbą</w:t>
                    </w:r>
                  </w:p>
                </w:txbxContent>
              </v:textbox>
            </v:roundrect>
            <v:roundrect id="_s1147" o:spid="_x0000_s1147" style="position:absolute;left:3988;top:12408;width:1800;height:1800;v-text-anchor:middle" arcsize="10923f" o:dgmlayout="2" o:dgmnodekind="0">
              <v:textbox style="mso-next-textbox:#_s1147" inset="5.4pt,2.7pt,5.4pt,2.7pt">
                <w:txbxContent>
                  <w:p w14:paraId="36FF21DB" w14:textId="77777777" w:rsidR="005A2DA6" w:rsidRPr="006B0614" w:rsidRDefault="005A2DA6" w:rsidP="005A2DA6">
                    <w:pPr>
                      <w:jc w:val="center"/>
                      <w:rPr>
                        <w:sz w:val="16"/>
                        <w:szCs w:val="16"/>
                      </w:rPr>
                    </w:pPr>
                    <w:r w:rsidRPr="006B0614">
                      <w:rPr>
                        <w:color w:val="000000"/>
                        <w:sz w:val="16"/>
                        <w:szCs w:val="16"/>
                      </w:rPr>
                      <w:t>RSC atlieka veiksmus</w:t>
                    </w:r>
                    <w:r>
                      <w:rPr>
                        <w:color w:val="000000"/>
                        <w:sz w:val="16"/>
                        <w:szCs w:val="16"/>
                      </w:rPr>
                      <w:t xml:space="preserve">, </w:t>
                    </w:r>
                    <w:r w:rsidRPr="006B0614">
                      <w:rPr>
                        <w:color w:val="000000"/>
                        <w:sz w:val="16"/>
                        <w:szCs w:val="16"/>
                      </w:rPr>
                      <w:t>nurodytus Taisyklių 1</w:t>
                    </w:r>
                    <w:r>
                      <w:rPr>
                        <w:color w:val="000000"/>
                        <w:sz w:val="16"/>
                        <w:szCs w:val="16"/>
                      </w:rPr>
                      <w:t>7</w:t>
                    </w:r>
                    <w:r w:rsidRPr="006B0614">
                      <w:rPr>
                        <w:color w:val="000000"/>
                        <w:sz w:val="16"/>
                        <w:szCs w:val="16"/>
                      </w:rPr>
                      <w:t>.1</w:t>
                    </w:r>
                    <w:r>
                      <w:rPr>
                        <w:color w:val="000000"/>
                        <w:sz w:val="16"/>
                        <w:szCs w:val="16"/>
                      </w:rPr>
                      <w:t>2</w:t>
                    </w:r>
                    <w:r w:rsidRPr="006B0614">
                      <w:rPr>
                        <w:color w:val="000000"/>
                        <w:sz w:val="16"/>
                        <w:szCs w:val="16"/>
                      </w:rPr>
                      <w:t>–1</w:t>
                    </w:r>
                    <w:r>
                      <w:rPr>
                        <w:color w:val="000000"/>
                        <w:sz w:val="16"/>
                        <w:szCs w:val="16"/>
                      </w:rPr>
                      <w:t>7</w:t>
                    </w:r>
                    <w:r w:rsidRPr="006B0614">
                      <w:rPr>
                        <w:color w:val="000000"/>
                        <w:sz w:val="16"/>
                        <w:szCs w:val="16"/>
                      </w:rPr>
                      <w:t>.1</w:t>
                    </w:r>
                    <w:r>
                      <w:rPr>
                        <w:color w:val="000000"/>
                        <w:sz w:val="16"/>
                        <w:szCs w:val="16"/>
                      </w:rPr>
                      <w:t>6</w:t>
                    </w:r>
                    <w:r w:rsidRPr="006B0614">
                      <w:rPr>
                        <w:color w:val="000000"/>
                        <w:sz w:val="16"/>
                        <w:szCs w:val="16"/>
                      </w:rPr>
                      <w:t xml:space="preserve"> papunkčiuose</w:t>
                    </w:r>
                    <w:r>
                      <w:rPr>
                        <w:color w:val="000000"/>
                        <w:sz w:val="16"/>
                        <w:szCs w:val="16"/>
                      </w:rPr>
                      <w:t>.</w:t>
                    </w:r>
                    <w:r w:rsidRPr="006B0614">
                      <w:rPr>
                        <w:color w:val="000000"/>
                        <w:sz w:val="16"/>
                        <w:szCs w:val="16"/>
                      </w:rPr>
                      <w:t xml:space="preserve"> VATESI atlieka veiksmus</w:t>
                    </w:r>
                    <w:r>
                      <w:rPr>
                        <w:color w:val="000000"/>
                        <w:sz w:val="16"/>
                        <w:szCs w:val="16"/>
                      </w:rPr>
                      <w:t>,</w:t>
                    </w:r>
                    <w:r w:rsidRPr="006B0614">
                      <w:rPr>
                        <w:color w:val="000000"/>
                        <w:sz w:val="16"/>
                        <w:szCs w:val="16"/>
                      </w:rPr>
                      <w:t xml:space="preserve"> nurodytus Taisyklių 1</w:t>
                    </w:r>
                    <w:r>
                      <w:rPr>
                        <w:color w:val="000000"/>
                        <w:sz w:val="16"/>
                        <w:szCs w:val="16"/>
                      </w:rPr>
                      <w:t>8</w:t>
                    </w:r>
                    <w:r w:rsidRPr="006B0614">
                      <w:rPr>
                        <w:color w:val="000000"/>
                        <w:sz w:val="16"/>
                        <w:szCs w:val="16"/>
                      </w:rPr>
                      <w:t>.1.3</w:t>
                    </w:r>
                    <w:r>
                      <w:rPr>
                        <w:color w:val="000000"/>
                        <w:sz w:val="16"/>
                        <w:szCs w:val="16"/>
                      </w:rPr>
                      <w:t xml:space="preserve">, </w:t>
                    </w:r>
                    <w:r w:rsidRPr="006B0614">
                      <w:rPr>
                        <w:color w:val="000000"/>
                        <w:sz w:val="16"/>
                        <w:szCs w:val="16"/>
                      </w:rPr>
                      <w:t>1</w:t>
                    </w:r>
                    <w:r>
                      <w:rPr>
                        <w:color w:val="000000"/>
                        <w:sz w:val="16"/>
                        <w:szCs w:val="16"/>
                      </w:rPr>
                      <w:t>8</w:t>
                    </w:r>
                    <w:r w:rsidRPr="006B0614">
                      <w:rPr>
                        <w:color w:val="000000"/>
                        <w:sz w:val="16"/>
                        <w:szCs w:val="16"/>
                      </w:rPr>
                      <w:t>.2</w:t>
                    </w:r>
                    <w:r>
                      <w:rPr>
                        <w:color w:val="000000"/>
                        <w:sz w:val="16"/>
                        <w:szCs w:val="16"/>
                      </w:rPr>
                      <w:t xml:space="preserve"> ir 18.3</w:t>
                    </w:r>
                    <w:r w:rsidRPr="006B0614">
                      <w:rPr>
                        <w:color w:val="000000"/>
                        <w:sz w:val="16"/>
                        <w:szCs w:val="16"/>
                      </w:rPr>
                      <w:t xml:space="preserve"> papunkčiuose</w:t>
                    </w:r>
                  </w:p>
                </w:txbxContent>
              </v:textbox>
            </v:roundrect>
            <v:roundrect id="_s1148" o:spid="_x0000_s1148" style="position:absolute;left:1349;top:12408;width:2340;height:1800;v-text-anchor:middle" arcsize="10923f" o:dgmlayout="2" o:dgmnodekind="0">
              <v:textbox style="mso-next-textbox:#_s1148" inset="0,0,0,0">
                <w:txbxContent>
                  <w:p w14:paraId="74C29DAE" w14:textId="77777777" w:rsidR="005A2DA6" w:rsidRPr="002A1689" w:rsidRDefault="005A2DA6" w:rsidP="005A2DA6">
                    <w:pPr>
                      <w:jc w:val="center"/>
                      <w:rPr>
                        <w:sz w:val="12"/>
                        <w:szCs w:val="16"/>
                      </w:rPr>
                    </w:pPr>
                  </w:p>
                  <w:p w14:paraId="69281538" w14:textId="77777777" w:rsidR="005A2DA6" w:rsidRPr="006B0614" w:rsidRDefault="005A2DA6" w:rsidP="005A2DA6">
                    <w:pPr>
                      <w:jc w:val="center"/>
                      <w:rPr>
                        <w:sz w:val="16"/>
                        <w:szCs w:val="16"/>
                      </w:rPr>
                    </w:pPr>
                    <w:smartTag w:uri="urn:schemas-microsoft-com:office:smarttags" w:element="stockticker">
                      <w:r w:rsidRPr="006B0614">
                        <w:rPr>
                          <w:sz w:val="16"/>
                          <w:szCs w:val="16"/>
                        </w:rPr>
                        <w:t>RSC</w:t>
                      </w:r>
                    </w:smartTag>
                    <w:r w:rsidRPr="006B0614">
                      <w:rPr>
                        <w:sz w:val="16"/>
                        <w:szCs w:val="16"/>
                      </w:rPr>
                      <w:t xml:space="preserve"> priima sprendimą, kad paliktieji objektai yra tinkamai sutvarkyti ir toliau taikyti radiacinės saugos priemones netikslinga, bei atlieka kitus</w:t>
                    </w:r>
                    <w:r>
                      <w:rPr>
                        <w:sz w:val="16"/>
                        <w:szCs w:val="16"/>
                      </w:rPr>
                      <w:t xml:space="preserve"> veiksmus, nurodytus</w:t>
                    </w:r>
                    <w:r w:rsidRPr="006B0614">
                      <w:rPr>
                        <w:sz w:val="16"/>
                        <w:szCs w:val="16"/>
                      </w:rPr>
                      <w:t xml:space="preserve"> Taisyklių 1</w:t>
                    </w:r>
                    <w:r>
                      <w:rPr>
                        <w:sz w:val="16"/>
                        <w:szCs w:val="16"/>
                      </w:rPr>
                      <w:t>7</w:t>
                    </w:r>
                    <w:r w:rsidRPr="006B0614">
                      <w:rPr>
                        <w:sz w:val="16"/>
                        <w:szCs w:val="16"/>
                      </w:rPr>
                      <w:t>.1</w:t>
                    </w:r>
                    <w:r>
                      <w:rPr>
                        <w:sz w:val="16"/>
                        <w:szCs w:val="16"/>
                      </w:rPr>
                      <w:t>7</w:t>
                    </w:r>
                    <w:r w:rsidRPr="006B0614">
                      <w:rPr>
                        <w:sz w:val="16"/>
                        <w:szCs w:val="16"/>
                      </w:rPr>
                      <w:t xml:space="preserve"> papunktyje</w:t>
                    </w:r>
                  </w:p>
                </w:txbxContent>
              </v:textbox>
            </v:roundrect>
            <v:roundrect id="_s1149" o:spid="_x0000_s1149" style="position:absolute;left:8369;top:3305;width:2520;height:1276;v-text-anchor:middle" arcsize="10923f" o:dgmlayout="0" o:dgmnodekind="2" filled="f" fillcolor="#bbe0e3">
              <v:textbox style="mso-next-textbox:#_s1149">
                <w:txbxContent>
                  <w:p w14:paraId="41C2ECAC" w14:textId="77777777" w:rsidR="005A2DA6" w:rsidRPr="00065B22" w:rsidRDefault="005A2DA6" w:rsidP="005A2DA6">
                    <w:pPr>
                      <w:jc w:val="center"/>
                      <w:rPr>
                        <w:bCs/>
                        <w:sz w:val="16"/>
                        <w:szCs w:val="16"/>
                      </w:rPr>
                    </w:pPr>
                    <w:r w:rsidRPr="00065B22">
                      <w:rPr>
                        <w:bCs/>
                        <w:sz w:val="16"/>
                        <w:szCs w:val="16"/>
                      </w:rPr>
                      <w:t xml:space="preserve">Juridiniai asmenys, išskyrus valstybės ir savivaldybių institucijas ir įstaigas, ar fiziniai asmenys informuoja </w:t>
                    </w:r>
                    <w:smartTag w:uri="urn:schemas-microsoft-com:office:smarttags" w:element="stockticker">
                      <w:r w:rsidRPr="00065B22">
                        <w:rPr>
                          <w:bCs/>
                          <w:sz w:val="16"/>
                          <w:szCs w:val="16"/>
                        </w:rPr>
                        <w:t>BPC</w:t>
                      </w:r>
                    </w:smartTag>
                    <w:r w:rsidRPr="00065B22">
                      <w:rPr>
                        <w:bCs/>
                        <w:sz w:val="16"/>
                        <w:szCs w:val="16"/>
                      </w:rPr>
                      <w:t xml:space="preserve"> apie paliktąjį objektą</w:t>
                    </w:r>
                  </w:p>
                </w:txbxContent>
              </v:textbox>
            </v:roundrect>
            <v:shape id="_x0000_s1150" type="#_x0000_t176" style="position:absolute;left:6929;top:6746;width:3960;height:1179">
              <v:textbox style="mso-next-textbox:#_x0000_s1150">
                <w:txbxContent>
                  <w:p w14:paraId="6DFE4877" w14:textId="5B0D4D3F" w:rsidR="005A2DA6" w:rsidRDefault="005A2DA6" w:rsidP="005A2DA6">
                    <w:pPr>
                      <w:jc w:val="center"/>
                      <w:rPr>
                        <w:color w:val="000000"/>
                        <w:sz w:val="16"/>
                        <w:szCs w:val="16"/>
                      </w:rPr>
                    </w:pPr>
                    <w:r>
                      <w:rPr>
                        <w:color w:val="000000"/>
                        <w:sz w:val="16"/>
                        <w:szCs w:val="16"/>
                      </w:rPr>
                      <w:t>VPGT nustačius aplinkybes, nurodyta</w:t>
                    </w:r>
                    <w:r w:rsidRPr="003801B1">
                      <w:rPr>
                        <w:color w:val="000000"/>
                        <w:sz w:val="16"/>
                        <w:szCs w:val="16"/>
                      </w:rPr>
                      <w:t xml:space="preserve">s Taisyklių </w:t>
                    </w:r>
                    <w:r>
                      <w:rPr>
                        <w:color w:val="000000"/>
                        <w:sz w:val="16"/>
                        <w:szCs w:val="16"/>
                      </w:rPr>
                      <w:t>11.2 papunktyje, i</w:t>
                    </w:r>
                    <w:r w:rsidRPr="003801B1">
                      <w:rPr>
                        <w:color w:val="000000"/>
                        <w:sz w:val="16"/>
                        <w:szCs w:val="16"/>
                      </w:rPr>
                      <w:t xml:space="preserve">nformuoja </w:t>
                    </w:r>
                    <w:smartTag w:uri="urn:schemas-microsoft-com:office:smarttags" w:element="stockticker">
                      <w:r>
                        <w:rPr>
                          <w:color w:val="000000"/>
                          <w:sz w:val="16"/>
                          <w:szCs w:val="16"/>
                        </w:rPr>
                        <w:t>RSC</w:t>
                      </w:r>
                    </w:smartTag>
                    <w:r>
                      <w:rPr>
                        <w:color w:val="000000"/>
                        <w:sz w:val="16"/>
                        <w:szCs w:val="16"/>
                      </w:rPr>
                      <w:t xml:space="preserve">, </w:t>
                    </w:r>
                    <w:smartTag w:uri="urn:schemas-microsoft-com:office:smarttags" w:element="stockticker">
                      <w:r w:rsidRPr="003801B1">
                        <w:rPr>
                          <w:color w:val="000000"/>
                          <w:sz w:val="16"/>
                          <w:szCs w:val="16"/>
                        </w:rPr>
                        <w:t>B</w:t>
                      </w:r>
                      <w:r>
                        <w:rPr>
                          <w:color w:val="000000"/>
                          <w:sz w:val="16"/>
                          <w:szCs w:val="16"/>
                        </w:rPr>
                        <w:t>PC</w:t>
                      </w:r>
                    </w:smartTag>
                    <w:r>
                      <w:rPr>
                        <w:color w:val="000000"/>
                        <w:sz w:val="16"/>
                        <w:szCs w:val="16"/>
                      </w:rPr>
                      <w:t xml:space="preserve">, </w:t>
                    </w:r>
                    <w:r w:rsidRPr="00BB4177">
                      <w:rPr>
                        <w:color w:val="000000"/>
                        <w:sz w:val="16"/>
                        <w:szCs w:val="16"/>
                      </w:rPr>
                      <w:t>VAT</w:t>
                    </w:r>
                    <w:r>
                      <w:rPr>
                        <w:b/>
                        <w:bCs/>
                        <w:color w:val="000000"/>
                        <w:sz w:val="16"/>
                        <w:szCs w:val="16"/>
                      </w:rPr>
                      <w:t xml:space="preserve"> </w:t>
                    </w:r>
                    <w:r>
                      <w:rPr>
                        <w:color w:val="000000"/>
                        <w:sz w:val="16"/>
                        <w:szCs w:val="16"/>
                      </w:rPr>
                      <w:t xml:space="preserve">ir </w:t>
                    </w:r>
                    <w:r w:rsidRPr="00EE4012">
                      <w:rPr>
                        <w:color w:val="000000"/>
                        <w:sz w:val="16"/>
                        <w:szCs w:val="16"/>
                      </w:rPr>
                      <w:t>savivaldybės administracijos direktorių</w:t>
                    </w:r>
                    <w:r>
                      <w:rPr>
                        <w:color w:val="000000"/>
                        <w:sz w:val="16"/>
                        <w:szCs w:val="16"/>
                      </w:rPr>
                      <w:t xml:space="preserve"> bei atlieka veiksmus, nurodytus Taisyklių 5.1, 11.3–11.5 papunkčiuose</w:t>
                    </w:r>
                  </w:p>
                </w:txbxContent>
              </v:textbox>
            </v:shape>
            <v:shape id="_x0000_s1151" type="#_x0000_t32" style="position:absolute;left:8753;top:6589;width:313;height:1;rotation:270" o:connectortype="elbow" adj="-521712,-1,-521712" strokeweight="2.25pt">
              <v:stroke startarrow="open"/>
            </v:shape>
            <v:shape id="_x0000_s1152" type="#_x0000_t176" style="position:absolute;left:1349;top:8568;width:2340;height:1008">
              <v:textbox style="mso-next-textbox:#_x0000_s1152">
                <w:txbxContent>
                  <w:p w14:paraId="4F2EF018" w14:textId="77777777" w:rsidR="005A2DA6" w:rsidRPr="00863A45" w:rsidRDefault="005A2DA6" w:rsidP="005A2DA6">
                    <w:pPr>
                      <w:jc w:val="center"/>
                      <w:rPr>
                        <w:color w:val="000000"/>
                        <w:sz w:val="16"/>
                        <w:szCs w:val="16"/>
                      </w:rPr>
                    </w:pPr>
                    <w:r>
                      <w:rPr>
                        <w:color w:val="000000"/>
                        <w:sz w:val="16"/>
                        <w:szCs w:val="16"/>
                      </w:rPr>
                      <w:t xml:space="preserve">PD </w:t>
                    </w:r>
                    <w:r w:rsidRPr="00864715">
                      <w:rPr>
                        <w:color w:val="000000"/>
                        <w:sz w:val="16"/>
                        <w:szCs w:val="16"/>
                      </w:rPr>
                      <w:t>esant pagrindui pradeda ikiteisminį tyrimą, susijusį su rastais, nustatytais</w:t>
                    </w:r>
                    <w:r>
                      <w:rPr>
                        <w:color w:val="000000"/>
                        <w:sz w:val="16"/>
                        <w:szCs w:val="16"/>
                      </w:rPr>
                      <w:t>,</w:t>
                    </w:r>
                    <w:r w:rsidRPr="00864715">
                      <w:rPr>
                        <w:color w:val="000000"/>
                        <w:sz w:val="16"/>
                        <w:szCs w:val="16"/>
                      </w:rPr>
                      <w:t xml:space="preserve"> sulaikytais</w:t>
                    </w:r>
                    <w:r>
                      <w:rPr>
                        <w:color w:val="000000"/>
                        <w:sz w:val="16"/>
                        <w:szCs w:val="16"/>
                      </w:rPr>
                      <w:t xml:space="preserve"> </w:t>
                    </w:r>
                    <w:r w:rsidRPr="00864715">
                      <w:rPr>
                        <w:color w:val="000000"/>
                        <w:sz w:val="16"/>
                        <w:szCs w:val="16"/>
                      </w:rPr>
                      <w:t>paliktaisiais objektais</w:t>
                    </w:r>
                  </w:p>
                </w:txbxContent>
              </v:textbox>
            </v:shape>
            <v:shape id="_s1186" o:spid="_x0000_s1153" type="#_x0000_t34" style="position:absolute;left:3689;top:9072;width:720;height:1" o:connectortype="elbow" adj=",-215654400,-121680" strokeweight="2.25pt">
              <v:stroke startarrow="open"/>
            </v:shape>
            <v:shape id="_x0000_s1154" type="#_x0000_t176" style="position:absolute;left:4409;top:8582;width:1620;height:982">
              <v:textbox style="mso-next-textbox:#_x0000_s1154">
                <w:txbxContent>
                  <w:p w14:paraId="56BDB417" w14:textId="77777777" w:rsidR="005A2DA6" w:rsidRPr="00863A45" w:rsidRDefault="005A2DA6" w:rsidP="005A2DA6">
                    <w:pPr>
                      <w:jc w:val="center"/>
                      <w:rPr>
                        <w:color w:val="000000"/>
                        <w:sz w:val="16"/>
                        <w:szCs w:val="16"/>
                      </w:rPr>
                    </w:pPr>
                    <w:smartTag w:uri="urn:schemas-microsoft-com:office:smarttags" w:element="stockticker">
                      <w:r>
                        <w:rPr>
                          <w:color w:val="000000"/>
                          <w:sz w:val="16"/>
                          <w:szCs w:val="16"/>
                        </w:rPr>
                        <w:t>RSC</w:t>
                      </w:r>
                    </w:smartTag>
                    <w:r>
                      <w:rPr>
                        <w:color w:val="000000"/>
                        <w:sz w:val="16"/>
                        <w:szCs w:val="16"/>
                      </w:rPr>
                      <w:t xml:space="preserve"> patvirtina, kad </w:t>
                    </w:r>
                    <w:r w:rsidRPr="001315B8">
                      <w:rPr>
                        <w:color w:val="000000"/>
                        <w:sz w:val="16"/>
                        <w:szCs w:val="16"/>
                      </w:rPr>
                      <w:t>rast</w:t>
                    </w:r>
                    <w:r>
                      <w:rPr>
                        <w:color w:val="000000"/>
                        <w:sz w:val="16"/>
                        <w:szCs w:val="16"/>
                      </w:rPr>
                      <w:t>i</w:t>
                    </w:r>
                    <w:r w:rsidRPr="001315B8">
                      <w:rPr>
                        <w:color w:val="000000"/>
                        <w:sz w:val="16"/>
                        <w:szCs w:val="16"/>
                      </w:rPr>
                      <w:t>, nustatyt</w:t>
                    </w:r>
                    <w:r>
                      <w:rPr>
                        <w:color w:val="000000"/>
                        <w:sz w:val="16"/>
                        <w:szCs w:val="16"/>
                      </w:rPr>
                      <w:t>i</w:t>
                    </w:r>
                    <w:r w:rsidRPr="001315B8">
                      <w:rPr>
                        <w:color w:val="000000"/>
                        <w:sz w:val="16"/>
                        <w:szCs w:val="16"/>
                      </w:rPr>
                      <w:t>, sulaikyt</w:t>
                    </w:r>
                    <w:r>
                      <w:rPr>
                        <w:color w:val="000000"/>
                        <w:sz w:val="16"/>
                        <w:szCs w:val="16"/>
                      </w:rPr>
                      <w:t>i</w:t>
                    </w:r>
                    <w:r w:rsidRPr="001315B8">
                      <w:rPr>
                        <w:color w:val="000000"/>
                        <w:sz w:val="16"/>
                        <w:szCs w:val="16"/>
                      </w:rPr>
                      <w:t xml:space="preserve"> palikt</w:t>
                    </w:r>
                    <w:r>
                      <w:rPr>
                        <w:color w:val="000000"/>
                        <w:sz w:val="16"/>
                        <w:szCs w:val="16"/>
                      </w:rPr>
                      <w:t>ieji objektai</w:t>
                    </w:r>
                  </w:p>
                </w:txbxContent>
              </v:textbox>
            </v:shape>
            <v:shape id="_s1186" o:spid="_x0000_s1155" type="#_x0000_t34" style="position:absolute;left:4222;top:7585;width:644;height:1350;rotation:270;flip:x" o:connectortype="elbow" adj=",154064,-187558" strokeweight="2.25pt">
              <v:stroke startarrow="open"/>
            </v:shape>
            <v:shape id="_x0000_s1156" type="#_x0000_t176" style="position:absolute;left:6927;top:10753;width:3960;height:783">
              <v:textbox style="mso-next-textbox:#_x0000_s1156">
                <w:txbxContent>
                  <w:p w14:paraId="46B2BB5C" w14:textId="77777777" w:rsidR="005A2DA6" w:rsidRPr="001315B8" w:rsidRDefault="005A2DA6" w:rsidP="005A2DA6">
                    <w:pPr>
                      <w:jc w:val="center"/>
                      <w:rPr>
                        <w:color w:val="000000"/>
                        <w:sz w:val="16"/>
                        <w:szCs w:val="16"/>
                      </w:rPr>
                    </w:pPr>
                    <w:r w:rsidRPr="004C041D">
                      <w:rPr>
                        <w:color w:val="000000"/>
                        <w:sz w:val="16"/>
                        <w:szCs w:val="16"/>
                      </w:rPr>
                      <w:t>Valstybės ir savivaldybių institucijos</w:t>
                    </w:r>
                    <w:r>
                      <w:rPr>
                        <w:color w:val="000000"/>
                        <w:sz w:val="16"/>
                        <w:szCs w:val="16"/>
                      </w:rPr>
                      <w:t xml:space="preserve"> ir įstaigos </w:t>
                    </w:r>
                    <w:r w:rsidRPr="004C041D">
                      <w:rPr>
                        <w:color w:val="000000"/>
                        <w:sz w:val="16"/>
                        <w:szCs w:val="16"/>
                      </w:rPr>
                      <w:t>pagal poreikį atlieka veiksmus</w:t>
                    </w:r>
                    <w:r>
                      <w:rPr>
                        <w:color w:val="000000"/>
                        <w:sz w:val="16"/>
                        <w:szCs w:val="16"/>
                      </w:rPr>
                      <w:t>, nurodytus Taisyklių 11.6</w:t>
                    </w:r>
                    <w:r w:rsidRPr="004C041D">
                      <w:rPr>
                        <w:color w:val="000000"/>
                        <w:sz w:val="16"/>
                        <w:szCs w:val="16"/>
                      </w:rPr>
                      <w:t xml:space="preserve">, </w:t>
                    </w:r>
                    <w:r>
                      <w:rPr>
                        <w:color w:val="000000"/>
                        <w:sz w:val="16"/>
                        <w:szCs w:val="16"/>
                      </w:rPr>
                      <w:t>12</w:t>
                    </w:r>
                    <w:r w:rsidRPr="004C041D">
                      <w:rPr>
                        <w:color w:val="000000"/>
                        <w:sz w:val="16"/>
                        <w:szCs w:val="16"/>
                      </w:rPr>
                      <w:t>.</w:t>
                    </w:r>
                    <w:r>
                      <w:rPr>
                        <w:color w:val="000000"/>
                        <w:sz w:val="16"/>
                        <w:szCs w:val="16"/>
                      </w:rPr>
                      <w:t>7 ir</w:t>
                    </w:r>
                    <w:r w:rsidRPr="004C041D">
                      <w:rPr>
                        <w:color w:val="000000"/>
                        <w:sz w:val="16"/>
                        <w:szCs w:val="16"/>
                      </w:rPr>
                      <w:t xml:space="preserve"> 1</w:t>
                    </w:r>
                    <w:r>
                      <w:rPr>
                        <w:color w:val="000000"/>
                        <w:sz w:val="16"/>
                        <w:szCs w:val="16"/>
                      </w:rPr>
                      <w:t>6</w:t>
                    </w:r>
                    <w:r w:rsidRPr="004C041D">
                      <w:rPr>
                        <w:color w:val="000000"/>
                        <w:sz w:val="16"/>
                        <w:szCs w:val="16"/>
                      </w:rPr>
                      <w:t>.2–1</w:t>
                    </w:r>
                    <w:r>
                      <w:rPr>
                        <w:color w:val="000000"/>
                        <w:sz w:val="16"/>
                        <w:szCs w:val="16"/>
                      </w:rPr>
                      <w:t>6</w:t>
                    </w:r>
                    <w:r w:rsidRPr="004C041D">
                      <w:rPr>
                        <w:color w:val="000000"/>
                        <w:sz w:val="16"/>
                        <w:szCs w:val="16"/>
                      </w:rPr>
                      <w:t>.4</w:t>
                    </w:r>
                    <w:r>
                      <w:rPr>
                        <w:color w:val="000000"/>
                        <w:sz w:val="16"/>
                        <w:szCs w:val="16"/>
                      </w:rPr>
                      <w:t xml:space="preserve">  pa</w:t>
                    </w:r>
                    <w:r w:rsidRPr="004C041D">
                      <w:rPr>
                        <w:color w:val="000000"/>
                        <w:sz w:val="16"/>
                        <w:szCs w:val="16"/>
                      </w:rPr>
                      <w:t>punkčiuose</w:t>
                    </w:r>
                  </w:p>
                </w:txbxContent>
              </v:textbox>
            </v:shape>
            <v:shape id="_s1354" o:spid="_x0000_s1157" type="#_x0000_t34" style="position:absolute;left:8507;top:10351;width:802;height:2;rotation:90" o:connectortype="elbow" adj=",-117482400,-249827" strokeweight="2.25pt">
              <v:stroke endarrow="open"/>
            </v:shape>
            <v:shape id="_x0000_s1158" type="#_x0000_t176" style="position:absolute;left:8502;top:12309;width:2340;height:1980">
              <v:textbox style="mso-next-textbox:#_x0000_s1158">
                <w:txbxContent>
                  <w:p w14:paraId="51CA8C91" w14:textId="77777777" w:rsidR="005A2DA6" w:rsidRDefault="005A2DA6" w:rsidP="005A2DA6">
                    <w:pPr>
                      <w:jc w:val="center"/>
                      <w:rPr>
                        <w:sz w:val="16"/>
                        <w:szCs w:val="16"/>
                      </w:rPr>
                    </w:pPr>
                    <w:r w:rsidRPr="00374BB3">
                      <w:rPr>
                        <w:sz w:val="16"/>
                        <w:szCs w:val="16"/>
                      </w:rPr>
                      <w:t>R</w:t>
                    </w:r>
                    <w:r>
                      <w:rPr>
                        <w:sz w:val="16"/>
                        <w:szCs w:val="16"/>
                      </w:rPr>
                      <w:t>AT</w:t>
                    </w:r>
                    <w:r w:rsidRPr="00374BB3">
                      <w:rPr>
                        <w:sz w:val="16"/>
                        <w:szCs w:val="16"/>
                      </w:rPr>
                      <w:t xml:space="preserve"> atlieka veiksmus</w:t>
                    </w:r>
                    <w:r>
                      <w:rPr>
                        <w:sz w:val="16"/>
                        <w:szCs w:val="16"/>
                      </w:rPr>
                      <w:t>,</w:t>
                    </w:r>
                    <w:r w:rsidRPr="00374BB3">
                      <w:rPr>
                        <w:sz w:val="16"/>
                        <w:szCs w:val="16"/>
                      </w:rPr>
                      <w:t xml:space="preserve"> nurodytus</w:t>
                    </w:r>
                    <w:r>
                      <w:rPr>
                        <w:sz w:val="16"/>
                        <w:szCs w:val="16"/>
                      </w:rPr>
                      <w:t xml:space="preserve"> Taisyklių 19</w:t>
                    </w:r>
                    <w:r w:rsidRPr="00374BB3">
                      <w:rPr>
                        <w:sz w:val="16"/>
                        <w:szCs w:val="16"/>
                      </w:rPr>
                      <w:t>.</w:t>
                    </w:r>
                    <w:r>
                      <w:rPr>
                        <w:sz w:val="16"/>
                        <w:szCs w:val="16"/>
                      </w:rPr>
                      <w:t>3 papunktyje.</w:t>
                    </w:r>
                  </w:p>
                  <w:p w14:paraId="627F6FD7" w14:textId="77777777" w:rsidR="005A2DA6" w:rsidRPr="00606382" w:rsidRDefault="005A2DA6" w:rsidP="005A2DA6">
                    <w:pPr>
                      <w:jc w:val="center"/>
                      <w:rPr>
                        <w:sz w:val="16"/>
                        <w:szCs w:val="16"/>
                      </w:rPr>
                    </w:pPr>
                    <w:smartTag w:uri="urn:schemas-microsoft-com:office:smarttags" w:element="stockticker">
                      <w:r w:rsidRPr="00374BB3">
                        <w:rPr>
                          <w:sz w:val="16"/>
                          <w:szCs w:val="16"/>
                        </w:rPr>
                        <w:t>RSC</w:t>
                      </w:r>
                    </w:smartTag>
                    <w:r w:rsidRPr="00374BB3">
                      <w:rPr>
                        <w:sz w:val="16"/>
                        <w:szCs w:val="16"/>
                      </w:rPr>
                      <w:t xml:space="preserve"> atlieka veiksmus</w:t>
                    </w:r>
                    <w:r>
                      <w:rPr>
                        <w:sz w:val="16"/>
                        <w:szCs w:val="16"/>
                      </w:rPr>
                      <w:t>,</w:t>
                    </w:r>
                    <w:r w:rsidRPr="00374BB3">
                      <w:rPr>
                        <w:sz w:val="16"/>
                        <w:szCs w:val="16"/>
                      </w:rPr>
                      <w:t xml:space="preserve"> nurodytus Taisyklių 1</w:t>
                    </w:r>
                    <w:r>
                      <w:rPr>
                        <w:sz w:val="16"/>
                        <w:szCs w:val="16"/>
                      </w:rPr>
                      <w:t>7</w:t>
                    </w:r>
                    <w:r w:rsidRPr="00374BB3">
                      <w:rPr>
                        <w:sz w:val="16"/>
                        <w:szCs w:val="16"/>
                      </w:rPr>
                      <w:t>.1</w:t>
                    </w:r>
                    <w:r>
                      <w:rPr>
                        <w:sz w:val="16"/>
                        <w:szCs w:val="16"/>
                      </w:rPr>
                      <w:t xml:space="preserve">1 ir 17.12 papunkčiuose arba </w:t>
                    </w:r>
                    <w:r w:rsidRPr="005B14E7">
                      <w:rPr>
                        <w:sz w:val="16"/>
                        <w:szCs w:val="16"/>
                      </w:rPr>
                      <w:t>VATESI atlieka veiksmus</w:t>
                    </w:r>
                    <w:r>
                      <w:rPr>
                        <w:sz w:val="16"/>
                        <w:szCs w:val="16"/>
                      </w:rPr>
                      <w:t>,</w:t>
                    </w:r>
                    <w:r w:rsidRPr="005B14E7">
                      <w:rPr>
                        <w:sz w:val="16"/>
                        <w:szCs w:val="16"/>
                      </w:rPr>
                      <w:t xml:space="preserve"> nurodytus Taisyklių </w:t>
                    </w:r>
                    <w:r>
                      <w:rPr>
                        <w:sz w:val="16"/>
                        <w:szCs w:val="16"/>
                      </w:rPr>
                      <w:t>18.1.2</w:t>
                    </w:r>
                    <w:r w:rsidRPr="005B14E7">
                      <w:rPr>
                        <w:sz w:val="16"/>
                        <w:szCs w:val="16"/>
                      </w:rPr>
                      <w:t xml:space="preserve"> papunk</w:t>
                    </w:r>
                    <w:r>
                      <w:rPr>
                        <w:sz w:val="16"/>
                        <w:szCs w:val="16"/>
                      </w:rPr>
                      <w:t>tyje</w:t>
                    </w:r>
                  </w:p>
                </w:txbxContent>
              </v:textbox>
            </v:shape>
            <v:shape id="_s1354" o:spid="_x0000_s1159" type="#_x0000_t34" style="position:absolute;left:8880;top:11518;width:773;height:810;rotation:90;flip:x" o:connectortype="elbow" adj="10786,305360,-257719" strokeweight="2.25pt">
              <v:stroke endarrow="open"/>
            </v:shape>
            <v:shape id="_s1354" o:spid="_x0000_s1160" type="#_x0000_t32" style="position:absolute;left:8189;top:13299;width:313;height:1;rotation:180" o:connectortype="elbow" adj="-612460,-1,-612460" strokeweight="2.25pt">
              <v:stroke endarrow="open"/>
            </v:shape>
            <v:shape id="_s1186" o:spid="_x0000_s1161" type="#_x0000_t32" style="position:absolute;left:6029;top:9144;width:900;height:1;rotation:180" o:connectortype="elbow" adj="-175248,-1,-175248" strokeweight="2.25pt">
              <v:stroke startarrow="open"/>
            </v:shape>
            <w10:wrap type="none"/>
            <w10:anchorlock/>
          </v:group>
        </w:pict>
      </w:r>
    </w:p>
    <w:p w14:paraId="2BE0E6E8" w14:textId="6E072FB7" w:rsidR="00CA0334" w:rsidRPr="00CA0334" w:rsidRDefault="00CA0334" w:rsidP="00CA0334">
      <w:pPr>
        <w:rPr>
          <w:szCs w:val="24"/>
        </w:rPr>
      </w:pPr>
    </w:p>
    <w:p w14:paraId="24BE6CBA" w14:textId="385DEF1E" w:rsidR="00CA0334" w:rsidRDefault="00CA0334" w:rsidP="00CA0334">
      <w:pPr>
        <w:rPr>
          <w:szCs w:val="24"/>
        </w:rPr>
      </w:pPr>
    </w:p>
    <w:p w14:paraId="06AB19AF" w14:textId="743DBD9E" w:rsidR="00CA0334" w:rsidRDefault="00CA0334" w:rsidP="00CA0334">
      <w:pPr>
        <w:tabs>
          <w:tab w:val="left" w:pos="1770"/>
        </w:tabs>
        <w:rPr>
          <w:szCs w:val="24"/>
        </w:rPr>
      </w:pPr>
      <w:r>
        <w:rPr>
          <w:szCs w:val="24"/>
        </w:rPr>
        <w:lastRenderedPageBreak/>
        <w:tab/>
      </w:r>
    </w:p>
    <w:p w14:paraId="629800EB" w14:textId="77777777" w:rsidR="00CA0334" w:rsidRPr="001D0DDA" w:rsidRDefault="00CA0334" w:rsidP="00CA0334">
      <w:pPr>
        <w:ind w:left="3119"/>
        <w:rPr>
          <w:sz w:val="22"/>
        </w:rPr>
      </w:pPr>
      <w:r w:rsidRPr="001D0DDA">
        <w:rPr>
          <w:sz w:val="22"/>
        </w:rPr>
        <w:t xml:space="preserve">Paliktųjų </w:t>
      </w:r>
      <w:r>
        <w:rPr>
          <w:sz w:val="22"/>
        </w:rPr>
        <w:t>radioaktyviųjų</w:t>
      </w:r>
      <w:r w:rsidRPr="001D0DDA">
        <w:rPr>
          <w:sz w:val="22"/>
        </w:rPr>
        <w:t xml:space="preserve"> šaltinių, paliktųjų branduolinio kuro ciklo medžiagų, paliktųjų branduolinių </w:t>
      </w:r>
      <w:r>
        <w:rPr>
          <w:sz w:val="22"/>
        </w:rPr>
        <w:t>i</w:t>
      </w:r>
      <w:r w:rsidRPr="001D0DDA">
        <w:rPr>
          <w:sz w:val="22"/>
        </w:rPr>
        <w:t xml:space="preserve">r daliųjų medžiagų ir </w:t>
      </w:r>
      <w:r w:rsidRPr="007C7B48">
        <w:rPr>
          <w:sz w:val="22"/>
        </w:rPr>
        <w:t>radioaktyviosiomis medžiagomis</w:t>
      </w:r>
      <w:r w:rsidRPr="001D0DDA">
        <w:rPr>
          <w:sz w:val="22"/>
        </w:rPr>
        <w:t xml:space="preserve"> užt</w:t>
      </w:r>
      <w:r>
        <w:rPr>
          <w:sz w:val="22"/>
        </w:rPr>
        <w:t>erštų objektų tvarkymo taisyklių</w:t>
      </w:r>
    </w:p>
    <w:p w14:paraId="7C682510" w14:textId="77777777" w:rsidR="00CA0334" w:rsidRDefault="00CA0334" w:rsidP="00CA0334">
      <w:pPr>
        <w:ind w:left="3119"/>
        <w:rPr>
          <w:sz w:val="22"/>
        </w:rPr>
      </w:pPr>
      <w:r>
        <w:rPr>
          <w:sz w:val="22"/>
        </w:rPr>
        <w:t>3</w:t>
      </w:r>
      <w:r w:rsidRPr="00D53F7E">
        <w:rPr>
          <w:sz w:val="22"/>
        </w:rPr>
        <w:t xml:space="preserve"> priedas</w:t>
      </w:r>
    </w:p>
    <w:p w14:paraId="4262D405" w14:textId="77777777" w:rsidR="00CA0334" w:rsidRPr="00845711" w:rsidRDefault="00CA0334" w:rsidP="00CA0334">
      <w:pPr>
        <w:ind w:left="3119"/>
        <w:rPr>
          <w:szCs w:val="24"/>
        </w:rPr>
      </w:pPr>
    </w:p>
    <w:p w14:paraId="646C8B5F" w14:textId="6D926367" w:rsidR="00CA0334" w:rsidRPr="00386302" w:rsidRDefault="00CA0334" w:rsidP="00CA0334">
      <w:pPr>
        <w:ind w:left="-142" w:right="-1"/>
        <w:jc w:val="center"/>
        <w:rPr>
          <w:b/>
          <w:bCs/>
        </w:rPr>
      </w:pPr>
      <w:r w:rsidRPr="00386302">
        <w:rPr>
          <w:b/>
          <w:bCs/>
        </w:rPr>
        <w:t>VALSTYBĖS AR SAVIVALDYBIŲ INSTITUCIJŲ AR ĮSTAIGŲ IR RAT SUDERINTŲ VEIKSMŲ, KAI PALIKTUOSIUS OBJEKTUS RANDA</w:t>
      </w:r>
      <w:r w:rsidR="008861EA" w:rsidRPr="00386302">
        <w:rPr>
          <w:b/>
          <w:bCs/>
        </w:rPr>
        <w:t xml:space="preserve"> VAT</w:t>
      </w:r>
      <w:r w:rsidRPr="00386302">
        <w:rPr>
          <w:b/>
          <w:bCs/>
        </w:rPr>
        <w:t>, SCHEMA</w:t>
      </w:r>
    </w:p>
    <w:p w14:paraId="34B3C879" w14:textId="77777777" w:rsidR="00CA0334" w:rsidRPr="00EF0017" w:rsidRDefault="00CA0334" w:rsidP="00CA0334">
      <w:pPr>
        <w:ind w:left="-142" w:right="-1"/>
        <w:jc w:val="center"/>
      </w:pPr>
    </w:p>
    <w:p w14:paraId="7FA03D6C" w14:textId="3C4B00AE" w:rsidR="00CA0334" w:rsidRPr="00CA0334" w:rsidRDefault="00184E52" w:rsidP="00CA0334">
      <w:pPr>
        <w:tabs>
          <w:tab w:val="left" w:pos="1770"/>
        </w:tabs>
        <w:rPr>
          <w:szCs w:val="24"/>
        </w:rPr>
      </w:pPr>
      <w:r>
        <w:rPr>
          <w:szCs w:val="24"/>
        </w:rPr>
      </w:r>
      <w:r>
        <w:rPr>
          <w:szCs w:val="24"/>
        </w:rPr>
        <w:pict w14:anchorId="2A86E4DB">
          <v:group id="_x0000_s1162" editas="orgchart" style="width:499.2pt;height:576.55pt;mso-position-horizontal-relative:char;mso-position-vertical-relative:line" coordorigin="2062,4826" coordsize="9984,11531">
            <o:lock v:ext="edit" aspectratio="t"/>
            <o:diagram v:ext="edit" dgmstyle="0" dgmscalex="133267" dgmscaley="19920" dgmfontsize="3" constrainbounds="0,0,0,0" autolayout="f">
              <o:relationtable v:ext="edit">
                <o:rel v:ext="edit" idsrc="#_s1165" iddest="#_s1165"/>
                <o:rel v:ext="edit" idsrc="#_s1166" iddest="#_s1165" idcntr="#_s1164"/>
              </o:relationtable>
            </o:diagram>
            <v:shape id="_x0000_s1163" type="#_x0000_t75" style="position:absolute;left:2062;top:4826;width:9984;height:11531" o:preferrelative="f">
              <v:fill o:detectmouseclick="t"/>
              <v:path o:extrusionok="t" o:connecttype="none"/>
              <o:lock v:ext="edit" text="t"/>
            </v:shape>
            <v:shape id="_s1164" o:spid="_x0000_s1164" type="#_x0000_t34" style="position:absolute;left:4563;top:8427;width:667;height:630;rotation:90" o:connectortype="elbow" adj="5829,-259440,-143784" strokeweight="2.25pt">
              <v:stroke endarrow="open"/>
            </v:shape>
            <v:roundrect id="_s1165" o:spid="_x0000_s1165" style="position:absolute;left:4402;top:4826;width:3600;height:1080;v-text-anchor:middle" arcsize="10923f" o:dgmlayout="0" o:dgmnodekind="1" filled="f" fillcolor="#bbe0e3">
              <v:textbox style="mso-next-textbox:#_s1165" inset=".44122mm,.22061mm,.44122mm,.22061mm">
                <w:txbxContent>
                  <w:p w14:paraId="4C19275C" w14:textId="3BACB07C" w:rsidR="00CA0334" w:rsidRPr="007E70A8" w:rsidRDefault="007E70A8" w:rsidP="00CA0334">
                    <w:pPr>
                      <w:jc w:val="center"/>
                      <w:rPr>
                        <w:bCs/>
                        <w:color w:val="000000"/>
                        <w:sz w:val="16"/>
                        <w:szCs w:val="16"/>
                      </w:rPr>
                    </w:pPr>
                    <w:r w:rsidRPr="00043317">
                      <w:rPr>
                        <w:bCs/>
                        <w:color w:val="000000"/>
                        <w:sz w:val="16"/>
                        <w:szCs w:val="16"/>
                      </w:rPr>
                      <w:t>VAT</w:t>
                    </w:r>
                    <w:r w:rsidR="00CA0334" w:rsidRPr="00043317">
                      <w:rPr>
                        <w:bCs/>
                        <w:color w:val="000000"/>
                        <w:sz w:val="16"/>
                        <w:szCs w:val="16"/>
                      </w:rPr>
                      <w:t xml:space="preserve">, </w:t>
                    </w:r>
                    <w:r w:rsidRPr="00043317">
                      <w:rPr>
                        <w:bCs/>
                        <w:color w:val="000000"/>
                        <w:sz w:val="16"/>
                        <w:szCs w:val="16"/>
                      </w:rPr>
                      <w:t>radusi</w:t>
                    </w:r>
                    <w:r w:rsidR="00CA0334" w:rsidRPr="00043317">
                      <w:rPr>
                        <w:bCs/>
                        <w:color w:val="000000"/>
                        <w:sz w:val="16"/>
                        <w:szCs w:val="16"/>
                      </w:rPr>
                      <w:t xml:space="preserve">, </w:t>
                    </w:r>
                    <w:r w:rsidRPr="00043317">
                      <w:rPr>
                        <w:bCs/>
                        <w:color w:val="000000"/>
                        <w:sz w:val="16"/>
                        <w:szCs w:val="16"/>
                      </w:rPr>
                      <w:t>nustačiusi</w:t>
                    </w:r>
                    <w:r w:rsidR="00CA0334" w:rsidRPr="00043317">
                      <w:rPr>
                        <w:bCs/>
                        <w:color w:val="000000"/>
                        <w:sz w:val="16"/>
                        <w:szCs w:val="16"/>
                      </w:rPr>
                      <w:t xml:space="preserve">, </w:t>
                    </w:r>
                    <w:r w:rsidRPr="00043317">
                      <w:rPr>
                        <w:bCs/>
                        <w:color w:val="000000"/>
                        <w:sz w:val="16"/>
                        <w:szCs w:val="16"/>
                      </w:rPr>
                      <w:t>sulaikiusi</w:t>
                    </w:r>
                    <w:r>
                      <w:rPr>
                        <w:b/>
                        <w:color w:val="000000"/>
                        <w:sz w:val="16"/>
                        <w:szCs w:val="16"/>
                      </w:rPr>
                      <w:t xml:space="preserve"> </w:t>
                    </w:r>
                    <w:r w:rsidR="00CA0334" w:rsidRPr="007E70A8">
                      <w:rPr>
                        <w:bCs/>
                        <w:color w:val="000000"/>
                        <w:sz w:val="16"/>
                        <w:szCs w:val="16"/>
                      </w:rPr>
                      <w:t>krovinį ar transporto priemonę, skleidžiančią padidėjusią jonizuojančiąją spinduliuotę</w:t>
                    </w:r>
                    <w:r w:rsidR="00CA0334" w:rsidRPr="007E70A8">
                      <w:rPr>
                        <w:bCs/>
                        <w:sz w:val="16"/>
                        <w:szCs w:val="16"/>
                      </w:rPr>
                      <w:t xml:space="preserve">, atlieka </w:t>
                    </w:r>
                    <w:r w:rsidR="00CA0334" w:rsidRPr="007E70A8">
                      <w:rPr>
                        <w:bCs/>
                        <w:color w:val="000000"/>
                        <w:sz w:val="16"/>
                        <w:szCs w:val="16"/>
                      </w:rPr>
                      <w:t xml:space="preserve">veiksmus, nurodytus Taisyklių 12.1, </w:t>
                    </w:r>
                    <w:r w:rsidR="00CA0334" w:rsidRPr="007E70A8">
                      <w:rPr>
                        <w:bCs/>
                        <w:sz w:val="16"/>
                        <w:szCs w:val="16"/>
                      </w:rPr>
                      <w:t>13.5.1 ir 13.5.2</w:t>
                    </w:r>
                    <w:r w:rsidR="00CA0334" w:rsidRPr="007E70A8">
                      <w:rPr>
                        <w:bCs/>
                        <w:color w:val="000000"/>
                        <w:sz w:val="16"/>
                        <w:szCs w:val="16"/>
                      </w:rPr>
                      <w:t xml:space="preserve"> papunkčiuose</w:t>
                    </w:r>
                  </w:p>
                </w:txbxContent>
              </v:textbox>
            </v:roundrect>
            <v:roundrect id="_s1166" o:spid="_x0000_s1166" style="position:absolute;left:2062;top:9075;width:5040;height:1151;v-text-anchor:middle" arcsize="10923f" o:dgmlayout="2" o:dgmnodekind="0">
              <v:textbox style="mso-next-textbox:#_s1166" inset="0,0,0,0">
                <w:txbxContent>
                  <w:p w14:paraId="7C07D394" w14:textId="11D6C03B" w:rsidR="00CA0334" w:rsidRPr="00532FFD" w:rsidRDefault="00CA0334" w:rsidP="00CA0334">
                    <w:pPr>
                      <w:jc w:val="center"/>
                      <w:rPr>
                        <w:sz w:val="16"/>
                        <w:szCs w:val="16"/>
                      </w:rPr>
                    </w:pPr>
                    <w:r w:rsidRPr="00532FFD">
                      <w:rPr>
                        <w:sz w:val="16"/>
                        <w:szCs w:val="16"/>
                      </w:rPr>
                      <w:t>Apie galimą nusikalstamą veiką, susijusią su rastais, nustatytais</w:t>
                    </w:r>
                    <w:r>
                      <w:rPr>
                        <w:sz w:val="16"/>
                        <w:szCs w:val="16"/>
                      </w:rPr>
                      <w:t>,</w:t>
                    </w:r>
                    <w:r w:rsidRPr="00532FFD">
                      <w:rPr>
                        <w:sz w:val="16"/>
                        <w:szCs w:val="16"/>
                      </w:rPr>
                      <w:t xml:space="preserve"> sulaikytais</w:t>
                    </w:r>
                    <w:r>
                      <w:rPr>
                        <w:sz w:val="16"/>
                        <w:szCs w:val="16"/>
                      </w:rPr>
                      <w:t xml:space="preserve"> </w:t>
                    </w:r>
                    <w:r w:rsidRPr="00532FFD">
                      <w:rPr>
                        <w:sz w:val="16"/>
                        <w:szCs w:val="16"/>
                      </w:rPr>
                      <w:t xml:space="preserve">paliktaisiais </w:t>
                    </w:r>
                    <w:r w:rsidRPr="001D206F">
                      <w:rPr>
                        <w:sz w:val="16"/>
                        <w:szCs w:val="16"/>
                      </w:rPr>
                      <w:t xml:space="preserve">objektais, </w:t>
                    </w:r>
                    <w:r w:rsidR="001D206F" w:rsidRPr="00376096">
                      <w:rPr>
                        <w:sz w:val="16"/>
                        <w:szCs w:val="16"/>
                      </w:rPr>
                      <w:t>VAT</w:t>
                    </w:r>
                    <w:r w:rsidR="001D206F">
                      <w:rPr>
                        <w:b/>
                        <w:bCs/>
                        <w:sz w:val="16"/>
                        <w:szCs w:val="16"/>
                      </w:rPr>
                      <w:t xml:space="preserve"> </w:t>
                    </w:r>
                    <w:r w:rsidRPr="001D206F">
                      <w:rPr>
                        <w:sz w:val="16"/>
                        <w:szCs w:val="16"/>
                      </w:rPr>
                      <w:t>praneša</w:t>
                    </w:r>
                    <w:r w:rsidRPr="00532FFD">
                      <w:rPr>
                        <w:sz w:val="16"/>
                        <w:szCs w:val="16"/>
                      </w:rPr>
                      <w:t xml:space="preserve"> ikiteisminio tyrimo įstaigoms pagal jų kompetenciją ir apie </w:t>
                    </w:r>
                    <w:r w:rsidRPr="0081125A">
                      <w:rPr>
                        <w:sz w:val="16"/>
                        <w:szCs w:val="24"/>
                      </w:rPr>
                      <w:t>krovinyje ar transporto priemonėje</w:t>
                    </w:r>
                    <w:r w:rsidRPr="00532FFD">
                      <w:rPr>
                        <w:sz w:val="16"/>
                        <w:szCs w:val="16"/>
                      </w:rPr>
                      <w:t xml:space="preserve"> rastą, nustatytą, sulaikytą paliktąjį objektą informuoja pagal kompetenciją </w:t>
                    </w:r>
                    <w:smartTag w:uri="urn:schemas-microsoft-com:office:smarttags" w:element="stockticker">
                      <w:r w:rsidRPr="00532FFD">
                        <w:rPr>
                          <w:sz w:val="16"/>
                          <w:szCs w:val="16"/>
                        </w:rPr>
                        <w:t>RSC</w:t>
                      </w:r>
                    </w:smartTag>
                    <w:r w:rsidRPr="00532FFD">
                      <w:rPr>
                        <w:sz w:val="16"/>
                        <w:szCs w:val="16"/>
                      </w:rPr>
                      <w:t xml:space="preserve">, kitas valstybės </w:t>
                    </w:r>
                    <w:r>
                      <w:rPr>
                        <w:sz w:val="16"/>
                        <w:szCs w:val="16"/>
                      </w:rPr>
                      <w:t>a</w:t>
                    </w:r>
                    <w:r w:rsidRPr="00532FFD">
                      <w:rPr>
                        <w:sz w:val="16"/>
                        <w:szCs w:val="16"/>
                      </w:rPr>
                      <w:t>r savivaldybių institucijas</w:t>
                    </w:r>
                    <w:r>
                      <w:rPr>
                        <w:sz w:val="16"/>
                        <w:szCs w:val="16"/>
                      </w:rPr>
                      <w:t xml:space="preserve"> ar įstaigas</w:t>
                    </w:r>
                  </w:p>
                </w:txbxContent>
              </v:textbox>
            </v:roundrect>
            <v:shape id="_x0000_s1167" type="#_x0000_t34" style="position:absolute;left:4897;top:9911;width:360;height:990;rotation:270;flip:x" o:connectortype="elbow" adj=",125673,-210600" strokeweight="2.25pt">
              <v:stroke startarrow="open"/>
            </v:shape>
            <v:roundrect id="_x0000_s1168" style="position:absolute;left:2062;top:4826;width:1800;height:1080;v-text-anchor:middle" arcsize="10923f" o:dgmlayout="2" o:dgmnodekind="0" filled="f" fillcolor="#bbe0e3">
              <v:textbox style="mso-next-textbox:#_x0000_s1168" inset="1.81108mm,.90556mm,1.81108mm,.90556mm">
                <w:txbxContent>
                  <w:p w14:paraId="534CC8D4" w14:textId="77777777" w:rsidR="00CA0334" w:rsidRPr="00D369AB" w:rsidRDefault="00CA0334" w:rsidP="00CA0334">
                    <w:pPr>
                      <w:jc w:val="center"/>
                      <w:rPr>
                        <w:sz w:val="16"/>
                        <w:szCs w:val="16"/>
                      </w:rPr>
                    </w:pPr>
                    <w:r>
                      <w:rPr>
                        <w:sz w:val="16"/>
                        <w:szCs w:val="16"/>
                      </w:rPr>
                      <w:t>E</w:t>
                    </w:r>
                    <w:r w:rsidRPr="00131708">
                      <w:rPr>
                        <w:sz w:val="16"/>
                        <w:szCs w:val="16"/>
                      </w:rPr>
                      <w:t>sant įtarimui, kad yra sprogimo grėsmė, nedels</w:t>
                    </w:r>
                    <w:r>
                      <w:rPr>
                        <w:sz w:val="16"/>
                        <w:szCs w:val="16"/>
                      </w:rPr>
                      <w:t>damas</w:t>
                    </w:r>
                    <w:r w:rsidRPr="00131708">
                      <w:rPr>
                        <w:sz w:val="16"/>
                        <w:szCs w:val="16"/>
                      </w:rPr>
                      <w:t xml:space="preserve"> informuoja </w:t>
                    </w:r>
                    <w:r>
                      <w:rPr>
                        <w:sz w:val="16"/>
                        <w:szCs w:val="16"/>
                      </w:rPr>
                      <w:t>PD</w:t>
                    </w:r>
                  </w:p>
                </w:txbxContent>
              </v:textbox>
            </v:roundrect>
            <v:shape id="_x0000_s1169" type="#_x0000_t34" style="position:absolute;left:6922;top:11666;width:552;height:22;rotation:180" o:connectortype="elbow" adj=",-10199127,-251217" strokeweight="2.25pt">
              <v:stroke startarrow="open"/>
            </v:shape>
            <v:shapetype id="_x0000_t33" coordsize="21600,21600" o:spt="33" o:oned="t" path="m,l21600,r,21600e" filled="f">
              <v:stroke joinstyle="miter"/>
              <v:path arrowok="t" fillok="f" o:connecttype="none"/>
              <o:lock v:ext="edit" shapetype="t"/>
            </v:shapetype>
            <v:shape id="_x0000_s1170" type="#_x0000_t33" style="position:absolute;left:10969;top:8598;width:395;height:3009;flip:y" o:connectortype="elbow" adj="-543008,77305,-543008" strokeweight="2.25pt">
              <v:stroke startarrow="open"/>
            </v:shape>
            <v:roundrect id="_x0000_s1171" style="position:absolute;left:10039;top:6626;width:2007;height:1972;v-text-anchor:middle" arcsize="10923f" o:dgmlayout="2" o:dgmnodekind="0" filled="f" fillcolor="#bbe0e3">
              <v:textbox style="mso-next-textbox:#_x0000_s1171" inset="1.81108mm,.90556mm,1.81108mm,.90556mm">
                <w:txbxContent>
                  <w:p w14:paraId="43C154CB" w14:textId="29C4054A" w:rsidR="00CA0334" w:rsidRPr="00FB7F62" w:rsidRDefault="0042468F" w:rsidP="00CA0334">
                    <w:pPr>
                      <w:jc w:val="center"/>
                      <w:rPr>
                        <w:sz w:val="16"/>
                        <w:szCs w:val="16"/>
                      </w:rPr>
                    </w:pPr>
                    <w:r w:rsidRPr="00E23E45">
                      <w:rPr>
                        <w:sz w:val="16"/>
                        <w:szCs w:val="16"/>
                      </w:rPr>
                      <w:t>Nustačiusi</w:t>
                    </w:r>
                    <w:r>
                      <w:rPr>
                        <w:b/>
                        <w:bCs/>
                        <w:sz w:val="16"/>
                        <w:szCs w:val="16"/>
                      </w:rPr>
                      <w:t xml:space="preserve"> </w:t>
                    </w:r>
                    <w:r w:rsidR="00CA0334" w:rsidRPr="003F7160">
                      <w:rPr>
                        <w:sz w:val="16"/>
                        <w:szCs w:val="16"/>
                      </w:rPr>
                      <w:t xml:space="preserve">Taisyklių </w:t>
                    </w:r>
                    <w:r w:rsidR="00CA0334">
                      <w:rPr>
                        <w:sz w:val="16"/>
                        <w:szCs w:val="16"/>
                      </w:rPr>
                      <w:t>15.2.3</w:t>
                    </w:r>
                    <w:r w:rsidR="00CA0334" w:rsidRPr="003F7160">
                      <w:rPr>
                        <w:sz w:val="16"/>
                        <w:szCs w:val="16"/>
                      </w:rPr>
                      <w:t xml:space="preserve"> papunk</w:t>
                    </w:r>
                    <w:r w:rsidR="00CA0334">
                      <w:rPr>
                        <w:sz w:val="16"/>
                        <w:szCs w:val="16"/>
                      </w:rPr>
                      <w:t>tyje nurodytas aplinkybes</w:t>
                    </w:r>
                    <w:r w:rsidR="00CA0334" w:rsidRPr="0042468F">
                      <w:rPr>
                        <w:sz w:val="16"/>
                        <w:szCs w:val="16"/>
                      </w:rPr>
                      <w:t xml:space="preserve">, </w:t>
                    </w:r>
                    <w:r w:rsidRPr="00E23E45">
                      <w:rPr>
                        <w:sz w:val="16"/>
                        <w:szCs w:val="16"/>
                      </w:rPr>
                      <w:t>VAT</w:t>
                    </w:r>
                    <w:r>
                      <w:rPr>
                        <w:b/>
                        <w:bCs/>
                        <w:sz w:val="16"/>
                        <w:szCs w:val="16"/>
                      </w:rPr>
                      <w:t xml:space="preserve"> </w:t>
                    </w:r>
                    <w:r w:rsidR="00CA0334" w:rsidRPr="00B835E5">
                      <w:rPr>
                        <w:sz w:val="16"/>
                        <w:szCs w:val="16"/>
                      </w:rPr>
                      <w:t xml:space="preserve">asmenį sulaiko ir prašo pagal kompetenciją </w:t>
                    </w:r>
                    <w:smartTag w:uri="urn:schemas-microsoft-com:office:smarttags" w:element="stockticker">
                      <w:r w:rsidR="00CA0334" w:rsidRPr="00B835E5">
                        <w:rPr>
                          <w:sz w:val="16"/>
                          <w:szCs w:val="16"/>
                        </w:rPr>
                        <w:t>R</w:t>
                      </w:r>
                      <w:r w:rsidR="00CA0334">
                        <w:rPr>
                          <w:sz w:val="16"/>
                          <w:szCs w:val="16"/>
                        </w:rPr>
                        <w:t>SC</w:t>
                      </w:r>
                    </w:smartTag>
                    <w:r w:rsidR="00CA0334">
                      <w:rPr>
                        <w:sz w:val="16"/>
                        <w:szCs w:val="16"/>
                      </w:rPr>
                      <w:t xml:space="preserve"> pateikti išvadą </w:t>
                    </w:r>
                    <w:r w:rsidR="00CA0334" w:rsidRPr="00FB7F62">
                      <w:rPr>
                        <w:sz w:val="16"/>
                        <w:szCs w:val="16"/>
                      </w:rPr>
                      <w:t>dėl radiacinės saugos reikalavimų atitikimo</w:t>
                    </w:r>
                  </w:p>
                </w:txbxContent>
              </v:textbox>
            </v:roundrect>
            <v:roundrect id="_x0000_s1172" style="position:absolute;left:7030;top:6446;width:2340;height:2340;v-text-anchor:middle" arcsize="10923f" o:dgmlayout="2" o:dgmnodekind="0" filled="f" fillcolor="#bbe0e3">
              <v:textbox style="mso-next-textbox:#_x0000_s1172" inset="1.81108mm,.90556mm,1.81108mm,.90556mm">
                <w:txbxContent>
                  <w:p w14:paraId="6ADEB92C" w14:textId="4C7898C7" w:rsidR="00CA0334" w:rsidRPr="00764963" w:rsidRDefault="00CA0334" w:rsidP="00CA0334">
                    <w:pPr>
                      <w:jc w:val="center"/>
                      <w:rPr>
                        <w:sz w:val="16"/>
                        <w:szCs w:val="16"/>
                      </w:rPr>
                    </w:pPr>
                    <w:r w:rsidRPr="004A745F">
                      <w:rPr>
                        <w:sz w:val="16"/>
                        <w:szCs w:val="16"/>
                      </w:rPr>
                      <w:t>Bet kuriame taške nuo paliktųjų objektų nusta</w:t>
                    </w:r>
                    <w:r>
                      <w:rPr>
                        <w:sz w:val="16"/>
                        <w:szCs w:val="16"/>
                      </w:rPr>
                      <w:t>tęs</w:t>
                    </w:r>
                    <w:r w:rsidRPr="004A745F">
                      <w:rPr>
                        <w:sz w:val="16"/>
                        <w:szCs w:val="16"/>
                      </w:rPr>
                      <w:t xml:space="preserve"> didesnę negu 0,1 mSv/h (100 μSv/h) gama lygiavertės dozės galią</w:t>
                    </w:r>
                    <w:r w:rsidRPr="004B2E9B">
                      <w:rPr>
                        <w:sz w:val="16"/>
                        <w:szCs w:val="16"/>
                      </w:rPr>
                      <w:t xml:space="preserve"> </w:t>
                    </w:r>
                    <w:r w:rsidRPr="00E0080F">
                      <w:rPr>
                        <w:sz w:val="16"/>
                        <w:szCs w:val="16"/>
                      </w:rPr>
                      <w:t>arba neutronų spinduliuotę</w:t>
                    </w:r>
                    <w:r w:rsidRPr="0042468F">
                      <w:rPr>
                        <w:sz w:val="16"/>
                        <w:szCs w:val="16"/>
                      </w:rPr>
                      <w:t xml:space="preserve">, </w:t>
                    </w:r>
                    <w:r w:rsidR="0042468F" w:rsidRPr="00E23E45">
                      <w:rPr>
                        <w:sz w:val="16"/>
                        <w:szCs w:val="16"/>
                      </w:rPr>
                      <w:t>VAT</w:t>
                    </w:r>
                    <w:r w:rsidR="0042468F">
                      <w:rPr>
                        <w:b/>
                        <w:bCs/>
                        <w:sz w:val="16"/>
                        <w:szCs w:val="16"/>
                      </w:rPr>
                      <w:t xml:space="preserve"> </w:t>
                    </w:r>
                    <w:r w:rsidRPr="0042468F">
                      <w:rPr>
                        <w:sz w:val="16"/>
                        <w:szCs w:val="16"/>
                      </w:rPr>
                      <w:t>a</w:t>
                    </w:r>
                    <w:r w:rsidRPr="00764963">
                      <w:rPr>
                        <w:sz w:val="16"/>
                        <w:szCs w:val="16"/>
                      </w:rPr>
                      <w:t>tli</w:t>
                    </w:r>
                    <w:r>
                      <w:rPr>
                        <w:sz w:val="16"/>
                        <w:szCs w:val="16"/>
                      </w:rPr>
                      <w:t>eka</w:t>
                    </w:r>
                    <w:r w:rsidRPr="00764963">
                      <w:rPr>
                        <w:sz w:val="16"/>
                        <w:szCs w:val="16"/>
                      </w:rPr>
                      <w:t xml:space="preserve"> veiksmus</w:t>
                    </w:r>
                    <w:r>
                      <w:rPr>
                        <w:sz w:val="16"/>
                        <w:szCs w:val="16"/>
                      </w:rPr>
                      <w:t>,</w:t>
                    </w:r>
                    <w:r w:rsidRPr="00764963">
                      <w:rPr>
                        <w:sz w:val="16"/>
                        <w:szCs w:val="16"/>
                      </w:rPr>
                      <w:t xml:space="preserve"> nurodytus </w:t>
                    </w:r>
                    <w:r>
                      <w:rPr>
                        <w:sz w:val="16"/>
                        <w:szCs w:val="16"/>
                      </w:rPr>
                      <w:t>T</w:t>
                    </w:r>
                    <w:r w:rsidRPr="00764963">
                      <w:rPr>
                        <w:sz w:val="16"/>
                        <w:szCs w:val="16"/>
                      </w:rPr>
                      <w:t xml:space="preserve">aisyklių </w:t>
                    </w:r>
                    <w:r>
                      <w:rPr>
                        <w:sz w:val="16"/>
                        <w:szCs w:val="16"/>
                      </w:rPr>
                      <w:t>5.1</w:t>
                    </w:r>
                    <w:r w:rsidRPr="00764963">
                      <w:rPr>
                        <w:sz w:val="16"/>
                        <w:szCs w:val="16"/>
                      </w:rPr>
                      <w:t xml:space="preserve"> papunktyje</w:t>
                    </w:r>
                    <w:r>
                      <w:rPr>
                        <w:sz w:val="16"/>
                        <w:szCs w:val="16"/>
                      </w:rPr>
                      <w:t>,</w:t>
                    </w:r>
                    <w:r w:rsidRPr="00764963">
                      <w:rPr>
                        <w:sz w:val="16"/>
                        <w:szCs w:val="16"/>
                      </w:rPr>
                      <w:t xml:space="preserve"> </w:t>
                    </w:r>
                    <w:r>
                      <w:rPr>
                        <w:sz w:val="16"/>
                        <w:szCs w:val="16"/>
                      </w:rPr>
                      <w:t xml:space="preserve">ir nedelsdamas </w:t>
                    </w:r>
                    <w:r w:rsidRPr="00764963">
                      <w:rPr>
                        <w:sz w:val="16"/>
                        <w:szCs w:val="16"/>
                      </w:rPr>
                      <w:t>informuo</w:t>
                    </w:r>
                    <w:r>
                      <w:rPr>
                        <w:sz w:val="16"/>
                        <w:szCs w:val="16"/>
                      </w:rPr>
                      <w:t>ja</w:t>
                    </w:r>
                    <w:r w:rsidRPr="00764963">
                      <w:rPr>
                        <w:sz w:val="16"/>
                        <w:szCs w:val="16"/>
                      </w:rPr>
                      <w:t xml:space="preserve"> </w:t>
                    </w:r>
                    <w:smartTag w:uri="urn:schemas-microsoft-com:office:smarttags" w:element="stockticker">
                      <w:r>
                        <w:rPr>
                          <w:sz w:val="16"/>
                          <w:szCs w:val="16"/>
                        </w:rPr>
                        <w:t>RSC</w:t>
                      </w:r>
                    </w:smartTag>
                    <w:r w:rsidRPr="00764963">
                      <w:rPr>
                        <w:sz w:val="16"/>
                        <w:szCs w:val="16"/>
                      </w:rPr>
                      <w:t xml:space="preserve"> ir su juo derin</w:t>
                    </w:r>
                    <w:r>
                      <w:rPr>
                        <w:sz w:val="16"/>
                        <w:szCs w:val="16"/>
                      </w:rPr>
                      <w:t>a</w:t>
                    </w:r>
                    <w:r w:rsidRPr="00764963">
                      <w:rPr>
                        <w:sz w:val="16"/>
                        <w:szCs w:val="16"/>
                      </w:rPr>
                      <w:t xml:space="preserve"> tolesnius veiksmus</w:t>
                    </w:r>
                  </w:p>
                </w:txbxContent>
              </v:textbox>
            </v:roundrect>
            <v:shape id="_s1197" o:spid="_x0000_s1173" type="#_x0000_t33" style="position:absolute;left:7561;top:5807;width:1080;height:198;rotation:270;flip:x" o:connectortype="elbow" adj="-148440,289091,-148440" strokeweight="2.25pt">
              <v:stroke startarrow="open"/>
            </v:shape>
            <v:roundrect id="_x0000_s1174" style="position:absolute;left:8362;top:4826;width:3670;height:1080;v-text-anchor:middle" arcsize="10923f" o:dgmlayout="2" o:dgmnodekind="0" filled="f" fillcolor="#bbe0e3">
              <v:textbox style="mso-next-textbox:#_x0000_s1174" inset="1.81108mm,.90556mm,1.81108mm,.90556mm">
                <w:txbxContent>
                  <w:p w14:paraId="7D72CD7C" w14:textId="0D92E0FF" w:rsidR="00CA0334" w:rsidRPr="00D518B9" w:rsidRDefault="00D518B9" w:rsidP="00CA0334">
                    <w:pPr>
                      <w:jc w:val="center"/>
                      <w:rPr>
                        <w:bCs/>
                        <w:color w:val="000000"/>
                        <w:sz w:val="16"/>
                        <w:szCs w:val="16"/>
                      </w:rPr>
                    </w:pPr>
                    <w:r w:rsidRPr="00043317">
                      <w:rPr>
                        <w:bCs/>
                        <w:color w:val="000000"/>
                        <w:sz w:val="16"/>
                        <w:szCs w:val="16"/>
                      </w:rPr>
                      <w:t>VAT</w:t>
                    </w:r>
                    <w:r w:rsidR="00CA0334" w:rsidRPr="00043317">
                      <w:rPr>
                        <w:bCs/>
                        <w:color w:val="000000"/>
                        <w:sz w:val="16"/>
                        <w:szCs w:val="16"/>
                      </w:rPr>
                      <w:t xml:space="preserve">, </w:t>
                    </w:r>
                    <w:r w:rsidRPr="00043317">
                      <w:rPr>
                        <w:bCs/>
                        <w:color w:val="000000"/>
                        <w:sz w:val="16"/>
                        <w:szCs w:val="16"/>
                      </w:rPr>
                      <w:t>nustačiusi</w:t>
                    </w:r>
                    <w:r>
                      <w:rPr>
                        <w:b/>
                        <w:color w:val="000000"/>
                        <w:sz w:val="16"/>
                        <w:szCs w:val="16"/>
                      </w:rPr>
                      <w:t xml:space="preserve"> </w:t>
                    </w:r>
                    <w:r w:rsidR="00CA0334" w:rsidRPr="00D518B9">
                      <w:rPr>
                        <w:bCs/>
                        <w:color w:val="000000"/>
                        <w:sz w:val="16"/>
                        <w:szCs w:val="16"/>
                      </w:rPr>
                      <w:t>asmenį, skleidžiantį padidėjusią jonizuojančiąją spinduliuotę</w:t>
                    </w:r>
                    <w:r w:rsidR="00CA0334" w:rsidRPr="00D518B9">
                      <w:rPr>
                        <w:bCs/>
                        <w:sz w:val="16"/>
                        <w:szCs w:val="16"/>
                      </w:rPr>
                      <w:t xml:space="preserve">, atlieka </w:t>
                    </w:r>
                    <w:r w:rsidR="00CA0334" w:rsidRPr="00D518B9">
                      <w:rPr>
                        <w:bCs/>
                        <w:color w:val="000000"/>
                        <w:sz w:val="16"/>
                        <w:szCs w:val="16"/>
                      </w:rPr>
                      <w:t>veiksmus, nurodytus Taisyklių 12.1, 13.4.1 ir 15.2.2 papunkčiuose</w:t>
                    </w:r>
                  </w:p>
                </w:txbxContent>
              </v:textbox>
            </v:roundrect>
            <v:shape id="_s1256" o:spid="_x0000_s1175" type="#_x0000_t34" style="position:absolute;left:10260;top:5843;width:720;height:846;rotation:270;flip:x" o:connectortype="elbow" adj=",135983,-299670" strokeweight="2.25pt">
              <v:stroke startarrow="open"/>
            </v:shape>
            <v:shape id="_s1197" o:spid="_x0000_s1176" type="#_x0000_t33" style="position:absolute;left:7741;top:5825;width:1080;height:162;rotation:270" o:connectortype="elbow" adj="-148440,-353333,-148440" strokeweight="2.25pt">
              <v:stroke startarrow="open"/>
            </v:shape>
            <v:shape id="_x0000_s1177" type="#_x0000_t32" style="position:absolute;left:3862;top:5366;width:540;height:1" o:connectortype="elbow" adj="-72000,-1,-72000" strokeweight="2.25pt">
              <v:stroke startarrow="open"/>
            </v:shape>
            <v:roundrect id="_x0000_s1178" style="position:absolute;left:2158;top:6827;width:1620;height:1260;v-text-anchor:middle" arcsize="10923f" o:dgmlayout="2" o:dgmnodekind="0" filled="f" fillcolor="#bbe0e3">
              <v:textbox style="mso-next-textbox:#_x0000_s1178" inset="1.81108mm,.90556mm,1.81108mm,.90556mm">
                <w:txbxContent>
                  <w:p w14:paraId="3841FBAB" w14:textId="77777777" w:rsidR="00CA0334" w:rsidRPr="00D369AB" w:rsidRDefault="00CA0334" w:rsidP="00CA0334">
                    <w:pPr>
                      <w:jc w:val="center"/>
                      <w:rPr>
                        <w:sz w:val="16"/>
                        <w:szCs w:val="16"/>
                      </w:rPr>
                    </w:pPr>
                    <w:r>
                      <w:rPr>
                        <w:sz w:val="16"/>
                        <w:szCs w:val="16"/>
                      </w:rPr>
                      <w:t xml:space="preserve">PD </w:t>
                    </w:r>
                    <w:r w:rsidRPr="00131708">
                      <w:rPr>
                        <w:sz w:val="16"/>
                        <w:szCs w:val="16"/>
                      </w:rPr>
                      <w:t xml:space="preserve">aktyvuoja </w:t>
                    </w:r>
                    <w:r>
                      <w:rPr>
                        <w:sz w:val="16"/>
                        <w:szCs w:val="16"/>
                      </w:rPr>
                      <w:t>s</w:t>
                    </w:r>
                    <w:r w:rsidRPr="00131708">
                      <w:rPr>
                        <w:sz w:val="16"/>
                        <w:szCs w:val="16"/>
                      </w:rPr>
                      <w:t>progimo grėsmės likvidavimo planą „Skydas“</w:t>
                    </w:r>
                  </w:p>
                </w:txbxContent>
              </v:textbox>
            </v:roundrect>
            <v:shape id="_x0000_s1179" type="#_x0000_t34" style="position:absolute;left:2504;top:6364;width:921;height:6;rotation:270;flip:x" o:connectortype="elbow" adj="10788,21531600,-51502" strokeweight="2.25pt">
              <v:stroke startarrow="open"/>
            </v:shape>
            <v:roundrect id="_x0000_s1180" style="position:absolute;left:3862;top:6827;width:2700;height:1581;v-text-anchor:middle" arcsize="10923f" o:dgmlayout="2" o:dgmnodekind="0" filled="f" fillcolor="#bbe0e3">
              <v:textbox style="mso-next-textbox:#_x0000_s1180" inset="1.81108mm,.90556mm,1.81108mm,.90556mm">
                <w:txbxContent>
                  <w:p w14:paraId="56609F12" w14:textId="611AC9BE" w:rsidR="00CA0334" w:rsidRPr="00403283" w:rsidRDefault="006E3FFD" w:rsidP="00CA0334">
                    <w:pPr>
                      <w:jc w:val="center"/>
                      <w:rPr>
                        <w:sz w:val="16"/>
                        <w:szCs w:val="16"/>
                      </w:rPr>
                    </w:pPr>
                    <w:r w:rsidRPr="00C76685">
                      <w:rPr>
                        <w:sz w:val="16"/>
                        <w:szCs w:val="16"/>
                      </w:rPr>
                      <w:t>Nustačiusi</w:t>
                    </w:r>
                    <w:r>
                      <w:rPr>
                        <w:b/>
                        <w:bCs/>
                        <w:sz w:val="16"/>
                        <w:szCs w:val="16"/>
                      </w:rPr>
                      <w:t xml:space="preserve"> </w:t>
                    </w:r>
                    <w:r w:rsidR="00CA0334" w:rsidRPr="00403283">
                      <w:rPr>
                        <w:sz w:val="16"/>
                        <w:szCs w:val="16"/>
                      </w:rPr>
                      <w:t>Taisyklių 1</w:t>
                    </w:r>
                    <w:r w:rsidR="00CA0334">
                      <w:rPr>
                        <w:sz w:val="16"/>
                        <w:szCs w:val="16"/>
                      </w:rPr>
                      <w:t>3</w:t>
                    </w:r>
                    <w:r w:rsidR="00CA0334" w:rsidRPr="00403283">
                      <w:rPr>
                        <w:sz w:val="16"/>
                        <w:szCs w:val="16"/>
                      </w:rPr>
                      <w:t xml:space="preserve">.5.3 </w:t>
                    </w:r>
                    <w:r w:rsidR="00CA0334">
                      <w:rPr>
                        <w:sz w:val="16"/>
                        <w:szCs w:val="16"/>
                      </w:rPr>
                      <w:t xml:space="preserve">arba 15.4 </w:t>
                    </w:r>
                    <w:r w:rsidR="00CA0334" w:rsidRPr="00403283">
                      <w:rPr>
                        <w:sz w:val="16"/>
                        <w:szCs w:val="16"/>
                      </w:rPr>
                      <w:t>papunktyje nurodytas aplinkybes,</w:t>
                    </w:r>
                    <w:r w:rsidR="00CA0334">
                      <w:rPr>
                        <w:sz w:val="16"/>
                        <w:szCs w:val="16"/>
                      </w:rPr>
                      <w:t xml:space="preserve"> </w:t>
                    </w:r>
                    <w:r w:rsidRPr="00C76685">
                      <w:rPr>
                        <w:sz w:val="16"/>
                        <w:szCs w:val="16"/>
                      </w:rPr>
                      <w:t>VAT</w:t>
                    </w:r>
                    <w:r>
                      <w:rPr>
                        <w:b/>
                        <w:bCs/>
                        <w:sz w:val="16"/>
                        <w:szCs w:val="16"/>
                      </w:rPr>
                      <w:t xml:space="preserve"> </w:t>
                    </w:r>
                    <w:r w:rsidR="00CA0334" w:rsidRPr="00403283">
                      <w:rPr>
                        <w:sz w:val="16"/>
                        <w:szCs w:val="16"/>
                      </w:rPr>
                      <w:t xml:space="preserve">sulaiko </w:t>
                    </w:r>
                    <w:r w:rsidR="00CA0334">
                      <w:rPr>
                        <w:sz w:val="16"/>
                        <w:szCs w:val="16"/>
                      </w:rPr>
                      <w:t>krovinį, transporto priemonę ar paliktąjį objektą</w:t>
                    </w:r>
                    <w:r w:rsidR="00CA0334" w:rsidRPr="00403283">
                      <w:rPr>
                        <w:sz w:val="16"/>
                        <w:szCs w:val="16"/>
                      </w:rPr>
                      <w:t xml:space="preserve">, saugo </w:t>
                    </w:r>
                    <w:r w:rsidR="00CA0334">
                      <w:rPr>
                        <w:sz w:val="16"/>
                        <w:szCs w:val="16"/>
                      </w:rPr>
                      <w:t xml:space="preserve">juos </w:t>
                    </w:r>
                    <w:r w:rsidR="00CA0334" w:rsidRPr="00403283">
                      <w:rPr>
                        <w:sz w:val="16"/>
                        <w:szCs w:val="16"/>
                      </w:rPr>
                      <w:t>taip, kad būtų užtikrinta asmenų ir aplinkos radiacinė sauga</w:t>
                    </w:r>
                    <w:r w:rsidR="00CA0334">
                      <w:rPr>
                        <w:sz w:val="16"/>
                        <w:szCs w:val="16"/>
                      </w:rPr>
                      <w:t xml:space="preserve"> arba perduoda jų apsaugą PD</w:t>
                    </w:r>
                  </w:p>
                </w:txbxContent>
              </v:textbox>
            </v:roundrect>
            <v:roundrect id="_x0000_s1181" style="position:absolute;left:4222;top:10586;width:2700;height:2160;v-text-anchor:middle" arcsize="10923f" o:dgmlayout="2" o:dgmnodekind="0" filled="f" fillcolor="#bbe0e3">
              <v:textbox style="mso-next-textbox:#_x0000_s1181" inset="1.81108mm,.90556mm,1.81108mm,.90556mm">
                <w:txbxContent>
                  <w:p w14:paraId="53C3481C" w14:textId="77777777" w:rsidR="00CA0334" w:rsidRPr="00CA778C" w:rsidRDefault="00CA0334" w:rsidP="00CA0334">
                    <w:pPr>
                      <w:jc w:val="center"/>
                      <w:rPr>
                        <w:sz w:val="16"/>
                        <w:szCs w:val="16"/>
                      </w:rPr>
                    </w:pPr>
                    <w:r>
                      <w:rPr>
                        <w:sz w:val="16"/>
                        <w:szCs w:val="16"/>
                      </w:rPr>
                      <w:t>A</w:t>
                    </w:r>
                    <w:r w:rsidRPr="00D85947">
                      <w:rPr>
                        <w:sz w:val="16"/>
                        <w:szCs w:val="16"/>
                      </w:rPr>
                      <w:t>tsisakius pradėti ikiteisminį tyrimą arba nutraukus ikiteisminį tyrimą, susijusį su</w:t>
                    </w:r>
                    <w:r w:rsidRPr="0084418E">
                      <w:t xml:space="preserve"> </w:t>
                    </w:r>
                    <w:r w:rsidRPr="00D85947">
                      <w:rPr>
                        <w:sz w:val="16"/>
                        <w:szCs w:val="16"/>
                      </w:rPr>
                      <w:t>rastais, nustatytais</w:t>
                    </w:r>
                    <w:r>
                      <w:rPr>
                        <w:sz w:val="16"/>
                        <w:szCs w:val="16"/>
                      </w:rPr>
                      <w:t>,</w:t>
                    </w:r>
                    <w:r w:rsidRPr="00D85947">
                      <w:rPr>
                        <w:sz w:val="16"/>
                        <w:szCs w:val="16"/>
                      </w:rPr>
                      <w:t xml:space="preserve"> sulaikytais</w:t>
                    </w:r>
                    <w:r>
                      <w:rPr>
                        <w:sz w:val="16"/>
                        <w:szCs w:val="16"/>
                      </w:rPr>
                      <w:t xml:space="preserve"> </w:t>
                    </w:r>
                    <w:r w:rsidRPr="00D85947">
                      <w:rPr>
                        <w:sz w:val="16"/>
                        <w:szCs w:val="16"/>
                      </w:rPr>
                      <w:t xml:space="preserve">paliktaisiais objektais, paliktuosius objektus saugo </w:t>
                    </w:r>
                    <w:r w:rsidRPr="00DE3A2F">
                      <w:rPr>
                        <w:sz w:val="16"/>
                        <w:szCs w:val="16"/>
                      </w:rPr>
                      <w:t xml:space="preserve">arba perduoda jų apsaugą </w:t>
                    </w:r>
                    <w:r>
                      <w:rPr>
                        <w:sz w:val="16"/>
                        <w:szCs w:val="16"/>
                      </w:rPr>
                      <w:t>PD</w:t>
                    </w:r>
                    <w:r w:rsidRPr="00DE3A2F">
                      <w:rPr>
                        <w:sz w:val="16"/>
                        <w:szCs w:val="16"/>
                      </w:rPr>
                      <w:t xml:space="preserve"> </w:t>
                    </w:r>
                    <w:r w:rsidRPr="00D85947">
                      <w:rPr>
                        <w:sz w:val="16"/>
                        <w:szCs w:val="16"/>
                      </w:rPr>
                      <w:t xml:space="preserve">iki pateikiama pagal kompetenciją </w:t>
                    </w:r>
                    <w:smartTag w:uri="urn:schemas-microsoft-com:office:smarttags" w:element="stockticker">
                      <w:r>
                        <w:rPr>
                          <w:sz w:val="16"/>
                          <w:szCs w:val="16"/>
                        </w:rPr>
                        <w:t>RSC</w:t>
                      </w:r>
                    </w:smartTag>
                    <w:r w:rsidRPr="00D85947">
                      <w:rPr>
                        <w:sz w:val="16"/>
                        <w:szCs w:val="16"/>
                      </w:rPr>
                      <w:t xml:space="preserve"> išvada </w:t>
                    </w:r>
                    <w:r w:rsidRPr="00CA778C">
                      <w:rPr>
                        <w:sz w:val="16"/>
                        <w:szCs w:val="16"/>
                      </w:rPr>
                      <w:t>dėl radiacinės saugos reikalavimų atitikimo</w:t>
                    </w:r>
                  </w:p>
                </w:txbxContent>
              </v:textbox>
            </v:roundrect>
            <v:roundrect id="_x0000_s1182" style="position:absolute;left:6009;top:13238;width:5976;height:768;v-text-anchor:middle" arcsize="10923f" o:dgmlayout="2" o:dgmnodekind="0" filled="f" fillcolor="#bbe0e3">
              <v:textbox style="mso-next-textbox:#_x0000_s1182" inset="1.81108mm,.90556mm,1.81108mm,.90556mm">
                <w:txbxContent>
                  <w:p w14:paraId="05B23A75" w14:textId="77777777" w:rsidR="00CA0334" w:rsidRPr="00532FFD" w:rsidRDefault="00CA0334" w:rsidP="00CA0334">
                    <w:pPr>
                      <w:jc w:val="center"/>
                      <w:rPr>
                        <w:sz w:val="16"/>
                        <w:szCs w:val="16"/>
                      </w:rPr>
                    </w:pPr>
                    <w:r w:rsidRPr="00532FFD">
                      <w:rPr>
                        <w:sz w:val="16"/>
                        <w:szCs w:val="16"/>
                      </w:rPr>
                      <w:t xml:space="preserve">Esant būtinybei </w:t>
                    </w:r>
                    <w:smartTag w:uri="urn:schemas-microsoft-com:office:smarttags" w:element="stockticker">
                      <w:r w:rsidRPr="00532FFD">
                        <w:rPr>
                          <w:sz w:val="16"/>
                          <w:szCs w:val="16"/>
                        </w:rPr>
                        <w:t>RSC</w:t>
                      </w:r>
                    </w:smartTag>
                    <w:r w:rsidRPr="00532FFD">
                      <w:rPr>
                        <w:sz w:val="16"/>
                        <w:szCs w:val="16"/>
                      </w:rPr>
                      <w:t xml:space="preserve"> nurodymu kreipiasi į RAT dėl </w:t>
                    </w:r>
                    <w:r>
                      <w:rPr>
                        <w:sz w:val="16"/>
                        <w:szCs w:val="16"/>
                      </w:rPr>
                      <w:t>radioaktyviosiomis medžiagomis</w:t>
                    </w:r>
                    <w:r w:rsidRPr="00532FFD">
                      <w:rPr>
                        <w:sz w:val="16"/>
                        <w:szCs w:val="16"/>
                      </w:rPr>
                      <w:t xml:space="preserve"> užterštų darbo priemonių, krovini</w:t>
                    </w:r>
                    <w:r>
                      <w:rPr>
                        <w:sz w:val="16"/>
                        <w:szCs w:val="16"/>
                      </w:rPr>
                      <w:t>ų</w:t>
                    </w:r>
                    <w:r w:rsidRPr="00532FFD">
                      <w:rPr>
                        <w:sz w:val="16"/>
                        <w:szCs w:val="16"/>
                      </w:rPr>
                      <w:t xml:space="preserve"> ar transporto priemon</w:t>
                    </w:r>
                    <w:r>
                      <w:rPr>
                        <w:sz w:val="16"/>
                        <w:szCs w:val="16"/>
                      </w:rPr>
                      <w:t>ių</w:t>
                    </w:r>
                    <w:r w:rsidRPr="00532FFD">
                      <w:rPr>
                        <w:sz w:val="16"/>
                        <w:szCs w:val="16"/>
                      </w:rPr>
                      <w:t xml:space="preserve"> dezaktyvavimo arba paliktojo objekto sutvarkymo</w:t>
                    </w:r>
                  </w:p>
                </w:txbxContent>
              </v:textbox>
            </v:roundrect>
            <v:shape id="_x0000_s1183" type="#_x0000_t34" style="position:absolute;left:8731;top:12711;width:793;height:262;rotation:270" o:connectortype="elbow" adj="10814,-984202,-216354" strokeweight="2.25pt">
              <v:stroke startarrow="open"/>
            </v:shape>
            <v:roundrect id="_x0000_s1184" style="position:absolute;left:7796;top:8972;width:2922;height:1329;v-text-anchor:middle" arcsize="10923f" o:dgmlayout="2" o:dgmnodekind="0" filled="f" fillcolor="#bbe0e3">
              <v:textbox style="mso-next-textbox:#_x0000_s1184" inset="1.81108mm,.90556mm,1.81108mm,.90556mm">
                <w:txbxContent>
                  <w:p w14:paraId="21795DA4" w14:textId="77777777" w:rsidR="00CA0334" w:rsidRPr="00532FFD" w:rsidRDefault="00CA0334" w:rsidP="00CA0334">
                    <w:pPr>
                      <w:jc w:val="center"/>
                      <w:rPr>
                        <w:sz w:val="16"/>
                        <w:szCs w:val="16"/>
                      </w:rPr>
                    </w:pPr>
                    <w:r w:rsidRPr="00532FFD">
                      <w:rPr>
                        <w:sz w:val="16"/>
                        <w:szCs w:val="16"/>
                      </w:rPr>
                      <w:t>Valstybės ir savivaldybių institucijos</w:t>
                    </w:r>
                    <w:r>
                      <w:rPr>
                        <w:sz w:val="16"/>
                        <w:szCs w:val="16"/>
                      </w:rPr>
                      <w:t xml:space="preserve"> ir įstaigos </w:t>
                    </w:r>
                    <w:r w:rsidRPr="00532FFD">
                      <w:rPr>
                        <w:sz w:val="16"/>
                        <w:szCs w:val="16"/>
                      </w:rPr>
                      <w:t xml:space="preserve">pagal poreikį </w:t>
                    </w:r>
                    <w:r w:rsidRPr="00DC4E98">
                      <w:rPr>
                        <w:sz w:val="16"/>
                        <w:szCs w:val="16"/>
                      </w:rPr>
                      <w:t xml:space="preserve">ir kompetenciją </w:t>
                    </w:r>
                    <w:r w:rsidRPr="00532FFD">
                      <w:rPr>
                        <w:sz w:val="16"/>
                        <w:szCs w:val="16"/>
                      </w:rPr>
                      <w:t xml:space="preserve">atlieka veiksmus, nurodytus </w:t>
                    </w:r>
                    <w:r>
                      <w:rPr>
                        <w:sz w:val="16"/>
                        <w:szCs w:val="16"/>
                      </w:rPr>
                      <w:t xml:space="preserve">atitinkamai </w:t>
                    </w:r>
                    <w:r w:rsidRPr="00532FFD">
                      <w:rPr>
                        <w:sz w:val="16"/>
                        <w:szCs w:val="16"/>
                      </w:rPr>
                      <w:t xml:space="preserve">Taisyklių </w:t>
                    </w:r>
                    <w:r>
                      <w:rPr>
                        <w:sz w:val="16"/>
                        <w:szCs w:val="16"/>
                      </w:rPr>
                      <w:t>11</w:t>
                    </w:r>
                    <w:r w:rsidRPr="00532FFD">
                      <w:rPr>
                        <w:sz w:val="16"/>
                        <w:szCs w:val="16"/>
                      </w:rPr>
                      <w:t>.</w:t>
                    </w:r>
                    <w:r>
                      <w:rPr>
                        <w:sz w:val="16"/>
                        <w:szCs w:val="16"/>
                      </w:rPr>
                      <w:t>6</w:t>
                    </w:r>
                    <w:r w:rsidRPr="00532FFD">
                      <w:rPr>
                        <w:sz w:val="16"/>
                        <w:szCs w:val="16"/>
                      </w:rPr>
                      <w:t xml:space="preserve">, </w:t>
                    </w:r>
                    <w:r>
                      <w:rPr>
                        <w:sz w:val="16"/>
                        <w:szCs w:val="16"/>
                      </w:rPr>
                      <w:t>12</w:t>
                    </w:r>
                    <w:r w:rsidRPr="00532FFD">
                      <w:rPr>
                        <w:sz w:val="16"/>
                        <w:szCs w:val="16"/>
                      </w:rPr>
                      <w:t xml:space="preserve">.6, </w:t>
                    </w:r>
                    <w:r>
                      <w:rPr>
                        <w:sz w:val="16"/>
                        <w:szCs w:val="16"/>
                      </w:rPr>
                      <w:t>12</w:t>
                    </w:r>
                    <w:r w:rsidRPr="00532FFD">
                      <w:rPr>
                        <w:sz w:val="16"/>
                        <w:szCs w:val="16"/>
                      </w:rPr>
                      <w:t xml:space="preserve">.7, </w:t>
                    </w:r>
                    <w:r>
                      <w:rPr>
                        <w:sz w:val="16"/>
                        <w:szCs w:val="16"/>
                      </w:rPr>
                      <w:t xml:space="preserve">15.6, </w:t>
                    </w:r>
                    <w:r w:rsidRPr="00532FFD">
                      <w:rPr>
                        <w:sz w:val="16"/>
                        <w:szCs w:val="16"/>
                      </w:rPr>
                      <w:t>1</w:t>
                    </w:r>
                    <w:r>
                      <w:rPr>
                        <w:sz w:val="16"/>
                        <w:szCs w:val="16"/>
                      </w:rPr>
                      <w:t>6</w:t>
                    </w:r>
                    <w:r w:rsidRPr="00532FFD">
                      <w:rPr>
                        <w:sz w:val="16"/>
                        <w:szCs w:val="16"/>
                      </w:rPr>
                      <w:t>.2–1</w:t>
                    </w:r>
                    <w:r>
                      <w:rPr>
                        <w:sz w:val="16"/>
                        <w:szCs w:val="16"/>
                      </w:rPr>
                      <w:t>6</w:t>
                    </w:r>
                    <w:r w:rsidRPr="00532FFD">
                      <w:rPr>
                        <w:sz w:val="16"/>
                        <w:szCs w:val="16"/>
                      </w:rPr>
                      <w:t>.4,</w:t>
                    </w:r>
                    <w:r w:rsidRPr="00CD7ECF">
                      <w:rPr>
                        <w:sz w:val="16"/>
                        <w:szCs w:val="16"/>
                      </w:rPr>
                      <w:t xml:space="preserve"> </w:t>
                    </w:r>
                    <w:r w:rsidRPr="00532FFD">
                      <w:rPr>
                        <w:sz w:val="16"/>
                        <w:szCs w:val="16"/>
                      </w:rPr>
                      <w:t>1</w:t>
                    </w:r>
                    <w:r>
                      <w:rPr>
                        <w:sz w:val="16"/>
                        <w:szCs w:val="16"/>
                      </w:rPr>
                      <w:t>7</w:t>
                    </w:r>
                    <w:r w:rsidRPr="00532FFD">
                      <w:rPr>
                        <w:sz w:val="16"/>
                        <w:szCs w:val="16"/>
                      </w:rPr>
                      <w:t>.6–1</w:t>
                    </w:r>
                    <w:r>
                      <w:rPr>
                        <w:sz w:val="16"/>
                        <w:szCs w:val="16"/>
                      </w:rPr>
                      <w:t>7</w:t>
                    </w:r>
                    <w:r w:rsidRPr="00532FFD">
                      <w:rPr>
                        <w:sz w:val="16"/>
                        <w:szCs w:val="16"/>
                      </w:rPr>
                      <w:t>.8 ir 1</w:t>
                    </w:r>
                    <w:r>
                      <w:rPr>
                        <w:sz w:val="16"/>
                        <w:szCs w:val="16"/>
                      </w:rPr>
                      <w:t>8</w:t>
                    </w:r>
                    <w:r w:rsidRPr="00532FFD">
                      <w:rPr>
                        <w:sz w:val="16"/>
                        <w:szCs w:val="16"/>
                      </w:rPr>
                      <w:t>.1.1 papunkčiuose</w:t>
                    </w:r>
                  </w:p>
                </w:txbxContent>
              </v:textbox>
            </v:roundrect>
            <v:shape id="_x0000_s1185" type="#_x0000_t34" style="position:absolute;left:8943;top:10615;width:629;height:2;rotation:90;flip:x" o:connectortype="elbow" adj="10783,97210800,-281693" strokeweight="2.25pt">
              <v:stroke startarrow="open"/>
            </v:shape>
            <v:roundrect id="_x0000_s1186" style="position:absolute;left:2062;top:10586;width:1980;height:2160;v-text-anchor:middle" arcsize="10923f" o:dgmlayout="2" o:dgmnodekind="0" filled="f" fillcolor="#bbe0e3">
              <v:textbox style="mso-next-textbox:#_x0000_s1186" inset="1.81108mm,.90556mm,1.81108mm,.90556mm">
                <w:txbxContent>
                  <w:p w14:paraId="480A2CD3" w14:textId="77777777" w:rsidR="00CA0334" w:rsidRPr="004B2E9B" w:rsidRDefault="00CA0334" w:rsidP="00CA0334">
                    <w:pPr>
                      <w:jc w:val="center"/>
                      <w:rPr>
                        <w:sz w:val="16"/>
                        <w:szCs w:val="16"/>
                      </w:rPr>
                    </w:pPr>
                    <w:r w:rsidRPr="00220425">
                      <w:rPr>
                        <w:sz w:val="16"/>
                        <w:szCs w:val="16"/>
                      </w:rPr>
                      <w:t xml:space="preserve">Ikiteisminio tyrimo metu paliktųjų objektų tvarkymui vadovauja ikiteisminio tyrimo įstaiga, kuriai </w:t>
                    </w:r>
                    <w:smartTag w:uri="urn:schemas-microsoft-com:office:smarttags" w:element="stockticker">
                      <w:r>
                        <w:rPr>
                          <w:sz w:val="16"/>
                          <w:szCs w:val="16"/>
                        </w:rPr>
                        <w:t>RSC</w:t>
                      </w:r>
                    </w:smartTag>
                    <w:r>
                      <w:rPr>
                        <w:sz w:val="16"/>
                        <w:szCs w:val="16"/>
                      </w:rPr>
                      <w:t xml:space="preserve"> </w:t>
                    </w:r>
                    <w:r w:rsidRPr="00220425">
                      <w:rPr>
                        <w:sz w:val="16"/>
                        <w:szCs w:val="16"/>
                      </w:rPr>
                      <w:t xml:space="preserve">ir </w:t>
                    </w:r>
                    <w:r>
                      <w:rPr>
                        <w:sz w:val="16"/>
                        <w:szCs w:val="16"/>
                      </w:rPr>
                      <w:t>VATESI</w:t>
                    </w:r>
                    <w:r w:rsidRPr="00220425">
                      <w:rPr>
                        <w:sz w:val="16"/>
                        <w:szCs w:val="16"/>
                      </w:rPr>
                      <w:t xml:space="preserve"> pagal kompetenciją teikia informaciją, konsultacijas ir techninę pagalbą</w:t>
                    </w:r>
                  </w:p>
                </w:txbxContent>
              </v:textbox>
            </v:roundrect>
            <v:shape id="_x0000_s1187" type="#_x0000_t34" style="position:absolute;left:3637;top:9641;width:360;height:1530;rotation:270" o:connectortype="elbow" adj=",-81318,-59400" strokeweight="2.25pt">
              <v:stroke startarrow="open"/>
            </v:shape>
            <v:roundrect id="_x0000_s1188" style="position:absolute;left:2062;top:13022;width:1980;height:2160;v-text-anchor:middle" arcsize="10923f" o:dgmlayout="2" o:dgmnodekind="0" filled="f" fillcolor="#bbe0e3">
              <v:textbox style="mso-next-textbox:#_x0000_s1188" inset="1.81108mm,.90556mm,1.81108mm,.90556mm">
                <w:txbxContent>
                  <w:p w14:paraId="49668919" w14:textId="77777777" w:rsidR="00CA0334" w:rsidRPr="00220425" w:rsidRDefault="00CA0334" w:rsidP="00CA0334">
                    <w:pPr>
                      <w:jc w:val="center"/>
                      <w:rPr>
                        <w:sz w:val="16"/>
                        <w:szCs w:val="16"/>
                      </w:rPr>
                    </w:pPr>
                    <w:smartTag w:uri="urn:schemas-microsoft-com:office:smarttags" w:element="stockticker">
                      <w:r>
                        <w:rPr>
                          <w:sz w:val="16"/>
                          <w:szCs w:val="16"/>
                        </w:rPr>
                        <w:t>RSC</w:t>
                      </w:r>
                    </w:smartTag>
                    <w:r>
                      <w:rPr>
                        <w:sz w:val="16"/>
                        <w:szCs w:val="16"/>
                      </w:rPr>
                      <w:t xml:space="preserve"> </w:t>
                    </w:r>
                    <w:r w:rsidRPr="00220425">
                      <w:rPr>
                        <w:sz w:val="16"/>
                        <w:szCs w:val="16"/>
                      </w:rPr>
                      <w:t>priima sprendimą, kad paliktieji objektai yra tinkamai sutvarkyti ir toliau taikyti radiacinės saugos priemones netikslinga</w:t>
                    </w:r>
                    <w:r>
                      <w:rPr>
                        <w:sz w:val="16"/>
                        <w:szCs w:val="16"/>
                      </w:rPr>
                      <w:t xml:space="preserve">, bei atlieka kitus veiksmus, nurodytus </w:t>
                    </w:r>
                    <w:r w:rsidRPr="00220425">
                      <w:rPr>
                        <w:sz w:val="16"/>
                        <w:szCs w:val="16"/>
                      </w:rPr>
                      <w:t>Taisyklių 1</w:t>
                    </w:r>
                    <w:r>
                      <w:rPr>
                        <w:sz w:val="16"/>
                        <w:szCs w:val="16"/>
                      </w:rPr>
                      <w:t>7.17 papunktyje</w:t>
                    </w:r>
                  </w:p>
                </w:txbxContent>
              </v:textbox>
            </v:roundrect>
            <v:shape id="_x0000_s1189" type="#_x0000_t32" style="position:absolute;left:2915;top:12883;width:276;height:1;rotation:270" o:connectortype="elbow" adj="-177965,-1,-177965" strokeweight="2.25pt">
              <v:stroke startarrow="open"/>
            </v:shape>
            <v:roundrect id="_x0000_s1190" style="position:absolute;left:9082;top:14726;width:2964;height:1440;v-text-anchor:middle" arcsize="10923f" o:dgmlayout="2" o:dgmnodekind="0" filled="f" fillcolor="#bbe0e3">
              <v:textbox style="mso-next-textbox:#_x0000_s1190" inset="1.81108mm,.90556mm,1.81108mm,.90556mm">
                <w:txbxContent>
                  <w:p w14:paraId="7DA653E1" w14:textId="77777777" w:rsidR="00CA0334" w:rsidRDefault="00CA0334" w:rsidP="00CA0334">
                    <w:pPr>
                      <w:jc w:val="center"/>
                      <w:rPr>
                        <w:sz w:val="16"/>
                        <w:szCs w:val="16"/>
                      </w:rPr>
                    </w:pPr>
                    <w:r w:rsidRPr="00374BB3">
                      <w:rPr>
                        <w:sz w:val="16"/>
                        <w:szCs w:val="16"/>
                      </w:rPr>
                      <w:t>R</w:t>
                    </w:r>
                    <w:r>
                      <w:rPr>
                        <w:sz w:val="16"/>
                        <w:szCs w:val="16"/>
                      </w:rPr>
                      <w:t>AT</w:t>
                    </w:r>
                    <w:r w:rsidRPr="00374BB3">
                      <w:rPr>
                        <w:sz w:val="16"/>
                        <w:szCs w:val="16"/>
                      </w:rPr>
                      <w:t xml:space="preserve"> atlieka veiksmus</w:t>
                    </w:r>
                    <w:r>
                      <w:rPr>
                        <w:sz w:val="16"/>
                        <w:szCs w:val="16"/>
                      </w:rPr>
                      <w:t>,</w:t>
                    </w:r>
                    <w:r w:rsidRPr="00374BB3">
                      <w:rPr>
                        <w:sz w:val="16"/>
                        <w:szCs w:val="16"/>
                      </w:rPr>
                      <w:t xml:space="preserve"> nurodytus</w:t>
                    </w:r>
                    <w:r>
                      <w:rPr>
                        <w:sz w:val="16"/>
                        <w:szCs w:val="16"/>
                      </w:rPr>
                      <w:t xml:space="preserve"> Taisyklių 19</w:t>
                    </w:r>
                    <w:r w:rsidRPr="00374BB3">
                      <w:rPr>
                        <w:sz w:val="16"/>
                        <w:szCs w:val="16"/>
                      </w:rPr>
                      <w:t>.</w:t>
                    </w:r>
                    <w:r>
                      <w:rPr>
                        <w:sz w:val="16"/>
                        <w:szCs w:val="16"/>
                      </w:rPr>
                      <w:t>3 papunktyje.</w:t>
                    </w:r>
                  </w:p>
                  <w:p w14:paraId="70ECC9BC" w14:textId="77777777" w:rsidR="00CA0334" w:rsidRPr="00374BB3" w:rsidRDefault="00CA0334" w:rsidP="00CA0334">
                    <w:pPr>
                      <w:jc w:val="center"/>
                      <w:rPr>
                        <w:sz w:val="16"/>
                        <w:szCs w:val="16"/>
                      </w:rPr>
                    </w:pPr>
                    <w:smartTag w:uri="urn:schemas-microsoft-com:office:smarttags" w:element="stockticker">
                      <w:r w:rsidRPr="00374BB3">
                        <w:rPr>
                          <w:sz w:val="16"/>
                          <w:szCs w:val="16"/>
                        </w:rPr>
                        <w:t>RSC</w:t>
                      </w:r>
                    </w:smartTag>
                    <w:r w:rsidRPr="00374BB3">
                      <w:rPr>
                        <w:sz w:val="16"/>
                        <w:szCs w:val="16"/>
                      </w:rPr>
                      <w:t xml:space="preserve"> atlieka veiksmus</w:t>
                    </w:r>
                    <w:r>
                      <w:rPr>
                        <w:sz w:val="16"/>
                        <w:szCs w:val="16"/>
                      </w:rPr>
                      <w:t>,</w:t>
                    </w:r>
                    <w:r w:rsidRPr="00374BB3">
                      <w:rPr>
                        <w:sz w:val="16"/>
                        <w:szCs w:val="16"/>
                      </w:rPr>
                      <w:t xml:space="preserve"> nurodytus Taisyklių 1</w:t>
                    </w:r>
                    <w:r>
                      <w:rPr>
                        <w:sz w:val="16"/>
                        <w:szCs w:val="16"/>
                      </w:rPr>
                      <w:t>7</w:t>
                    </w:r>
                    <w:r w:rsidRPr="00374BB3">
                      <w:rPr>
                        <w:sz w:val="16"/>
                        <w:szCs w:val="16"/>
                      </w:rPr>
                      <w:t>.1</w:t>
                    </w:r>
                    <w:r>
                      <w:rPr>
                        <w:sz w:val="16"/>
                        <w:szCs w:val="16"/>
                      </w:rPr>
                      <w:t xml:space="preserve">1 papunktyje arba </w:t>
                    </w:r>
                    <w:r w:rsidRPr="005B14E7">
                      <w:rPr>
                        <w:sz w:val="16"/>
                        <w:szCs w:val="16"/>
                      </w:rPr>
                      <w:t>VATESI atlieka veiksmus</w:t>
                    </w:r>
                    <w:r>
                      <w:rPr>
                        <w:sz w:val="16"/>
                        <w:szCs w:val="16"/>
                      </w:rPr>
                      <w:t>,</w:t>
                    </w:r>
                    <w:r w:rsidRPr="005B14E7">
                      <w:rPr>
                        <w:sz w:val="16"/>
                        <w:szCs w:val="16"/>
                      </w:rPr>
                      <w:t xml:space="preserve"> nurodytus Taisyklių </w:t>
                    </w:r>
                    <w:r>
                      <w:rPr>
                        <w:sz w:val="16"/>
                        <w:szCs w:val="16"/>
                      </w:rPr>
                      <w:t>18.1.2</w:t>
                    </w:r>
                    <w:r w:rsidRPr="005B14E7">
                      <w:rPr>
                        <w:sz w:val="16"/>
                        <w:szCs w:val="16"/>
                      </w:rPr>
                      <w:t xml:space="preserve"> papunk</w:t>
                    </w:r>
                    <w:r>
                      <w:rPr>
                        <w:sz w:val="16"/>
                        <w:szCs w:val="16"/>
                      </w:rPr>
                      <w:t>tyje</w:t>
                    </w:r>
                  </w:p>
                </w:txbxContent>
              </v:textbox>
            </v:roundrect>
            <v:roundrect id="_x0000_s1191" style="position:absolute;left:6691;top:14570;width:2079;height:1752;v-text-anchor:middle" arcsize="10923f" o:dgmlayout="2" o:dgmnodekind="0" filled="f" fillcolor="#bbe0e3">
              <v:textbox style="mso-next-textbox:#_x0000_s1191" inset="1.81108mm,.90556mm,1.81108mm,.90556mm">
                <w:txbxContent>
                  <w:p w14:paraId="470419D2" w14:textId="77777777" w:rsidR="00CA0334" w:rsidRPr="00374BB3" w:rsidRDefault="00CA0334" w:rsidP="00CA0334">
                    <w:pPr>
                      <w:jc w:val="center"/>
                      <w:rPr>
                        <w:sz w:val="16"/>
                        <w:szCs w:val="16"/>
                      </w:rPr>
                    </w:pPr>
                    <w:r w:rsidRPr="00374BB3">
                      <w:rPr>
                        <w:sz w:val="16"/>
                        <w:szCs w:val="16"/>
                      </w:rPr>
                      <w:t>R</w:t>
                    </w:r>
                    <w:r>
                      <w:rPr>
                        <w:sz w:val="16"/>
                        <w:szCs w:val="16"/>
                      </w:rPr>
                      <w:t>AT</w:t>
                    </w:r>
                    <w:r w:rsidRPr="00374BB3">
                      <w:rPr>
                        <w:sz w:val="16"/>
                        <w:szCs w:val="16"/>
                      </w:rPr>
                      <w:t xml:space="preserve"> </w:t>
                    </w:r>
                    <w:r w:rsidRPr="001D76A8">
                      <w:rPr>
                        <w:sz w:val="16"/>
                        <w:szCs w:val="16"/>
                      </w:rPr>
                      <w:t xml:space="preserve">pagal poreikį </w:t>
                    </w:r>
                    <w:r w:rsidRPr="00374BB3">
                      <w:rPr>
                        <w:sz w:val="16"/>
                        <w:szCs w:val="16"/>
                      </w:rPr>
                      <w:t>atlieka veiksmus</w:t>
                    </w:r>
                    <w:r>
                      <w:rPr>
                        <w:sz w:val="16"/>
                        <w:szCs w:val="16"/>
                      </w:rPr>
                      <w:t>,</w:t>
                    </w:r>
                    <w:r w:rsidRPr="00374BB3">
                      <w:rPr>
                        <w:sz w:val="16"/>
                        <w:szCs w:val="16"/>
                      </w:rPr>
                      <w:t xml:space="preserve"> nurodytus Taisyklių </w:t>
                    </w:r>
                    <w:r>
                      <w:rPr>
                        <w:sz w:val="16"/>
                        <w:szCs w:val="16"/>
                      </w:rPr>
                      <w:t xml:space="preserve">19.1, 19.2 ir 19.4–19.6 papunkčiuose. </w:t>
                    </w:r>
                    <w:r>
                      <w:rPr>
                        <w:color w:val="000000"/>
                        <w:sz w:val="16"/>
                        <w:szCs w:val="16"/>
                      </w:rPr>
                      <w:t>PD esant poreikiui atlieka veiksmus, nurodytus Taisyklių 12.8 papunktyje</w:t>
                    </w:r>
                  </w:p>
                </w:txbxContent>
              </v:textbox>
            </v:roundrect>
            <v:roundrect id="_x0000_s1192" style="position:absolute;left:4358;top:14534;width:2024;height:1823;v-text-anchor:middle" arcsize="10923f" o:dgmlayout="2" o:dgmnodekind="0" filled="f" fillcolor="#bbe0e3">
              <v:textbox style="mso-next-textbox:#_x0000_s1192" inset="1.81108mm,.90556mm,1.81108mm,.90556mm">
                <w:txbxContent>
                  <w:p w14:paraId="035F761E" w14:textId="77777777" w:rsidR="00CA0334" w:rsidRPr="00374BB3" w:rsidRDefault="00CA0334" w:rsidP="00CA0334">
                    <w:pPr>
                      <w:jc w:val="center"/>
                      <w:rPr>
                        <w:sz w:val="16"/>
                        <w:szCs w:val="16"/>
                      </w:rPr>
                    </w:pPr>
                    <w:smartTag w:uri="urn:schemas-microsoft-com:office:smarttags" w:element="stockticker">
                      <w:r w:rsidRPr="00374BB3">
                        <w:rPr>
                          <w:sz w:val="16"/>
                          <w:szCs w:val="16"/>
                        </w:rPr>
                        <w:t>RSC</w:t>
                      </w:r>
                    </w:smartTag>
                    <w:r w:rsidRPr="00374BB3">
                      <w:rPr>
                        <w:sz w:val="16"/>
                        <w:szCs w:val="16"/>
                      </w:rPr>
                      <w:t xml:space="preserve"> atlieka veiksmus</w:t>
                    </w:r>
                    <w:r>
                      <w:rPr>
                        <w:sz w:val="16"/>
                        <w:szCs w:val="16"/>
                      </w:rPr>
                      <w:t>,</w:t>
                    </w:r>
                    <w:r w:rsidRPr="00374BB3">
                      <w:rPr>
                        <w:sz w:val="16"/>
                        <w:szCs w:val="16"/>
                      </w:rPr>
                      <w:t xml:space="preserve"> nurodytus Taisyklių 1</w:t>
                    </w:r>
                    <w:r>
                      <w:rPr>
                        <w:sz w:val="16"/>
                        <w:szCs w:val="16"/>
                      </w:rPr>
                      <w:t>7</w:t>
                    </w:r>
                    <w:r w:rsidRPr="00374BB3">
                      <w:rPr>
                        <w:sz w:val="16"/>
                        <w:szCs w:val="16"/>
                      </w:rPr>
                      <w:t>.1</w:t>
                    </w:r>
                    <w:r>
                      <w:rPr>
                        <w:sz w:val="16"/>
                        <w:szCs w:val="16"/>
                      </w:rPr>
                      <w:t xml:space="preserve">2–17.15 papunkčiuose. VATESI </w:t>
                    </w:r>
                    <w:r w:rsidRPr="005B14E7">
                      <w:rPr>
                        <w:sz w:val="16"/>
                        <w:szCs w:val="16"/>
                      </w:rPr>
                      <w:t>atlieka veiksmus</w:t>
                    </w:r>
                    <w:r>
                      <w:rPr>
                        <w:sz w:val="16"/>
                        <w:szCs w:val="16"/>
                      </w:rPr>
                      <w:t>,</w:t>
                    </w:r>
                    <w:r w:rsidRPr="005B14E7">
                      <w:rPr>
                        <w:sz w:val="16"/>
                        <w:szCs w:val="16"/>
                      </w:rPr>
                      <w:t xml:space="preserve"> nurodytus Taisyklių 1</w:t>
                    </w:r>
                    <w:r>
                      <w:rPr>
                        <w:sz w:val="16"/>
                        <w:szCs w:val="16"/>
                      </w:rPr>
                      <w:t>8.1.3, 18.2 ir 18.3</w:t>
                    </w:r>
                    <w:r w:rsidRPr="005B14E7">
                      <w:rPr>
                        <w:sz w:val="16"/>
                        <w:szCs w:val="16"/>
                      </w:rPr>
                      <w:t xml:space="preserve"> papunkčiuose</w:t>
                    </w:r>
                  </w:p>
                </w:txbxContent>
              </v:textbox>
            </v:roundrect>
            <v:shape id="_x0000_s1193" type="#_x0000_t32" style="position:absolute;left:8770;top:15446;width:312;height:1" o:connectortype="elbow" adj="-553708,-1,-553708" strokeweight="2.25pt">
              <v:stroke startarrow="open"/>
            </v:shape>
            <v:shape id="_x0000_s1194" type="#_x0000_t33" style="position:absolute;left:3573;top:14661;width:264;height:1306;rotation:90;flip:x" o:connectortype="elbow" adj="-186055,188314,-186055" strokeweight="2.25pt">
              <v:stroke startarrow="open"/>
            </v:shape>
            <v:shape id="_x0000_s1195" type="#_x0000_t32" style="position:absolute;left:6382;top:15446;width:309;height:1" o:connectortype="elbow" adj="-392155,-1,-392155" strokeweight="2.25pt">
              <v:stroke startarrow="open"/>
            </v:shape>
            <v:shape id="_x0000_s1196" type="#_x0000_t34" style="position:absolute;left:9421;top:13582;width:720;height:1567;rotation:270;flip:x" o:connectortype="elbow" adj=",191230,-293550" strokeweight="2.25pt">
              <v:stroke startarrow="open"/>
            </v:shape>
            <v:shape id="_s1197" o:spid="_x0000_s1197" type="#_x0000_t32" style="position:absolute;left:9370;top:7616;width:792;height:1;rotation:180" o:connectortype="elbow" adj="-255900,-1,-255900" strokeweight="2.25pt">
              <v:stroke startarrow="open"/>
            </v:shape>
            <v:shape id="_s1197" o:spid="_x0000_s1198" type="#_x0000_t34" style="position:absolute;left:5246;top:5872;width:921;height:990;rotation:270" o:connectortype="elbow" adj="10788,-130495,-104130" strokeweight="2.25pt">
              <v:stroke startarrow="open"/>
            </v:shape>
            <v:shape id="_s1197" o:spid="_x0000_s1199" type="#_x0000_t34" style="position:absolute;left:6562;top:7616;width:468;height:2;flip:y" o:connectortype="elbow" adj=",73137600,-267231" strokeweight="2.25pt">
              <v:stroke startarrow="open"/>
            </v:shape>
            <v:roundrect id="_x0000_s1200" style="position:absolute;left:7474;top:10930;width:3569;height:1515;v-text-anchor:middle" arcsize="10923f" o:dgmlayout="2" o:dgmnodekind="0" filled="f" fillcolor="#bbe0e3">
              <v:textbox style="mso-next-textbox:#_x0000_s1200" inset="1.81108mm,.90556mm,1.81108mm,.90556mm">
                <w:txbxContent>
                  <w:p w14:paraId="004314CD" w14:textId="3EE4D68F" w:rsidR="00CA0334" w:rsidRPr="00BE2323" w:rsidRDefault="00CA0334" w:rsidP="00CA0334">
                    <w:pPr>
                      <w:jc w:val="center"/>
                      <w:rPr>
                        <w:sz w:val="16"/>
                        <w:szCs w:val="16"/>
                      </w:rPr>
                    </w:pPr>
                    <w:smartTag w:uri="urn:schemas-microsoft-com:office:smarttags" w:element="stockticker">
                      <w:r w:rsidRPr="0078731F">
                        <w:rPr>
                          <w:color w:val="000000"/>
                          <w:sz w:val="16"/>
                          <w:szCs w:val="16"/>
                        </w:rPr>
                        <w:t>RSC</w:t>
                      </w:r>
                    </w:smartTag>
                    <w:r>
                      <w:rPr>
                        <w:color w:val="000000"/>
                        <w:sz w:val="16"/>
                        <w:szCs w:val="16"/>
                      </w:rPr>
                      <w:t xml:space="preserve"> pagal poreikį </w:t>
                    </w:r>
                    <w:r w:rsidRPr="0078731F">
                      <w:rPr>
                        <w:color w:val="000000"/>
                        <w:sz w:val="16"/>
                        <w:szCs w:val="16"/>
                      </w:rPr>
                      <w:t>atlieka veiksmus</w:t>
                    </w:r>
                    <w:r>
                      <w:rPr>
                        <w:color w:val="000000"/>
                        <w:sz w:val="16"/>
                        <w:szCs w:val="16"/>
                      </w:rPr>
                      <w:t>,</w:t>
                    </w:r>
                    <w:r w:rsidRPr="0078731F">
                      <w:rPr>
                        <w:color w:val="000000"/>
                        <w:sz w:val="16"/>
                        <w:szCs w:val="16"/>
                      </w:rPr>
                      <w:t xml:space="preserve"> nurodytus Taisyklių</w:t>
                    </w:r>
                    <w:r>
                      <w:rPr>
                        <w:color w:val="000000"/>
                        <w:sz w:val="16"/>
                        <w:szCs w:val="16"/>
                      </w:rPr>
                      <w:t xml:space="preserve"> 17.1–17.4 ir 17.13 papunkčiuose, ir </w:t>
                    </w:r>
                    <w:r w:rsidRPr="00F03C63">
                      <w:rPr>
                        <w:color w:val="000000"/>
                        <w:sz w:val="16"/>
                        <w:szCs w:val="16"/>
                      </w:rPr>
                      <w:t>teikia išvadą</w:t>
                    </w:r>
                    <w:r>
                      <w:rPr>
                        <w:color w:val="000000"/>
                        <w:sz w:val="16"/>
                        <w:szCs w:val="16"/>
                      </w:rPr>
                      <w:t xml:space="preserve"> </w:t>
                    </w:r>
                    <w:r w:rsidRPr="00474EB5">
                      <w:rPr>
                        <w:color w:val="000000"/>
                        <w:sz w:val="16"/>
                        <w:szCs w:val="16"/>
                      </w:rPr>
                      <w:t>dėl radiacinės saugos reikalavimų atitikimo</w:t>
                    </w:r>
                    <w:r w:rsidRPr="00E4652E">
                      <w:rPr>
                        <w:color w:val="000000"/>
                        <w:sz w:val="16"/>
                        <w:szCs w:val="16"/>
                      </w:rPr>
                      <w:t xml:space="preserve">. </w:t>
                    </w:r>
                    <w:r w:rsidR="00E4652E" w:rsidRPr="008E464B">
                      <w:rPr>
                        <w:color w:val="000000"/>
                        <w:sz w:val="16"/>
                        <w:szCs w:val="16"/>
                      </w:rPr>
                      <w:t>VAT</w:t>
                    </w:r>
                    <w:r w:rsidR="00E4652E">
                      <w:rPr>
                        <w:b/>
                        <w:bCs/>
                        <w:color w:val="000000"/>
                        <w:sz w:val="16"/>
                        <w:szCs w:val="16"/>
                      </w:rPr>
                      <w:t xml:space="preserve"> </w:t>
                    </w:r>
                    <w:r w:rsidRPr="00E4652E">
                      <w:rPr>
                        <w:color w:val="000000"/>
                        <w:sz w:val="16"/>
                        <w:szCs w:val="16"/>
                      </w:rPr>
                      <w:t>p</w:t>
                    </w:r>
                    <w:r w:rsidRPr="00E4652E">
                      <w:rPr>
                        <w:sz w:val="16"/>
                        <w:szCs w:val="16"/>
                      </w:rPr>
                      <w:t>riima</w:t>
                    </w:r>
                    <w:r w:rsidRPr="00BE2323">
                      <w:rPr>
                        <w:sz w:val="16"/>
                        <w:szCs w:val="16"/>
                      </w:rPr>
                      <w:t xml:space="preserve"> sprendimą</w:t>
                    </w:r>
                    <w:r>
                      <w:rPr>
                        <w:sz w:val="16"/>
                        <w:szCs w:val="16"/>
                      </w:rPr>
                      <w:t>,</w:t>
                    </w:r>
                    <w:r w:rsidRPr="00BE2323">
                      <w:rPr>
                        <w:sz w:val="16"/>
                        <w:szCs w:val="16"/>
                      </w:rPr>
                      <w:t xml:space="preserve"> </w:t>
                    </w:r>
                    <w:r w:rsidR="00E4652E" w:rsidRPr="008E464B">
                      <w:rPr>
                        <w:sz w:val="16"/>
                        <w:szCs w:val="16"/>
                      </w:rPr>
                      <w:t>atsižvelgdama</w:t>
                    </w:r>
                    <w:r w:rsidR="00E4652E">
                      <w:rPr>
                        <w:b/>
                        <w:bCs/>
                        <w:sz w:val="16"/>
                        <w:szCs w:val="16"/>
                      </w:rPr>
                      <w:t xml:space="preserve"> </w:t>
                    </w:r>
                    <w:r w:rsidRPr="00BE2323">
                      <w:rPr>
                        <w:sz w:val="16"/>
                        <w:szCs w:val="16"/>
                      </w:rPr>
                      <w:t xml:space="preserve">į </w:t>
                    </w:r>
                    <w:smartTag w:uri="urn:schemas-microsoft-com:office:smarttags" w:element="stockticker">
                      <w:r w:rsidRPr="00BE2323">
                        <w:rPr>
                          <w:sz w:val="16"/>
                          <w:szCs w:val="16"/>
                        </w:rPr>
                        <w:t>R</w:t>
                      </w:r>
                      <w:r>
                        <w:rPr>
                          <w:sz w:val="16"/>
                          <w:szCs w:val="16"/>
                        </w:rPr>
                        <w:t>SC</w:t>
                      </w:r>
                    </w:smartTag>
                    <w:r w:rsidRPr="00BE2323">
                      <w:rPr>
                        <w:sz w:val="16"/>
                        <w:szCs w:val="16"/>
                      </w:rPr>
                      <w:t xml:space="preserve"> pateiktą išvadą dėl radiacinės saugos reikalavi</w:t>
                    </w:r>
                    <w:r w:rsidR="00C007B5">
                      <w:rPr>
                        <w:sz w:val="16"/>
                        <w:szCs w:val="16"/>
                      </w:rPr>
                      <w:t>mų</w:t>
                    </w:r>
                    <w:r w:rsidRPr="00BE2323">
                      <w:rPr>
                        <w:sz w:val="16"/>
                        <w:szCs w:val="16"/>
                      </w:rPr>
                      <w:t xml:space="preserve"> atitikimo</w:t>
                    </w:r>
                  </w:p>
                </w:txbxContent>
              </v:textbox>
            </v:roundrect>
            <w10:wrap type="none"/>
            <w10:anchorlock/>
          </v:group>
        </w:pict>
      </w:r>
    </w:p>
    <w:sectPr w:rsidR="00CA0334" w:rsidRPr="00CA0334" w:rsidSect="005A2DA6">
      <w:headerReference w:type="default" r:id="rId8"/>
      <w:pgSz w:w="11906" w:h="16838"/>
      <w:pgMar w:top="851" w:right="567" w:bottom="568"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E34A9" w14:textId="77777777" w:rsidR="00184E52" w:rsidRDefault="00184E52" w:rsidP="005A0072">
      <w:r>
        <w:separator/>
      </w:r>
    </w:p>
  </w:endnote>
  <w:endnote w:type="continuationSeparator" w:id="0">
    <w:p w14:paraId="1EE9430D" w14:textId="77777777" w:rsidR="00184E52" w:rsidRDefault="00184E52" w:rsidP="005A0072">
      <w:r>
        <w:continuationSeparator/>
      </w:r>
    </w:p>
  </w:endnote>
  <w:endnote w:type="continuationNotice" w:id="1">
    <w:p w14:paraId="16568BCE" w14:textId="77777777" w:rsidR="00184E52" w:rsidRDefault="00184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FB7F4" w14:textId="77777777" w:rsidR="00184E52" w:rsidRDefault="00184E52" w:rsidP="005A0072">
      <w:r>
        <w:separator/>
      </w:r>
    </w:p>
  </w:footnote>
  <w:footnote w:type="continuationSeparator" w:id="0">
    <w:p w14:paraId="1DB86D55" w14:textId="77777777" w:rsidR="00184E52" w:rsidRDefault="00184E52" w:rsidP="005A0072">
      <w:r>
        <w:continuationSeparator/>
      </w:r>
    </w:p>
  </w:footnote>
  <w:footnote w:type="continuationNotice" w:id="1">
    <w:p w14:paraId="0E0799A9" w14:textId="77777777" w:rsidR="00184E52" w:rsidRDefault="00184E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2910993"/>
      <w:docPartObj>
        <w:docPartGallery w:val="Page Numbers (Top of Page)"/>
        <w:docPartUnique/>
      </w:docPartObj>
    </w:sdtPr>
    <w:sdtEndPr/>
    <w:sdtContent>
      <w:p w14:paraId="38463F2F" w14:textId="71F4D8C1" w:rsidR="00BE35A3" w:rsidRDefault="00BE35A3">
        <w:pPr>
          <w:pStyle w:val="Antrats"/>
          <w:jc w:val="center"/>
        </w:pPr>
        <w:r>
          <w:fldChar w:fldCharType="begin"/>
        </w:r>
        <w:r>
          <w:instrText>PAGE   \* MERGEFORMAT</w:instrText>
        </w:r>
        <w:r>
          <w:fldChar w:fldCharType="separate"/>
        </w:r>
        <w:r w:rsidR="00DE040F">
          <w:rPr>
            <w:noProof/>
          </w:rPr>
          <w:t>2</w:t>
        </w:r>
        <w:r>
          <w:fldChar w:fldCharType="end"/>
        </w:r>
      </w:p>
    </w:sdtContent>
  </w:sdt>
  <w:p w14:paraId="474A8CA6" w14:textId="73217412" w:rsidR="005A0072" w:rsidRDefault="005A0072" w:rsidP="00B90477">
    <w:pPr>
      <w:widowControl w:val="0"/>
      <w:tabs>
        <w:tab w:val="left" w:pos="6946"/>
      </w:tabs>
      <w:ind w:left="1296" w:firstLine="129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A56EF"/>
    <w:multiLevelType w:val="hybridMultilevel"/>
    <w:tmpl w:val="8EB08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2E26F42"/>
    <w:multiLevelType w:val="hybridMultilevel"/>
    <w:tmpl w:val="85022120"/>
    <w:lvl w:ilvl="0" w:tplc="98DA84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A76"/>
    <w:rsid w:val="00015E40"/>
    <w:rsid w:val="00020FB8"/>
    <w:rsid w:val="0002452C"/>
    <w:rsid w:val="0003358A"/>
    <w:rsid w:val="00036400"/>
    <w:rsid w:val="00036E38"/>
    <w:rsid w:val="00043317"/>
    <w:rsid w:val="00044B89"/>
    <w:rsid w:val="00045DD4"/>
    <w:rsid w:val="00045F9B"/>
    <w:rsid w:val="0004690E"/>
    <w:rsid w:val="00046E49"/>
    <w:rsid w:val="00047156"/>
    <w:rsid w:val="00053B79"/>
    <w:rsid w:val="00065B22"/>
    <w:rsid w:val="00067BDE"/>
    <w:rsid w:val="00073203"/>
    <w:rsid w:val="000910C2"/>
    <w:rsid w:val="000917C6"/>
    <w:rsid w:val="000A2448"/>
    <w:rsid w:val="000E136B"/>
    <w:rsid w:val="000E28D7"/>
    <w:rsid w:val="00100CFF"/>
    <w:rsid w:val="00101029"/>
    <w:rsid w:val="001070E0"/>
    <w:rsid w:val="00127218"/>
    <w:rsid w:val="001566A6"/>
    <w:rsid w:val="0015765C"/>
    <w:rsid w:val="0016041A"/>
    <w:rsid w:val="00163E0E"/>
    <w:rsid w:val="00181AF3"/>
    <w:rsid w:val="00184692"/>
    <w:rsid w:val="00184E52"/>
    <w:rsid w:val="00197D1B"/>
    <w:rsid w:val="001A1121"/>
    <w:rsid w:val="001A528A"/>
    <w:rsid w:val="001C0436"/>
    <w:rsid w:val="001C2BE5"/>
    <w:rsid w:val="001C592D"/>
    <w:rsid w:val="001C6ED4"/>
    <w:rsid w:val="001D206F"/>
    <w:rsid w:val="001D7394"/>
    <w:rsid w:val="001E1DD3"/>
    <w:rsid w:val="001E3EE5"/>
    <w:rsid w:val="002021BA"/>
    <w:rsid w:val="00203B70"/>
    <w:rsid w:val="002074F0"/>
    <w:rsid w:val="00214828"/>
    <w:rsid w:val="00216E8A"/>
    <w:rsid w:val="00224B3F"/>
    <w:rsid w:val="00225177"/>
    <w:rsid w:val="0022572F"/>
    <w:rsid w:val="00233D4C"/>
    <w:rsid w:val="00236AC5"/>
    <w:rsid w:val="00241899"/>
    <w:rsid w:val="0025021F"/>
    <w:rsid w:val="00254F0B"/>
    <w:rsid w:val="0025795A"/>
    <w:rsid w:val="002624F3"/>
    <w:rsid w:val="002639A0"/>
    <w:rsid w:val="0026457D"/>
    <w:rsid w:val="00275B3C"/>
    <w:rsid w:val="002A2381"/>
    <w:rsid w:val="002B7F30"/>
    <w:rsid w:val="002C38B0"/>
    <w:rsid w:val="002C500C"/>
    <w:rsid w:val="002C56A8"/>
    <w:rsid w:val="002C58C7"/>
    <w:rsid w:val="002D4BED"/>
    <w:rsid w:val="002D577A"/>
    <w:rsid w:val="002E6D60"/>
    <w:rsid w:val="002E792F"/>
    <w:rsid w:val="003012A6"/>
    <w:rsid w:val="00313971"/>
    <w:rsid w:val="00314A0A"/>
    <w:rsid w:val="003158D6"/>
    <w:rsid w:val="00316F66"/>
    <w:rsid w:val="003204CF"/>
    <w:rsid w:val="0032709A"/>
    <w:rsid w:val="00333E32"/>
    <w:rsid w:val="003363FA"/>
    <w:rsid w:val="00340EC9"/>
    <w:rsid w:val="00347EA8"/>
    <w:rsid w:val="003747B7"/>
    <w:rsid w:val="00376096"/>
    <w:rsid w:val="0037610E"/>
    <w:rsid w:val="00381152"/>
    <w:rsid w:val="00384753"/>
    <w:rsid w:val="00386302"/>
    <w:rsid w:val="00393C59"/>
    <w:rsid w:val="003A428D"/>
    <w:rsid w:val="003B0615"/>
    <w:rsid w:val="003B0C1A"/>
    <w:rsid w:val="003C1DC7"/>
    <w:rsid w:val="003C28BB"/>
    <w:rsid w:val="003D3DB8"/>
    <w:rsid w:val="003D44B6"/>
    <w:rsid w:val="003E6A11"/>
    <w:rsid w:val="003E736D"/>
    <w:rsid w:val="003F01E1"/>
    <w:rsid w:val="00401B74"/>
    <w:rsid w:val="00402CFC"/>
    <w:rsid w:val="004128D4"/>
    <w:rsid w:val="00420622"/>
    <w:rsid w:val="00420907"/>
    <w:rsid w:val="0042468F"/>
    <w:rsid w:val="00426A63"/>
    <w:rsid w:val="00431A28"/>
    <w:rsid w:val="00433CDF"/>
    <w:rsid w:val="00443527"/>
    <w:rsid w:val="00445C79"/>
    <w:rsid w:val="00461486"/>
    <w:rsid w:val="004625EF"/>
    <w:rsid w:val="00466A55"/>
    <w:rsid w:val="00470F4A"/>
    <w:rsid w:val="004729F4"/>
    <w:rsid w:val="00492217"/>
    <w:rsid w:val="004B4A47"/>
    <w:rsid w:val="004C01F5"/>
    <w:rsid w:val="004C1BF1"/>
    <w:rsid w:val="004C6B53"/>
    <w:rsid w:val="004E2D47"/>
    <w:rsid w:val="004E47B8"/>
    <w:rsid w:val="004F0184"/>
    <w:rsid w:val="004F64B1"/>
    <w:rsid w:val="0050326B"/>
    <w:rsid w:val="005145DC"/>
    <w:rsid w:val="00520359"/>
    <w:rsid w:val="00530AFF"/>
    <w:rsid w:val="00533C5D"/>
    <w:rsid w:val="005630C9"/>
    <w:rsid w:val="005A0072"/>
    <w:rsid w:val="005A02D2"/>
    <w:rsid w:val="005A2DA6"/>
    <w:rsid w:val="005A5C0D"/>
    <w:rsid w:val="005B143E"/>
    <w:rsid w:val="005C1637"/>
    <w:rsid w:val="005D158A"/>
    <w:rsid w:val="005D1BB3"/>
    <w:rsid w:val="005D42F0"/>
    <w:rsid w:val="005E30D8"/>
    <w:rsid w:val="005E32D5"/>
    <w:rsid w:val="005E598A"/>
    <w:rsid w:val="005F01D8"/>
    <w:rsid w:val="00610BB2"/>
    <w:rsid w:val="006121EE"/>
    <w:rsid w:val="00613A2B"/>
    <w:rsid w:val="00620367"/>
    <w:rsid w:val="00622406"/>
    <w:rsid w:val="00645AB8"/>
    <w:rsid w:val="00656ED9"/>
    <w:rsid w:val="00663554"/>
    <w:rsid w:val="0067373A"/>
    <w:rsid w:val="006A01BA"/>
    <w:rsid w:val="006A6C7F"/>
    <w:rsid w:val="006B5DA0"/>
    <w:rsid w:val="006C1AEB"/>
    <w:rsid w:val="006C7C4B"/>
    <w:rsid w:val="006D3515"/>
    <w:rsid w:val="006D738B"/>
    <w:rsid w:val="006D754C"/>
    <w:rsid w:val="006E3FFD"/>
    <w:rsid w:val="006E5B33"/>
    <w:rsid w:val="006F0E86"/>
    <w:rsid w:val="00707FDD"/>
    <w:rsid w:val="0071679F"/>
    <w:rsid w:val="0072484D"/>
    <w:rsid w:val="00725005"/>
    <w:rsid w:val="007321A3"/>
    <w:rsid w:val="00737EE0"/>
    <w:rsid w:val="00744D7E"/>
    <w:rsid w:val="00746349"/>
    <w:rsid w:val="007519E1"/>
    <w:rsid w:val="00753425"/>
    <w:rsid w:val="0075790F"/>
    <w:rsid w:val="00762006"/>
    <w:rsid w:val="00764B2E"/>
    <w:rsid w:val="00774F22"/>
    <w:rsid w:val="00786820"/>
    <w:rsid w:val="007A2EA0"/>
    <w:rsid w:val="007A4E92"/>
    <w:rsid w:val="007B1915"/>
    <w:rsid w:val="007B1CC5"/>
    <w:rsid w:val="007B50C1"/>
    <w:rsid w:val="007C03F0"/>
    <w:rsid w:val="007C494F"/>
    <w:rsid w:val="007C61E4"/>
    <w:rsid w:val="007C6614"/>
    <w:rsid w:val="007E70A8"/>
    <w:rsid w:val="00805872"/>
    <w:rsid w:val="00807A76"/>
    <w:rsid w:val="008116E9"/>
    <w:rsid w:val="00826221"/>
    <w:rsid w:val="00835521"/>
    <w:rsid w:val="008356B1"/>
    <w:rsid w:val="00840B6A"/>
    <w:rsid w:val="00851945"/>
    <w:rsid w:val="00860C9E"/>
    <w:rsid w:val="00861090"/>
    <w:rsid w:val="008660BE"/>
    <w:rsid w:val="008861EA"/>
    <w:rsid w:val="008A4894"/>
    <w:rsid w:val="008A7612"/>
    <w:rsid w:val="008B3AB9"/>
    <w:rsid w:val="008B67F4"/>
    <w:rsid w:val="008C0D0D"/>
    <w:rsid w:val="008D125D"/>
    <w:rsid w:val="008D2104"/>
    <w:rsid w:val="008D5F21"/>
    <w:rsid w:val="008E464B"/>
    <w:rsid w:val="008F4568"/>
    <w:rsid w:val="008F7C26"/>
    <w:rsid w:val="00900834"/>
    <w:rsid w:val="00903686"/>
    <w:rsid w:val="009049C1"/>
    <w:rsid w:val="00912304"/>
    <w:rsid w:val="00914D27"/>
    <w:rsid w:val="00934157"/>
    <w:rsid w:val="00934E00"/>
    <w:rsid w:val="0097323F"/>
    <w:rsid w:val="00982A81"/>
    <w:rsid w:val="00982B75"/>
    <w:rsid w:val="0098567A"/>
    <w:rsid w:val="00991F3A"/>
    <w:rsid w:val="00994370"/>
    <w:rsid w:val="009947EA"/>
    <w:rsid w:val="00997D45"/>
    <w:rsid w:val="009A20F0"/>
    <w:rsid w:val="009B3B84"/>
    <w:rsid w:val="009C46BA"/>
    <w:rsid w:val="009C6109"/>
    <w:rsid w:val="009E54EE"/>
    <w:rsid w:val="00A03C7D"/>
    <w:rsid w:val="00A27F23"/>
    <w:rsid w:val="00A469B8"/>
    <w:rsid w:val="00A72475"/>
    <w:rsid w:val="00A7578E"/>
    <w:rsid w:val="00A837F7"/>
    <w:rsid w:val="00A85066"/>
    <w:rsid w:val="00A8535B"/>
    <w:rsid w:val="00AB2916"/>
    <w:rsid w:val="00AB3181"/>
    <w:rsid w:val="00AB3540"/>
    <w:rsid w:val="00AC3ABE"/>
    <w:rsid w:val="00AD0F0F"/>
    <w:rsid w:val="00AD3E5D"/>
    <w:rsid w:val="00AE586A"/>
    <w:rsid w:val="00AF3031"/>
    <w:rsid w:val="00AF650E"/>
    <w:rsid w:val="00B021C5"/>
    <w:rsid w:val="00B03703"/>
    <w:rsid w:val="00B06755"/>
    <w:rsid w:val="00B06B49"/>
    <w:rsid w:val="00B2097F"/>
    <w:rsid w:val="00B43A52"/>
    <w:rsid w:val="00B470BE"/>
    <w:rsid w:val="00B62193"/>
    <w:rsid w:val="00B629B1"/>
    <w:rsid w:val="00B63C0A"/>
    <w:rsid w:val="00B7619C"/>
    <w:rsid w:val="00B7625F"/>
    <w:rsid w:val="00B81BC5"/>
    <w:rsid w:val="00B90477"/>
    <w:rsid w:val="00BA126D"/>
    <w:rsid w:val="00BB4177"/>
    <w:rsid w:val="00BE35A3"/>
    <w:rsid w:val="00BE5139"/>
    <w:rsid w:val="00BE7ACB"/>
    <w:rsid w:val="00BF0109"/>
    <w:rsid w:val="00C007B5"/>
    <w:rsid w:val="00C202FD"/>
    <w:rsid w:val="00C247D5"/>
    <w:rsid w:val="00C43837"/>
    <w:rsid w:val="00C473E0"/>
    <w:rsid w:val="00C52B1C"/>
    <w:rsid w:val="00C52C27"/>
    <w:rsid w:val="00C739D0"/>
    <w:rsid w:val="00C76685"/>
    <w:rsid w:val="00C923FA"/>
    <w:rsid w:val="00CA0334"/>
    <w:rsid w:val="00CB5ABA"/>
    <w:rsid w:val="00CC48D4"/>
    <w:rsid w:val="00CE6360"/>
    <w:rsid w:val="00CF0E14"/>
    <w:rsid w:val="00CF67B5"/>
    <w:rsid w:val="00D07587"/>
    <w:rsid w:val="00D07E58"/>
    <w:rsid w:val="00D359BA"/>
    <w:rsid w:val="00D466DE"/>
    <w:rsid w:val="00D472D9"/>
    <w:rsid w:val="00D518B9"/>
    <w:rsid w:val="00D85C6C"/>
    <w:rsid w:val="00D9685A"/>
    <w:rsid w:val="00D96B67"/>
    <w:rsid w:val="00DA07BE"/>
    <w:rsid w:val="00DB3C8E"/>
    <w:rsid w:val="00DC5B5F"/>
    <w:rsid w:val="00DD3FBD"/>
    <w:rsid w:val="00DD56D1"/>
    <w:rsid w:val="00DD7FC5"/>
    <w:rsid w:val="00DE040F"/>
    <w:rsid w:val="00DE4A2B"/>
    <w:rsid w:val="00E15515"/>
    <w:rsid w:val="00E163BB"/>
    <w:rsid w:val="00E23E26"/>
    <w:rsid w:val="00E23E45"/>
    <w:rsid w:val="00E31A88"/>
    <w:rsid w:val="00E44359"/>
    <w:rsid w:val="00E4652E"/>
    <w:rsid w:val="00E510CA"/>
    <w:rsid w:val="00E56B60"/>
    <w:rsid w:val="00E615A5"/>
    <w:rsid w:val="00E61CD6"/>
    <w:rsid w:val="00E62733"/>
    <w:rsid w:val="00E64CAB"/>
    <w:rsid w:val="00E701B6"/>
    <w:rsid w:val="00E71C6B"/>
    <w:rsid w:val="00E84DCC"/>
    <w:rsid w:val="00E85257"/>
    <w:rsid w:val="00E85950"/>
    <w:rsid w:val="00E95075"/>
    <w:rsid w:val="00EB2461"/>
    <w:rsid w:val="00EC2772"/>
    <w:rsid w:val="00EC6B63"/>
    <w:rsid w:val="00EC74AE"/>
    <w:rsid w:val="00ED16B1"/>
    <w:rsid w:val="00ED6BA7"/>
    <w:rsid w:val="00EE51CA"/>
    <w:rsid w:val="00F03031"/>
    <w:rsid w:val="00F06759"/>
    <w:rsid w:val="00F11BF7"/>
    <w:rsid w:val="00F12A29"/>
    <w:rsid w:val="00F138A3"/>
    <w:rsid w:val="00F13F19"/>
    <w:rsid w:val="00F4257D"/>
    <w:rsid w:val="00F517A1"/>
    <w:rsid w:val="00F55466"/>
    <w:rsid w:val="00F66873"/>
    <w:rsid w:val="00F66904"/>
    <w:rsid w:val="00FB1058"/>
    <w:rsid w:val="00FB3E3E"/>
    <w:rsid w:val="00FB493F"/>
    <w:rsid w:val="00FC4EEE"/>
    <w:rsid w:val="00FD00E8"/>
    <w:rsid w:val="00FD091F"/>
    <w:rsid w:val="00FD7270"/>
    <w:rsid w:val="00FD7916"/>
    <w:rsid w:val="00FE5C41"/>
    <w:rsid w:val="00FF64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rules v:ext="edit">
        <o:r id="V:Rule1" type="connector" idref="#_s1186"/>
        <o:r id="V:Rule2" type="connector" idref="#_s1354"/>
        <o:r id="V:Rule3" type="connector" idref="#_s1354"/>
        <o:r id="V:Rule4" type="connector" idref="#_s1186"/>
        <o:r id="V:Rule5" type="connector" idref="#_s1197"/>
        <o:r id="V:Rule6" type="connector" idref="#_s1197"/>
        <o:r id="V:Rule7" type="connector" idref="#_s1197"/>
        <o:r id="V:Rule8" type="connector" idref="#_s1197"/>
        <o:r id="V:Rule9" type="connector" idref="#_s1137">
          <o:proxy start="" idref="#_s1144" connectloc="0"/>
          <o:proxy end="" idref="#_s1141" connectloc="2"/>
        </o:r>
        <o:r id="V:Rule10" type="connector" idref="#_x0000_s1151">
          <o:proxy start="" idref="#_x0000_s1150" connectloc="0"/>
          <o:proxy end="" idref="#_s1142" connectloc="2"/>
        </o:r>
        <o:r id="V:Rule11" type="connector" idref="#_s1256">
          <o:proxy start="" idref="#_x0000_s1171" connectloc="0"/>
          <o:proxy end="" idref="#_x0000_s1174" connectloc="2"/>
        </o:r>
        <o:r id="V:Rule12" type="connector" idref="#_x0000_s1185">
          <o:proxy start="" idref="#_x0000_s1184" connectloc="2"/>
          <o:proxy end="" idref="#_x0000_s1200" connectloc="0"/>
        </o:r>
        <o:r id="V:Rule13" type="connector" idref="#_x0000_s1195">
          <o:proxy start="" idref="#_x0000_s1192" connectloc="3"/>
          <o:proxy end="" idref="#_x0000_s1191" connectloc="1"/>
        </o:r>
        <o:r id="V:Rule14" type="connector" idref="#_x0000_s1183">
          <o:proxy start="" idref="#_x0000_s1182" connectloc="0"/>
          <o:proxy end="" idref="#_x0000_s1200" connectloc="2"/>
        </o:r>
        <o:r id="V:Rule15" type="connector" idref="#_x0000_s1189">
          <o:proxy start="" idref="#_x0000_s1188" connectloc="0"/>
          <o:proxy end="" idref="#_x0000_s1186" connectloc="2"/>
        </o:r>
        <o:r id="V:Rule16" type="connector" idref="#_x0000_s1193">
          <o:proxy start="" idref="#_x0000_s1191" connectloc="3"/>
          <o:proxy end="" idref="#_x0000_s1190" connectloc="1"/>
        </o:r>
        <o:r id="V:Rule17" type="connector" idref="#_x0000_s1194">
          <o:proxy start="" idref="#_x0000_s1188" connectloc="2"/>
          <o:proxy end="" idref="#_x0000_s1192" connectloc="1"/>
        </o:r>
        <o:r id="V:Rule18" type="connector" idref="#_s1138">
          <o:proxy start="" idref="#_s1142" connectloc="0"/>
          <o:proxy end="" idref="#_s1141" connectloc="2"/>
        </o:r>
        <o:r id="V:Rule19" type="connector" idref="#_s1131">
          <o:proxy start="" idref="#_x0000_s1152" connectloc="2"/>
          <o:proxy end="" idref="#_s1146" connectloc="0"/>
        </o:r>
        <o:r id="V:Rule20" type="connector" idref="#_s1136">
          <o:proxy start="" idref="#_s1148" connectloc="0"/>
          <o:proxy end="" idref="#_s1146" connectloc="2"/>
        </o:r>
        <o:r id="V:Rule21" type="connector" idref="#_x0000_s1170"/>
        <o:r id="V:Rule22" type="connector" idref="#_s1139">
          <o:proxy start="" idref="#_s1141" connectloc="1"/>
          <o:proxy end="" idref="#_s1140" connectloc="3"/>
        </o:r>
        <o:r id="V:Rule23" type="connector" idref="#_s1164">
          <o:proxy start="" idref="#_x0000_s1180" connectloc="2"/>
          <o:proxy end="" idref="#_s1166" connectloc="0"/>
        </o:r>
        <o:r id="V:Rule24" type="connector" idref="#_s1130">
          <o:proxy start="" idref="#_x0000_s1150" connectloc="1"/>
          <o:proxy end="" idref="#_s1143" connectloc="3"/>
        </o:r>
        <o:r id="V:Rule25" type="connector" idref="#_s1134">
          <o:proxy start="" idref="#_s1148" connectloc="3"/>
          <o:proxy end="" idref="#_s1147" connectloc="1"/>
        </o:r>
        <o:r id="V:Rule26" type="connector" idref="#_x0000_s1196">
          <o:proxy start="" idref="#_x0000_s1190" connectloc="0"/>
          <o:proxy end="" idref="#_x0000_s1182" connectloc="2"/>
        </o:r>
        <o:r id="V:Rule27" type="connector" idref="#_s1197"/>
        <o:r id="V:Rule28" type="connector" idref="#_x0000_s1167">
          <o:proxy start="" idref="#_x0000_s1181" connectloc="0"/>
          <o:proxy end="" idref="#_s1166" connectloc="2"/>
        </o:r>
        <o:r id="V:Rule29" type="connector" idref="#_s1135">
          <o:proxy start="" idref="#_s1147" connectloc="3"/>
          <o:proxy end="" idref="#_s1145" connectloc="1"/>
        </o:r>
        <o:r id="V:Rule30" type="connector" idref="#_s1133">
          <o:proxy start="" idref="#_s1141" connectloc="3"/>
          <o:proxy end="" idref="#_s1149" connectloc="1"/>
        </o:r>
        <o:r id="V:Rule31" type="connector" idref="#_s1186"/>
        <o:r id="V:Rule32" type="connector" idref="#_x0000_s1187">
          <o:proxy start="" idref="#_x0000_s1186" connectloc="0"/>
          <o:proxy end="" idref="#_s1166" connectloc="2"/>
        </o:r>
        <o:r id="V:Rule33" type="connector" idref="#_x0000_s1169">
          <o:proxy start="" idref="#_x0000_s1200" connectloc="1"/>
          <o:proxy end="" idref="#_x0000_s1181" connectloc="3"/>
        </o:r>
        <o:r id="V:Rule34" type="connector" idref="#_s1354"/>
        <o:r id="V:Rule35" type="connector" idref="#_x0000_s1179">
          <o:proxy start="" idref="#_x0000_s1178" connectloc="0"/>
          <o:proxy end="" idref="#_x0000_s1168" connectloc="2"/>
        </o:r>
        <o:r id="V:Rule36" type="connector" idref="#_x0000_s1177">
          <o:proxy start="" idref="#_x0000_s1168" connectloc="3"/>
          <o:proxy end="" idref="#_s1165" connectloc="1"/>
        </o:r>
      </o:rules>
    </o:shapelayout>
  </w:shapeDefaults>
  <w:decimalSymbol w:val=","/>
  <w:listSeparator w:val=";"/>
  <w14:docId w14:val="7E45DA29"/>
  <w15:docId w15:val="{447D348B-4E95-406E-93D3-F97D77C1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33C5D"/>
    <w:rPr>
      <w:rFonts w:ascii="Tahoma" w:hAnsi="Tahoma" w:cs="Tahoma"/>
      <w:sz w:val="16"/>
      <w:szCs w:val="16"/>
    </w:rPr>
  </w:style>
  <w:style w:type="character" w:customStyle="1" w:styleId="DebesliotekstasDiagrama">
    <w:name w:val="Debesėlio tekstas Diagrama"/>
    <w:link w:val="Debesliotekstas"/>
    <w:rsid w:val="00533C5D"/>
    <w:rPr>
      <w:rFonts w:ascii="Tahoma" w:hAnsi="Tahoma" w:cs="Tahoma"/>
      <w:sz w:val="16"/>
      <w:szCs w:val="16"/>
    </w:rPr>
  </w:style>
  <w:style w:type="paragraph" w:styleId="Sraopastraipa">
    <w:name w:val="List Paragraph"/>
    <w:basedOn w:val="prastasis"/>
    <w:uiPriority w:val="34"/>
    <w:qFormat/>
    <w:rsid w:val="00774F22"/>
    <w:pPr>
      <w:ind w:left="720"/>
      <w:contextualSpacing/>
    </w:pPr>
  </w:style>
  <w:style w:type="character" w:styleId="Komentaronuoroda">
    <w:name w:val="annotation reference"/>
    <w:basedOn w:val="Numatytasispastraiposriftas"/>
    <w:semiHidden/>
    <w:unhideWhenUsed/>
    <w:rsid w:val="003158D6"/>
    <w:rPr>
      <w:sz w:val="16"/>
      <w:szCs w:val="16"/>
    </w:rPr>
  </w:style>
  <w:style w:type="paragraph" w:styleId="Komentarotekstas">
    <w:name w:val="annotation text"/>
    <w:basedOn w:val="prastasis"/>
    <w:link w:val="KomentarotekstasDiagrama"/>
    <w:unhideWhenUsed/>
    <w:rsid w:val="003158D6"/>
    <w:rPr>
      <w:sz w:val="20"/>
    </w:rPr>
  </w:style>
  <w:style w:type="character" w:customStyle="1" w:styleId="KomentarotekstasDiagrama">
    <w:name w:val="Komentaro tekstas Diagrama"/>
    <w:basedOn w:val="Numatytasispastraiposriftas"/>
    <w:link w:val="Komentarotekstas"/>
    <w:rsid w:val="003158D6"/>
    <w:rPr>
      <w:lang w:eastAsia="en-US"/>
    </w:rPr>
  </w:style>
  <w:style w:type="paragraph" w:styleId="Komentarotema">
    <w:name w:val="annotation subject"/>
    <w:basedOn w:val="Komentarotekstas"/>
    <w:next w:val="Komentarotekstas"/>
    <w:link w:val="KomentarotemaDiagrama"/>
    <w:semiHidden/>
    <w:unhideWhenUsed/>
    <w:rsid w:val="003158D6"/>
    <w:rPr>
      <w:b/>
      <w:bCs/>
    </w:rPr>
  </w:style>
  <w:style w:type="character" w:customStyle="1" w:styleId="KomentarotemaDiagrama">
    <w:name w:val="Komentaro tema Diagrama"/>
    <w:basedOn w:val="KomentarotekstasDiagrama"/>
    <w:link w:val="Komentarotema"/>
    <w:semiHidden/>
    <w:rsid w:val="003158D6"/>
    <w:rPr>
      <w:b/>
      <w:bCs/>
      <w:lang w:eastAsia="en-US"/>
    </w:rPr>
  </w:style>
  <w:style w:type="paragraph" w:styleId="Antrats">
    <w:name w:val="header"/>
    <w:aliases w:val="Char,Diagrama"/>
    <w:basedOn w:val="prastasis"/>
    <w:link w:val="AntratsDiagrama"/>
    <w:uiPriority w:val="99"/>
    <w:unhideWhenUsed/>
    <w:rsid w:val="005A0072"/>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5A0072"/>
    <w:rPr>
      <w:sz w:val="24"/>
      <w:lang w:eastAsia="en-US"/>
    </w:rPr>
  </w:style>
  <w:style w:type="paragraph" w:styleId="Porat">
    <w:name w:val="footer"/>
    <w:basedOn w:val="prastasis"/>
    <w:link w:val="PoratDiagrama"/>
    <w:unhideWhenUsed/>
    <w:rsid w:val="005A0072"/>
    <w:pPr>
      <w:tabs>
        <w:tab w:val="center" w:pos="4819"/>
        <w:tab w:val="right" w:pos="9638"/>
      </w:tabs>
    </w:pPr>
  </w:style>
  <w:style w:type="character" w:customStyle="1" w:styleId="PoratDiagrama">
    <w:name w:val="Poraštė Diagrama"/>
    <w:basedOn w:val="Numatytasispastraiposriftas"/>
    <w:link w:val="Porat"/>
    <w:rsid w:val="005A0072"/>
    <w:rPr>
      <w:sz w:val="24"/>
      <w:lang w:eastAsia="en-US"/>
    </w:rPr>
  </w:style>
  <w:style w:type="character" w:styleId="Hipersaitas">
    <w:name w:val="Hyperlink"/>
    <w:basedOn w:val="Numatytasispastraiposriftas"/>
    <w:uiPriority w:val="99"/>
    <w:semiHidden/>
    <w:unhideWhenUsed/>
    <w:rsid w:val="003E736D"/>
    <w:rPr>
      <w:color w:val="0000FF"/>
      <w:u w:val="single"/>
    </w:rPr>
  </w:style>
  <w:style w:type="table" w:styleId="Lentelstinklelis">
    <w:name w:val="Table Grid"/>
    <w:basedOn w:val="prastojilentel"/>
    <w:uiPriority w:val="39"/>
    <w:rsid w:val="00B904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75779">
      <w:bodyDiv w:val="1"/>
      <w:marLeft w:val="0"/>
      <w:marRight w:val="0"/>
      <w:marTop w:val="0"/>
      <w:marBottom w:val="0"/>
      <w:divBdr>
        <w:top w:val="none" w:sz="0" w:space="0" w:color="auto"/>
        <w:left w:val="none" w:sz="0" w:space="0" w:color="auto"/>
        <w:bottom w:val="none" w:sz="0" w:space="0" w:color="auto"/>
        <w:right w:val="none" w:sz="0" w:space="0" w:color="auto"/>
      </w:divBdr>
      <w:divsChild>
        <w:div w:id="568612076">
          <w:marLeft w:val="0"/>
          <w:marRight w:val="0"/>
          <w:marTop w:val="0"/>
          <w:marBottom w:val="0"/>
          <w:divBdr>
            <w:top w:val="none" w:sz="0" w:space="0" w:color="auto"/>
            <w:left w:val="none" w:sz="0" w:space="0" w:color="auto"/>
            <w:bottom w:val="none" w:sz="0" w:space="0" w:color="auto"/>
            <w:right w:val="none" w:sz="0" w:space="0" w:color="auto"/>
          </w:divBdr>
          <w:divsChild>
            <w:div w:id="2068217632">
              <w:marLeft w:val="0"/>
              <w:marRight w:val="0"/>
              <w:marTop w:val="0"/>
              <w:marBottom w:val="0"/>
              <w:divBdr>
                <w:top w:val="none" w:sz="0" w:space="0" w:color="auto"/>
                <w:left w:val="none" w:sz="0" w:space="0" w:color="auto"/>
                <w:bottom w:val="none" w:sz="0" w:space="0" w:color="auto"/>
                <w:right w:val="none" w:sz="0" w:space="0" w:color="auto"/>
              </w:divBdr>
              <w:divsChild>
                <w:div w:id="1452481483">
                  <w:marLeft w:val="0"/>
                  <w:marRight w:val="0"/>
                  <w:marTop w:val="0"/>
                  <w:marBottom w:val="0"/>
                  <w:divBdr>
                    <w:top w:val="none" w:sz="0" w:space="0" w:color="auto"/>
                    <w:left w:val="none" w:sz="0" w:space="0" w:color="auto"/>
                    <w:bottom w:val="none" w:sz="0" w:space="0" w:color="auto"/>
                    <w:right w:val="none" w:sz="0" w:space="0" w:color="auto"/>
                  </w:divBdr>
                  <w:divsChild>
                    <w:div w:id="862402223">
                      <w:marLeft w:val="0"/>
                      <w:marRight w:val="0"/>
                      <w:marTop w:val="0"/>
                      <w:marBottom w:val="0"/>
                      <w:divBdr>
                        <w:top w:val="none" w:sz="0" w:space="0" w:color="auto"/>
                        <w:left w:val="none" w:sz="0" w:space="0" w:color="auto"/>
                        <w:bottom w:val="none" w:sz="0" w:space="0" w:color="auto"/>
                        <w:right w:val="none" w:sz="0" w:space="0" w:color="auto"/>
                      </w:divBdr>
                    </w:div>
                    <w:div w:id="1635788348">
                      <w:marLeft w:val="0"/>
                      <w:marRight w:val="0"/>
                      <w:marTop w:val="0"/>
                      <w:marBottom w:val="0"/>
                      <w:divBdr>
                        <w:top w:val="none" w:sz="0" w:space="0" w:color="auto"/>
                        <w:left w:val="none" w:sz="0" w:space="0" w:color="auto"/>
                        <w:bottom w:val="none" w:sz="0" w:space="0" w:color="auto"/>
                        <w:right w:val="none" w:sz="0" w:space="0" w:color="auto"/>
                      </w:divBdr>
                    </w:div>
                  </w:divsChild>
                </w:div>
                <w:div w:id="1320110789">
                  <w:marLeft w:val="0"/>
                  <w:marRight w:val="0"/>
                  <w:marTop w:val="0"/>
                  <w:marBottom w:val="0"/>
                  <w:divBdr>
                    <w:top w:val="none" w:sz="0" w:space="0" w:color="auto"/>
                    <w:left w:val="none" w:sz="0" w:space="0" w:color="auto"/>
                    <w:bottom w:val="none" w:sz="0" w:space="0" w:color="auto"/>
                    <w:right w:val="none" w:sz="0" w:space="0" w:color="auto"/>
                  </w:divBdr>
                </w:div>
                <w:div w:id="2556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7086A-5979-4D58-AEED-464ACED4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3736</Words>
  <Characters>2130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2020-06-09T07:45:00Z</dcterms:created>
  <dc:creator>Jūrate Čaplikienė</dc:creator>
  <cp:lastModifiedBy>Aušrina Genienė</cp:lastModifiedBy>
  <cp:lastPrinted>2016-09-30T11:57:00Z</cp:lastPrinted>
  <dcterms:modified xsi:type="dcterms:W3CDTF">2020-06-09T07:45:00Z</dcterms:modified>
  <cp:revision>2</cp:revision>
</cp:coreProperties>
</file>