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79" w:rsidRPr="00754779" w:rsidRDefault="001E6979" w:rsidP="001E6979">
      <w:pPr>
        <w:tabs>
          <w:tab w:val="left" w:pos="8364"/>
        </w:tabs>
        <w:spacing w:after="0" w:line="240" w:lineRule="auto"/>
        <w:ind w:left="6480" w:right="1416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547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Projekto</w:t>
      </w:r>
    </w:p>
    <w:p w:rsidR="001E6979" w:rsidRPr="00754779" w:rsidRDefault="001E6979" w:rsidP="001E6979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547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lyginamasis variantas </w:t>
      </w:r>
    </w:p>
    <w:p w:rsidR="001E6979" w:rsidRPr="00754779" w:rsidRDefault="001E6979" w:rsidP="001E6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E6979" w:rsidRPr="00754779" w:rsidRDefault="001E6979" w:rsidP="001E6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E6979" w:rsidRPr="007547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E6979" w:rsidRPr="007547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547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LIETUVOS RESPUBLIKOS VYRIAUSYBĖ</w:t>
      </w:r>
    </w:p>
    <w:p w:rsidR="001E6979" w:rsidRPr="007547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7547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547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NUTARIMAS</w:t>
      </w:r>
    </w:p>
    <w:p w:rsidR="001E6979" w:rsidRPr="007547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547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LIETUVOS RESPUBLIKOS VYRIAUSYBĖS 2002 M. BIRŽELIO 13 D. NUTARIMO </w:t>
      </w:r>
      <w:bookmarkStart w:id="0" w:name="P55403_1"/>
      <w:r w:rsidRPr="007547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begin"/>
      </w:r>
      <w:r w:rsidRPr="007547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instrText xml:space="preserve"> HYPERLINK "http://172.16.0.250/Litlex/ll.dll?Tekstas=1&amp;Id=55403&amp;BF=1" \o "Dėl priemonių mokestinių prievolių įvykdymui užtikrinti" \t "FTurinys" </w:instrText>
      </w:r>
      <w:r w:rsidRPr="007547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separate"/>
      </w:r>
      <w:r w:rsidRPr="00754779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NR. 899</w:t>
      </w:r>
      <w:r w:rsidRPr="007547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fldChar w:fldCharType="end"/>
      </w:r>
      <w:bookmarkEnd w:id="0"/>
      <w:r w:rsidRPr="007547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„DĖL PRIDĖTINĖS VERTĖS MOKESČIO GRĄŽINIMO UŽSIENIO ASMENIMS“ PAKEITIMO</w:t>
      </w:r>
    </w:p>
    <w:p w:rsidR="001E6979" w:rsidRPr="007547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7547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75477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2020 m. </w:t>
      </w:r>
      <w:r w:rsidRPr="00754779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754779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>d. Nr.</w:t>
      </w:r>
    </w:p>
    <w:p w:rsidR="001E6979" w:rsidRPr="007547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754779">
        <w:rPr>
          <w:rFonts w:ascii="Times New Roman" w:eastAsia="Times New Roman" w:hAnsi="Times New Roman" w:cs="Times New Roman"/>
          <w:sz w:val="24"/>
          <w:szCs w:val="20"/>
          <w:lang w:eastAsia="lt-LT"/>
        </w:rPr>
        <w:t>Vilnius</w:t>
      </w:r>
    </w:p>
    <w:p w:rsidR="001E6979" w:rsidRPr="007547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1E6979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Vyriausybė </w:t>
      </w:r>
      <w:r w:rsidRPr="00754779">
        <w:rPr>
          <w:rFonts w:ascii="Times New Roman" w:eastAsia="Times New Roman" w:hAnsi="Times New Roman" w:cs="Times New Roman"/>
          <w:spacing w:val="100"/>
          <w:sz w:val="24"/>
          <w:szCs w:val="24"/>
        </w:rPr>
        <w:t>nutari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a:</w:t>
      </w:r>
    </w:p>
    <w:p w:rsidR="00DB2E99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Pakeisti Lietuvos Respublikos Vyriausybės 2002 m. birželio 13 d. nutarimą </w:t>
      </w:r>
      <w:hyperlink r:id="rId8" w:tgtFrame="FTurinys" w:tooltip="Dėl priemonių mokestinių prievolių įvykdymui užtikrinti" w:history="1">
        <w:r w:rsidRPr="00754779"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t>Nr. 899</w:t>
        </w:r>
      </w:hyperlink>
      <w:r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pridėtinės vertės mokesčio grąžinimo užsienio asmenims“</w:t>
      </w:r>
      <w:r w:rsidR="00DB2E9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B05DEC" w:rsidRPr="00754779" w:rsidRDefault="00B05DEC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1.1. Pakeisti preambulę ir ją išdėstyti taip:</w:t>
      </w:r>
    </w:p>
    <w:p w:rsidR="00B05DEC" w:rsidRPr="00754779" w:rsidRDefault="00B05DEC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„Vadovaudamasi Lietuvos Respublikos pridėtinės vertės mokesčio įstatymo 42 straipsniu ir 119 straipsnio 1 dalimi ir įgyvendindama 1986 m. lapkričio 17 d. Tryliktosios Tarybos direktyvos 86/560/EEB dėl valstybių narių apyvartos mokesčių įstatymų suderinimo – pridėtinės vertės mokesčio grąžinimo apmokestinamiesiems asmenims, kurie nėra įsisteigę Bendrijos teritorijoje, tvarkos</w:t>
      </w:r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(OL </w:t>
      </w:r>
      <w:r w:rsidRPr="00754779">
        <w:rPr>
          <w:rFonts w:ascii="Times New Roman" w:eastAsia="Times New Roman" w:hAnsi="Times New Roman" w:cs="Times New Roman"/>
          <w:i/>
          <w:iCs/>
          <w:strike/>
          <w:sz w:val="24"/>
          <w:szCs w:val="24"/>
        </w:rPr>
        <w:t>2004 m. specialusis leidimas</w:t>
      </w:r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, 9 skyrius, 1 tomas, p. 129)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, 2006 m. lapkričio 28 d. Tarybos direktyvos 2006/112/EB dėl pridėtinės vertės mokesčio bendros sistemos</w:t>
      </w:r>
      <w:r w:rsidR="00D8157A"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(OL 2006 L 347, p. 1)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 su paskutiniais pakeitimais, padarytais </w:t>
      </w:r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2013 m. liepos 22 d. Tarybos direktyva 2013/43/ES, kuria iš dalies keičiamos Direktyvos 2006/112/EB dėl pridėtinės vertės mokesčio bendros sistemos nuostatos dėl atvirkštinio apmokestinimo mechanizmo neprivalomo ir laikino taikymo tam tikroms prekėms ir paslaugoms, kurias tiekiant (teikiant) gali būti sukčiaujama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41F" w:rsidRPr="00754779">
        <w:rPr>
          <w:rFonts w:ascii="Times New Roman" w:eastAsia="Times New Roman" w:hAnsi="Times New Roman" w:cs="Times New Roman"/>
          <w:b/>
          <w:sz w:val="24"/>
          <w:szCs w:val="24"/>
        </w:rPr>
        <w:t>2020 m. vasario 18 d. Tarybos direktyva (ES) 2020/285</w:t>
      </w:r>
      <w:r w:rsidR="005F09B3" w:rsidRPr="0075477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B141F"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(OL 2013 L 201, p. 4),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 ir 2008 m. vasario 12 d. Tarybos direktyvos 2008/9/EB, nustatančios direktyvoje 2006/112/EB numatyto pridėtinės vertės mokesčio grąžinimo apmokestinamiesiems asmenims, kurie nėra įsisteigę PVM grąžinančioje valstybėje narėje, o yra įsisteigę kitoje valstybėje narėje, išsamias taisykles </w:t>
      </w:r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(OL 2008 L 44, p. 23)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, su paskutiniais pakeitimais, padarytais 2010 m. spalio 14 d. Tarybos direktyva 2010/66/ES </w:t>
      </w:r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(OL 2010 L 275, p. 1)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, nuostatas, Lietuvos Respublikos Vyriausybė n</w:t>
      </w:r>
      <w:r w:rsidR="00966EEF"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u</w:t>
      </w:r>
      <w:r w:rsidR="00966EEF"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t</w:t>
      </w:r>
      <w:r w:rsidR="00966EEF"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a</w:t>
      </w:r>
      <w:r w:rsidR="00966EEF"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r</w:t>
      </w:r>
      <w:r w:rsidR="00966EEF"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i</w:t>
      </w:r>
      <w:r w:rsidR="00966EEF"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a:“</w:t>
      </w:r>
      <w:r w:rsidR="005F09B3" w:rsidRPr="007547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6979" w:rsidRPr="00754779" w:rsidRDefault="00DB2E9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05DEC" w:rsidRPr="0075477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. Pakeisti 2.4 papunktį ir jį išdėstyti taip:</w:t>
      </w:r>
    </w:p>
    <w:p w:rsidR="001E6979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„</w:t>
      </w:r>
      <w:bookmarkStart w:id="1" w:name="part_943bf05c027d4e9386282e79b7370370"/>
      <w:bookmarkEnd w:id="1"/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2.4. PVM užsienio keleiviams negrąžinamas tais atvejais, kai išgabenamos </w:t>
      </w:r>
      <w:r w:rsidRPr="00102E72">
        <w:rPr>
          <w:rFonts w:ascii="Times New Roman" w:eastAsia="Times New Roman" w:hAnsi="Times New Roman" w:cs="Times New Roman"/>
          <w:strike/>
          <w:sz w:val="24"/>
          <w:szCs w:val="24"/>
        </w:rPr>
        <w:t>šios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 Lietuvos Respublikoje įsigytos </w:t>
      </w:r>
      <w:r w:rsidRPr="00102E72">
        <w:rPr>
          <w:rFonts w:ascii="Times New Roman" w:eastAsia="Times New Roman" w:hAnsi="Times New Roman" w:cs="Times New Roman"/>
          <w:strike/>
          <w:sz w:val="24"/>
          <w:szCs w:val="24"/>
        </w:rPr>
        <w:t>prekės:</w:t>
      </w:r>
    </w:p>
    <w:p w:rsidR="001E6979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2" w:name="part_1ef9b337ea7240ab842f33b3e639644c"/>
      <w:bookmarkEnd w:id="2"/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2.4.1. laivai (klasifikuojami 2012 metų versijos Kombinuotosios nomenklatūros 89 skirsnyje), orlaiviai (klasifikuojami 2012 metų versijos Kombinuotosios nomenklatūros 88 01–88 02 pozicijose);</w:t>
      </w:r>
      <w:bookmarkStart w:id="3" w:name="_GoBack"/>
      <w:bookmarkEnd w:id="3"/>
    </w:p>
    <w:p w:rsidR="001E6979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4" w:name="part_5134fbcf1db441e1b5380989719d20bb"/>
      <w:bookmarkEnd w:id="4"/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lastRenderedPageBreak/>
        <w:t>2.4.2. prekės, kurias eksportuoti galima tik turint teisės aktų nustatyta tvarka išduotą licenciją;</w:t>
      </w:r>
    </w:p>
    <w:p w:rsidR="001E6979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en-US"/>
        </w:rPr>
      </w:pPr>
      <w:bookmarkStart w:id="5" w:name="part_47a49aed4117464f9aee1d8f645bc091"/>
      <w:bookmarkEnd w:id="5"/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2.4.3. aukso luitai, plytelės ir plokštelės, aukso monetos, brangakmeniai;</w:t>
      </w:r>
    </w:p>
    <w:p w:rsidR="001E6979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6" w:name="part_a5c83b8cbba848cb9e008aa20fc8d80c"/>
      <w:bookmarkEnd w:id="6"/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2.4.4. alkoholiniai gėrimai, apdorotas tabakas;</w:t>
      </w:r>
    </w:p>
    <w:p w:rsidR="001E6979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rt_ae8a3c7e051b48c3be5b8aaad8da3915"/>
      <w:bookmarkEnd w:id="7"/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2.4.5.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 prekės, kurios dėl savo rūšies, paskirties ar kiekio akivaizdžiai negali būti laikomos skirtomis asmeniniams (nekomerciniams) tikslams</w:t>
      </w:r>
      <w:r w:rsidR="00B807B0" w:rsidRPr="00102E72">
        <w:rPr>
          <w:rFonts w:ascii="Times New Roman" w:eastAsia="Times New Roman" w:hAnsi="Times New Roman" w:cs="Times New Roman"/>
          <w:strike/>
          <w:sz w:val="24"/>
          <w:szCs w:val="24"/>
        </w:rPr>
        <w:t>;</w:t>
      </w:r>
    </w:p>
    <w:p w:rsidR="001E6979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t_e5d6282717d747469e1c9201c31da5ef"/>
      <w:bookmarkEnd w:id="8"/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2.4.6</w:t>
      </w:r>
      <w:r w:rsidR="00326C71" w:rsidRPr="00102E72">
        <w:rPr>
          <w:rFonts w:ascii="Times New Roman" w:eastAsia="Times New Roman" w:hAnsi="Times New Roman" w:cs="Times New Roman"/>
          <w:strike/>
          <w:sz w:val="24"/>
          <w:szCs w:val="24"/>
        </w:rPr>
        <w:t>.</w:t>
      </w:r>
      <w:r w:rsidRPr="00102E72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9C49D4" w:rsidRPr="00102E72">
        <w:rPr>
          <w:rFonts w:ascii="Times New Roman" w:eastAsia="Times New Roman" w:hAnsi="Times New Roman" w:cs="Times New Roman"/>
          <w:strike/>
          <w:sz w:val="24"/>
          <w:szCs w:val="24"/>
        </w:rPr>
        <w:t>prekės, įmontuotos</w:t>
      </w:r>
      <w:r w:rsidR="009C49D4" w:rsidRPr="0075477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į privačias transporto priemones </w:t>
      </w:r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(automobilius, laivus, lėktuvus)</w:t>
      </w:r>
      <w:r w:rsidR="009D6D1A" w:rsidRPr="00754779">
        <w:rPr>
          <w:rFonts w:ascii="Times New Roman" w:eastAsia="Times New Roman" w:hAnsi="Times New Roman" w:cs="Times New Roman"/>
          <w:strike/>
          <w:sz w:val="24"/>
          <w:szCs w:val="24"/>
        </w:rPr>
        <w:t>, taip pat degalai ir tepalai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7D26" w:rsidRPr="00754779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1E6979" w:rsidRPr="00754779" w:rsidRDefault="005B1123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05DEC" w:rsidRPr="007547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 xml:space="preserve">. Pakeisti 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nurodytu nutarimu patvirtintas Pridėtinės vertės mokesčio už Lietuvos Respublikoje įsigytas ir iš Europos Sąjungos teritorijos išgabentas prekes grąžinimo asmenims, kurių nuolatinė gyvenamoji vieta nėra Europos Sąjungos teritorijoje, taisykles:</w:t>
      </w:r>
    </w:p>
    <w:p w:rsidR="001E6979" w:rsidRPr="00754779" w:rsidRDefault="000B597E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05DEC" w:rsidRPr="007547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667D26" w:rsidRPr="00754779">
        <w:rPr>
          <w:rFonts w:ascii="Times New Roman" w:eastAsia="Times New Roman" w:hAnsi="Times New Roman" w:cs="Times New Roman"/>
          <w:sz w:val="24"/>
          <w:szCs w:val="24"/>
        </w:rPr>
        <w:t>P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 xml:space="preserve">akeisti 1 punktą </w:t>
      </w:r>
      <w:r w:rsidR="00667D26" w:rsidRPr="00754779">
        <w:rPr>
          <w:rFonts w:ascii="Times New Roman" w:eastAsia="Times New Roman" w:hAnsi="Times New Roman" w:cs="Times New Roman"/>
          <w:sz w:val="24"/>
          <w:szCs w:val="24"/>
        </w:rPr>
        <w:t>ir jį</w:t>
      </w:r>
      <w:r w:rsidR="00EC3AD0"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D26" w:rsidRPr="00754779">
        <w:rPr>
          <w:rFonts w:ascii="Times New Roman" w:eastAsia="Times New Roman" w:hAnsi="Times New Roman" w:cs="Times New Roman"/>
          <w:sz w:val="24"/>
          <w:szCs w:val="24"/>
        </w:rPr>
        <w:t xml:space="preserve">išdėstyti 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>taip:</w:t>
      </w:r>
    </w:p>
    <w:p w:rsidR="001E4B60" w:rsidRPr="00754779" w:rsidRDefault="00473EFD" w:rsidP="001E4B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„1. Pridėtinės vertės mokesčio už Lietuvos Respublikoje įsigytas ir iš Europos Sąjungos teritorijos išgabentas prekes grąžinimo asmenims, kurių nuolatinė gyvenamoji vieta nėra Europos Sąjungos teritorijoje, taisyklėse (toliau – Taisyklės) reglamentuojama, kokiais atvejais ir tvarka pridėtinės vertės mokestis (toliau – PVM), sumokėtas už Lietuvos Respublikoje įsigytas</w:t>
      </w:r>
      <w:r w:rsidRPr="00754779">
        <w:rPr>
          <w:rFonts w:ascii="Times New Roman" w:eastAsia="Times New Roman" w:hAnsi="Times New Roman" w:cs="Times New Roman"/>
          <w:b/>
          <w:strike/>
          <w:sz w:val="24"/>
          <w:szCs w:val="24"/>
        </w:rPr>
        <w:t>,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nepakeisto pavidalo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 iš Europos Sąjungos teritorijos išgabentas prekes, grąžinamas užsienio keleiviams – asmenims, kurių nuolatinė gyvenamoji vieta nėra Europos Sąjungos teritorijoje (toliau – užsienio keleiviai)</w:t>
      </w:r>
      <w:r w:rsidRPr="00754779">
        <w:rPr>
          <w:rFonts w:ascii="Times New Roman" w:eastAsia="Times New Roman" w:hAnsi="Times New Roman" w:cs="Times New Roman"/>
          <w:b/>
          <w:sz w:val="24"/>
          <w:szCs w:val="24"/>
        </w:rPr>
        <w:t>, jei</w:t>
      </w:r>
      <w:r w:rsidR="00C42A20" w:rsidRPr="00754779">
        <w:rPr>
          <w:rFonts w:ascii="Times New Roman" w:eastAsia="Times New Roman" w:hAnsi="Times New Roman" w:cs="Times New Roman"/>
          <w:b/>
          <w:sz w:val="24"/>
          <w:szCs w:val="24"/>
        </w:rPr>
        <w:t>gu</w:t>
      </w:r>
      <w:r w:rsidRPr="00754779">
        <w:rPr>
          <w:rFonts w:ascii="Times New Roman" w:eastAsia="Times New Roman" w:hAnsi="Times New Roman" w:cs="Times New Roman"/>
          <w:b/>
          <w:sz w:val="24"/>
          <w:szCs w:val="24"/>
        </w:rPr>
        <w:t xml:space="preserve"> šios prekės </w:t>
      </w:r>
      <w:r w:rsidR="001E4B60" w:rsidRPr="00754779">
        <w:rPr>
          <w:rFonts w:ascii="Times New Roman" w:eastAsia="Times New Roman" w:hAnsi="Times New Roman" w:cs="Times New Roman"/>
          <w:b/>
          <w:sz w:val="24"/>
          <w:szCs w:val="24"/>
        </w:rPr>
        <w:t>išgabenimo iš Europos Sąjungos teritorijos metu atitinka abi šias sąlygas:</w:t>
      </w:r>
    </w:p>
    <w:p w:rsidR="001E4B60" w:rsidRPr="00754779" w:rsidRDefault="009F0563" w:rsidP="001E4B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E4B60" w:rsidRPr="00754779">
        <w:rPr>
          <w:rFonts w:ascii="Times New Roman" w:eastAsia="Times New Roman" w:hAnsi="Times New Roman" w:cs="Times New Roman"/>
          <w:b/>
          <w:sz w:val="24"/>
          <w:szCs w:val="24"/>
        </w:rPr>
        <w:t xml:space="preserve">.1. prekės neturi akivaizdžių naudojimo (vartojimo) požymių, etikečių ar kitų ženklinimo priemonių panaikinimo požymių. </w:t>
      </w:r>
      <w:r w:rsidRPr="00754779">
        <w:rPr>
          <w:rFonts w:ascii="Times New Roman" w:eastAsia="Times New Roman" w:hAnsi="Times New Roman" w:cs="Times New Roman"/>
          <w:b/>
          <w:sz w:val="24"/>
          <w:szCs w:val="24"/>
        </w:rPr>
        <w:t>Vertindamas atitik</w:t>
      </w:r>
      <w:r w:rsidR="005F09B3" w:rsidRPr="00754779">
        <w:rPr>
          <w:rFonts w:ascii="Times New Roman" w:eastAsia="Times New Roman" w:hAnsi="Times New Roman" w:cs="Times New Roman"/>
          <w:b/>
          <w:sz w:val="24"/>
          <w:szCs w:val="24"/>
        </w:rPr>
        <w:t>tį</w:t>
      </w:r>
      <w:r w:rsidRPr="00754779">
        <w:rPr>
          <w:rFonts w:ascii="Times New Roman" w:eastAsia="Times New Roman" w:hAnsi="Times New Roman" w:cs="Times New Roman"/>
          <w:b/>
          <w:sz w:val="24"/>
          <w:szCs w:val="24"/>
        </w:rPr>
        <w:t xml:space="preserve"> šiai sąlygai,</w:t>
      </w:r>
      <w:r w:rsidR="001E4B60" w:rsidRPr="00754779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Respublikos </w:t>
      </w:r>
      <w:r w:rsidRPr="00754779">
        <w:rPr>
          <w:rFonts w:ascii="Times New Roman" w:eastAsia="Times New Roman" w:hAnsi="Times New Roman" w:cs="Times New Roman"/>
          <w:b/>
          <w:sz w:val="24"/>
          <w:szCs w:val="24"/>
        </w:rPr>
        <w:t>muitinės pareigūnas</w:t>
      </w:r>
      <w:r w:rsidR="001E4B60" w:rsidRPr="00754779">
        <w:rPr>
          <w:rFonts w:ascii="Times New Roman" w:eastAsia="Times New Roman" w:hAnsi="Times New Roman" w:cs="Times New Roman"/>
          <w:b/>
          <w:sz w:val="24"/>
          <w:szCs w:val="24"/>
        </w:rPr>
        <w:t xml:space="preserve"> gali atsižvelgti ir į kitus prekių išvaizdos požymius, kurių visuma neturėtų kelti įtarimo, kad prekės pradėtos naudoti (vartoti);</w:t>
      </w:r>
    </w:p>
    <w:p w:rsidR="00473EFD" w:rsidRPr="00754779" w:rsidRDefault="009F0563" w:rsidP="00473EF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E4B60" w:rsidRPr="00754779">
        <w:rPr>
          <w:rFonts w:ascii="Times New Roman" w:eastAsia="Times New Roman" w:hAnsi="Times New Roman" w:cs="Times New Roman"/>
          <w:b/>
          <w:sz w:val="24"/>
          <w:szCs w:val="24"/>
        </w:rPr>
        <w:t>.2. prekės nėra pakeisto pavidalo.</w:t>
      </w:r>
      <w:r w:rsidR="00F33601" w:rsidRPr="00754779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1E6979" w:rsidRPr="00754779" w:rsidRDefault="000B597E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F39E7" w:rsidRPr="007547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0563" w:rsidRPr="007547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638C" w:rsidRPr="00754779">
        <w:rPr>
          <w:rFonts w:ascii="Times New Roman" w:eastAsia="Times New Roman" w:hAnsi="Times New Roman" w:cs="Times New Roman"/>
          <w:sz w:val="24"/>
          <w:szCs w:val="24"/>
        </w:rPr>
        <w:t>P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 xml:space="preserve">akeisti 7 punktą </w:t>
      </w:r>
      <w:r w:rsidR="0081638C" w:rsidRPr="00754779">
        <w:rPr>
          <w:rFonts w:ascii="Times New Roman" w:eastAsia="Times New Roman" w:hAnsi="Times New Roman" w:cs="Times New Roman"/>
          <w:sz w:val="24"/>
          <w:szCs w:val="24"/>
        </w:rPr>
        <w:t xml:space="preserve">ir jį išdėstyti 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>taip:</w:t>
      </w:r>
    </w:p>
    <w:p w:rsidR="00FF73EC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„7. Užsienio keleivio Lietuvos Respublikoje įsigytų prekių vertė (įskaitant PVM), nurodyta vienoje PVM grąžinimo užsienio keleiviui deklaracijoje arba kitame dokumente, turi būti ne mažesnė kaip </w:t>
      </w:r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55 eurai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779">
        <w:rPr>
          <w:rFonts w:ascii="Times New Roman" w:eastAsia="Times New Roman" w:hAnsi="Times New Roman" w:cs="Times New Roman"/>
          <w:b/>
          <w:sz w:val="24"/>
          <w:szCs w:val="24"/>
        </w:rPr>
        <w:t>40 eurų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. Skaičiuojant </w:t>
      </w:r>
      <w:r w:rsidRPr="00754779">
        <w:rPr>
          <w:rFonts w:ascii="Times New Roman" w:eastAsia="Times New Roman" w:hAnsi="Times New Roman" w:cs="Times New Roman"/>
          <w:strike/>
          <w:sz w:val="24"/>
          <w:szCs w:val="24"/>
        </w:rPr>
        <w:t>55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779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 xml:space="preserve"> eurų sumą, atsižvelgiama tik į tokių prekių, už kurias PVM pagal šį nutarimą gali būti grąžinamas, vertę.</w:t>
      </w:r>
    </w:p>
    <w:p w:rsidR="001E6979" w:rsidRPr="0047359F" w:rsidRDefault="00FF73EC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hAnsi="Times New Roman" w:cs="Times New Roman"/>
          <w:sz w:val="24"/>
          <w:szCs w:val="24"/>
        </w:rPr>
        <w:t xml:space="preserve">Grąžinama suma pervedama į užsienio keleivio nurodytą sąskaitą </w:t>
      </w:r>
      <w:r w:rsidRPr="00754779">
        <w:rPr>
          <w:rFonts w:ascii="Times New Roman" w:hAnsi="Times New Roman" w:cs="Times New Roman"/>
          <w:strike/>
          <w:sz w:val="24"/>
          <w:szCs w:val="24"/>
        </w:rPr>
        <w:t>banke, išmokama grynaisiais pinigais, grąžinama išrašant čekį ar kitais būdais</w:t>
      </w:r>
      <w:r w:rsidRPr="00754779">
        <w:rPr>
          <w:rFonts w:ascii="Times New Roman" w:hAnsi="Times New Roman" w:cs="Times New Roman"/>
          <w:sz w:val="24"/>
          <w:szCs w:val="24"/>
        </w:rPr>
        <w:t xml:space="preserve"> </w:t>
      </w:r>
      <w:r w:rsidR="00A45693" w:rsidRPr="0047359F">
        <w:rPr>
          <w:rFonts w:ascii="Times New Roman" w:hAnsi="Times New Roman" w:cs="Times New Roman"/>
          <w:b/>
          <w:sz w:val="24"/>
          <w:szCs w:val="24"/>
        </w:rPr>
        <w:t>mokėjimo ar</w:t>
      </w:r>
      <w:r w:rsidR="00A45693" w:rsidRPr="0047359F">
        <w:rPr>
          <w:rFonts w:ascii="Times New Roman" w:hAnsi="Times New Roman" w:cs="Times New Roman"/>
          <w:sz w:val="24"/>
          <w:szCs w:val="24"/>
        </w:rPr>
        <w:t xml:space="preserve"> </w:t>
      </w:r>
      <w:r w:rsidRPr="0047359F">
        <w:rPr>
          <w:rFonts w:ascii="Times New Roman" w:eastAsia="Times New Roman" w:hAnsi="Times New Roman" w:cs="Times New Roman"/>
          <w:b/>
          <w:sz w:val="24"/>
          <w:szCs w:val="24"/>
        </w:rPr>
        <w:t>kredito įstaigoje arba grąžinama kitais būdais</w:t>
      </w:r>
      <w:r w:rsidRPr="0047359F">
        <w:rPr>
          <w:rFonts w:ascii="Times New Roman" w:hAnsi="Times New Roman" w:cs="Times New Roman"/>
          <w:sz w:val="24"/>
          <w:szCs w:val="24"/>
        </w:rPr>
        <w:t xml:space="preserve">. Visais atvejais iš grąžinamos PVM sumos turi būti atimamas </w:t>
      </w:r>
      <w:r w:rsidRPr="0047359F">
        <w:rPr>
          <w:rFonts w:ascii="Times New Roman" w:hAnsi="Times New Roman" w:cs="Times New Roman"/>
          <w:strike/>
          <w:sz w:val="24"/>
          <w:szCs w:val="24"/>
        </w:rPr>
        <w:t>Taisyklių 3 punkte nurodytas atlyginimas</w:t>
      </w:r>
      <w:r w:rsidRPr="0047359F">
        <w:rPr>
          <w:rFonts w:ascii="Times New Roman" w:hAnsi="Times New Roman" w:cs="Times New Roman"/>
          <w:sz w:val="24"/>
          <w:szCs w:val="24"/>
        </w:rPr>
        <w:t xml:space="preserve"> </w:t>
      </w:r>
      <w:r w:rsidRPr="0047359F">
        <w:rPr>
          <w:rFonts w:ascii="Times New Roman" w:hAnsi="Times New Roman" w:cs="Times New Roman"/>
          <w:b/>
          <w:sz w:val="24"/>
          <w:szCs w:val="24"/>
        </w:rPr>
        <w:t xml:space="preserve">atlygis </w:t>
      </w:r>
      <w:r w:rsidRPr="0047359F">
        <w:rPr>
          <w:rFonts w:ascii="Times New Roman" w:hAnsi="Times New Roman" w:cs="Times New Roman"/>
          <w:sz w:val="24"/>
          <w:szCs w:val="24"/>
        </w:rPr>
        <w:t xml:space="preserve">už PVM grąžinimo paslaugas (jeigu </w:t>
      </w:r>
      <w:r w:rsidRPr="0047359F">
        <w:rPr>
          <w:rFonts w:ascii="Times New Roman" w:hAnsi="Times New Roman" w:cs="Times New Roman"/>
          <w:strike/>
          <w:sz w:val="24"/>
          <w:szCs w:val="24"/>
        </w:rPr>
        <w:t>atlyginimas</w:t>
      </w:r>
      <w:r w:rsidRPr="0047359F">
        <w:rPr>
          <w:rFonts w:ascii="Times New Roman" w:hAnsi="Times New Roman" w:cs="Times New Roman"/>
          <w:sz w:val="24"/>
          <w:szCs w:val="24"/>
        </w:rPr>
        <w:t xml:space="preserve"> </w:t>
      </w:r>
      <w:r w:rsidRPr="0047359F">
        <w:rPr>
          <w:rFonts w:ascii="Times New Roman" w:hAnsi="Times New Roman" w:cs="Times New Roman"/>
          <w:b/>
          <w:sz w:val="24"/>
          <w:szCs w:val="24"/>
        </w:rPr>
        <w:t>atlygis</w:t>
      </w:r>
      <w:r w:rsidRPr="0047359F">
        <w:rPr>
          <w:rFonts w:ascii="Times New Roman" w:hAnsi="Times New Roman" w:cs="Times New Roman"/>
          <w:sz w:val="24"/>
          <w:szCs w:val="24"/>
        </w:rPr>
        <w:t xml:space="preserve"> imamas), taip pat </w:t>
      </w:r>
      <w:r w:rsidRPr="0047359F">
        <w:rPr>
          <w:rFonts w:ascii="Times New Roman" w:hAnsi="Times New Roman" w:cs="Times New Roman"/>
          <w:strike/>
          <w:sz w:val="24"/>
          <w:szCs w:val="24"/>
        </w:rPr>
        <w:t>banko</w:t>
      </w:r>
      <w:r w:rsidRPr="0047359F">
        <w:rPr>
          <w:rFonts w:ascii="Times New Roman" w:hAnsi="Times New Roman" w:cs="Times New Roman"/>
          <w:sz w:val="24"/>
          <w:szCs w:val="24"/>
        </w:rPr>
        <w:t xml:space="preserve"> </w:t>
      </w:r>
      <w:r w:rsidR="00A45693" w:rsidRPr="0047359F">
        <w:rPr>
          <w:rFonts w:ascii="Times New Roman" w:hAnsi="Times New Roman" w:cs="Times New Roman"/>
          <w:b/>
          <w:sz w:val="24"/>
          <w:szCs w:val="24"/>
        </w:rPr>
        <w:t>mokėjimo ar</w:t>
      </w:r>
      <w:r w:rsidR="00A45693" w:rsidRPr="0047359F">
        <w:rPr>
          <w:rFonts w:ascii="Times New Roman" w:hAnsi="Times New Roman" w:cs="Times New Roman"/>
          <w:sz w:val="24"/>
          <w:szCs w:val="24"/>
        </w:rPr>
        <w:t xml:space="preserve"> </w:t>
      </w:r>
      <w:r w:rsidRPr="0047359F">
        <w:rPr>
          <w:rFonts w:ascii="Times New Roman" w:eastAsia="Times New Roman" w:hAnsi="Times New Roman" w:cs="Times New Roman"/>
          <w:b/>
          <w:sz w:val="24"/>
          <w:szCs w:val="24"/>
        </w:rPr>
        <w:t>kredito įstaigų</w:t>
      </w:r>
      <w:r w:rsidRPr="00473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359F">
        <w:rPr>
          <w:rFonts w:ascii="Times New Roman" w:hAnsi="Times New Roman" w:cs="Times New Roman"/>
          <w:sz w:val="24"/>
          <w:szCs w:val="24"/>
        </w:rPr>
        <w:t xml:space="preserve">paslaugų kaina (jeigu grąžinamas PVM pervedamas į sąskaitą </w:t>
      </w:r>
      <w:r w:rsidRPr="0047359F">
        <w:rPr>
          <w:rFonts w:ascii="Times New Roman" w:hAnsi="Times New Roman" w:cs="Times New Roman"/>
          <w:strike/>
          <w:sz w:val="24"/>
          <w:szCs w:val="24"/>
        </w:rPr>
        <w:t>banke</w:t>
      </w:r>
      <w:r w:rsidRPr="0047359F">
        <w:rPr>
          <w:rFonts w:ascii="Times New Roman" w:hAnsi="Times New Roman" w:cs="Times New Roman"/>
          <w:sz w:val="24"/>
          <w:szCs w:val="24"/>
        </w:rPr>
        <w:t xml:space="preserve"> </w:t>
      </w:r>
      <w:r w:rsidR="00056AC8" w:rsidRPr="0047359F">
        <w:rPr>
          <w:rFonts w:ascii="Times New Roman" w:hAnsi="Times New Roman" w:cs="Times New Roman"/>
          <w:b/>
          <w:sz w:val="24"/>
          <w:szCs w:val="24"/>
        </w:rPr>
        <w:t xml:space="preserve">mokėjimo ar </w:t>
      </w:r>
      <w:r w:rsidRPr="0047359F">
        <w:rPr>
          <w:rFonts w:ascii="Times New Roman" w:eastAsia="Times New Roman" w:hAnsi="Times New Roman" w:cs="Times New Roman"/>
          <w:b/>
          <w:sz w:val="24"/>
          <w:szCs w:val="24"/>
        </w:rPr>
        <w:t>kredito įstaigoje</w:t>
      </w:r>
      <w:r w:rsidRPr="0047359F">
        <w:rPr>
          <w:rFonts w:ascii="Times New Roman" w:hAnsi="Times New Roman" w:cs="Times New Roman"/>
          <w:sz w:val="24"/>
          <w:szCs w:val="24"/>
        </w:rPr>
        <w:t>).</w:t>
      </w:r>
      <w:r w:rsidR="001E6979" w:rsidRPr="0047359F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1E6979" w:rsidRPr="00754779" w:rsidRDefault="00A17801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7359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E6979" w:rsidRPr="004735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Pakeisti Lietuvos Respublikos Vyriausybės 2002 m. birželio 13 d. nutarimą </w:t>
      </w:r>
      <w:bookmarkStart w:id="9" w:name="P55403_2"/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/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 HYPERLINK "http://172.16.0.250/Litlex/ll.dll?Tekstas=1&amp;Id=55403&amp;BF=1" \o "Dėl priemonių mokestinių prievolių įvykdymui užtikrinti" \t "FTurinys" </w:instrTex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="001E6979" w:rsidRPr="00754779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Nr. 899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9"/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pridėtinės vertės mokesčio grąžinimo užsienio asmenims“ ir jį išdėstyti nauja redakcija:</w:t>
      </w:r>
    </w:p>
    <w:p w:rsidR="001E6979" w:rsidRPr="00754779" w:rsidRDefault="001E6979" w:rsidP="001E697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54779">
        <w:rPr>
          <w:rFonts w:ascii="Times New Roman" w:eastAsia="Times New Roman" w:hAnsi="Times New Roman" w:cs="Times New Roman"/>
          <w:sz w:val="24"/>
          <w:szCs w:val="20"/>
          <w:lang w:eastAsia="lt-LT"/>
        </w:rPr>
        <w:t>„</w:t>
      </w:r>
      <w:r w:rsidRPr="007547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LIETUVOS RESPUBLIKOS VYRIAUSYBĖ</w:t>
      </w:r>
    </w:p>
    <w:p w:rsidR="001E6979" w:rsidRPr="007547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1E6979" w:rsidRPr="00754779" w:rsidRDefault="001E6979" w:rsidP="001E6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54779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NUTARIMAS</w:t>
      </w:r>
    </w:p>
    <w:p w:rsidR="001E6979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547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PRIDĖTINĖS VERTĖS MOKESČIO GRĄŽINIMO UŽSIENIO ASMENIMS, KURIŲ NUOLATINĖ GYVENAMOJI VIETA NĖRA EUROPOS SĄJUNGOS TERITORIJOJE</w:t>
      </w:r>
    </w:p>
    <w:p w:rsidR="001E6979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E6979" w:rsidRPr="00754779" w:rsidRDefault="001E6979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Lietuvos Respublikos </w:t>
      </w:r>
      <w:r w:rsidRPr="00754779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pridėtinės vertės mokesčio įstatymo</w:t>
      </w:r>
      <w:r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54779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42</w:t>
      </w:r>
      <w:r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 straipsni</w:t>
      </w:r>
      <w:r w:rsidR="00A17801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o 2 dalimi</w:t>
      </w:r>
      <w:r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Lietuvos Respublikos Vyriausybė </w:t>
      </w:r>
      <w:r w:rsidRPr="00754779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nutari</w:t>
      </w:r>
      <w:r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:rsidR="001E6979" w:rsidRPr="00754779" w:rsidRDefault="00A478AC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Numeris"/>
          <w:tag w:val="nr_291044f0ac1a4a7ea09b7aad8f7d49d9"/>
          <w:id w:val="290714183"/>
        </w:sdtPr>
        <w:sdtEndPr/>
        <w:sdtContent>
          <w:r w:rsidR="001E6979" w:rsidRPr="00754779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1</w:t>
          </w:r>
        </w:sdtContent>
      </w:sdt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. Patvirtinti Pridėtinės vertės mokesčio už Lietuvos Respublikoje įsigytas ir iš Europos Sąjungos teritorijos išgabentas prekes grąžinimo asmenims, kurių nuolatinė gyvenamoji vieta nėra Europos Sąjungos teritorijoje, taisykles (pridedama).</w:t>
      </w:r>
    </w:p>
    <w:p w:rsidR="001E6979" w:rsidRPr="00754779" w:rsidRDefault="00A478AC" w:rsidP="001E697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Numeris"/>
          <w:tag w:val="nr_9c8f1486e35f45ac9d0aebb3a30ebd43"/>
          <w:id w:val="768750737"/>
        </w:sdtPr>
        <w:sdtEndPr/>
        <w:sdtContent>
          <w:r w:rsidR="001E6979" w:rsidRPr="00754779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2</w:t>
          </w:r>
        </w:sdtContent>
      </w:sdt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Nustatyti, kad Lietuvos Respublikos muitinės pareigūnas </w:t>
      </w:r>
      <w:r w:rsidR="00FC42C8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užsienio 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keleivio</w:t>
      </w:r>
      <w:r w:rsidR="00040BD8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asmens,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kurio nuolatinė gyvenamoji vieta nėra Europos Sąjungos teritorijoje, </w:t>
      </w:r>
      <w:r w:rsidR="00040BD8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noBreakHyphen/>
        <w:t xml:space="preserve"> 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prašymu privalo pažymėti kitų valstybių narių teisės aktų nustatytus dokumentus, kuriais įforminamas prekių tiekimas užsienio keleivi</w:t>
      </w:r>
      <w:r w:rsidR="00040BD8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ui</w:t>
      </w:r>
      <w:r w:rsidR="00FC42C8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žyma</w:t>
      </w:r>
      <w:r w:rsidR="00FC42C8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C42C8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kuria patvirtinamas 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prekių išvežim</w:t>
      </w:r>
      <w:r w:rsidR="00300BC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Europos Sąjungos teritorijos. Muitinės pareigūnas, prieš dėdamas žymą, patikrina, ar </w:t>
      </w:r>
      <w:r w:rsidR="00300BC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dokumente 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nurodytos prekės išvežamos iš Europos Sąjungos teritorijos.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1E6979" w:rsidRPr="00754779" w:rsidRDefault="00A17801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>. Nustatyti, kad:</w:t>
      </w:r>
    </w:p>
    <w:p w:rsidR="001E6979" w:rsidRPr="00754779" w:rsidRDefault="00A17801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>.1. Šio nutarimo 1 punkta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s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 xml:space="preserve"> įsigalioja 2020 m. liepos 1 d.</w:t>
      </w:r>
    </w:p>
    <w:p w:rsidR="001E6979" w:rsidRPr="00754779" w:rsidRDefault="00A17801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 xml:space="preserve">.2. Šio nutarimo 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 xml:space="preserve"> punktas įsigalioja 2022 m. sausio 1 d.</w:t>
      </w:r>
    </w:p>
    <w:p w:rsidR="001E6979" w:rsidRPr="00754779" w:rsidRDefault="00A17801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>.3. Šio nutarimo 1 punkt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e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 xml:space="preserve"> nustatytos sąlygos taikomos prekėms, įsigytoms nuo 2020 m. liepos 1 d.</w:t>
      </w:r>
    </w:p>
    <w:p w:rsidR="001E6979" w:rsidRPr="00754779" w:rsidRDefault="00A17801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7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 xml:space="preserve">.4. Šio nutarimo 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 w:rsidRPr="00754779">
        <w:rPr>
          <w:rFonts w:ascii="Times New Roman" w:eastAsia="Times New Roman" w:hAnsi="Times New Roman" w:cs="Times New Roman"/>
          <w:sz w:val="24"/>
          <w:szCs w:val="24"/>
        </w:rPr>
        <w:t>as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taikom</w:t>
      </w:r>
      <w:r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1E6979"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>s nuo 2022 m. sausio 1 d. įsigytoms prekėms.</w:t>
      </w:r>
    </w:p>
    <w:p w:rsidR="001E6979" w:rsidRPr="00754779" w:rsidRDefault="001E6979" w:rsidP="001E697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79" w:rsidRPr="007547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Ministras Pirmininkas </w:t>
      </w:r>
    </w:p>
    <w:p w:rsidR="001E6979" w:rsidRPr="007547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E6979" w:rsidRPr="00754779" w:rsidRDefault="001E6979" w:rsidP="001E697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4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Finansų ministras </w:t>
      </w:r>
    </w:p>
    <w:p w:rsidR="00F84B72" w:rsidRPr="00754779" w:rsidRDefault="00F84B72"/>
    <w:sectPr w:rsidR="00F84B72" w:rsidRPr="00754779" w:rsidSect="00A64A32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AC" w:rsidRDefault="00A478AC" w:rsidP="00B807B0">
      <w:pPr>
        <w:spacing w:after="0" w:line="240" w:lineRule="auto"/>
      </w:pPr>
      <w:r>
        <w:separator/>
      </w:r>
    </w:p>
  </w:endnote>
  <w:endnote w:type="continuationSeparator" w:id="0">
    <w:p w:rsidR="00A478AC" w:rsidRDefault="00A478AC" w:rsidP="00B8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AC" w:rsidRDefault="00A478AC" w:rsidP="00B807B0">
      <w:pPr>
        <w:spacing w:after="0" w:line="240" w:lineRule="auto"/>
      </w:pPr>
      <w:r>
        <w:separator/>
      </w:r>
    </w:p>
  </w:footnote>
  <w:footnote w:type="continuationSeparator" w:id="0">
    <w:p w:rsidR="00A478AC" w:rsidRDefault="00A478AC" w:rsidP="00B8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369329"/>
      <w:docPartObj>
        <w:docPartGallery w:val="Page Numbers (Top of Page)"/>
        <w:docPartUnique/>
      </w:docPartObj>
    </w:sdtPr>
    <w:sdtEndPr/>
    <w:sdtContent>
      <w:p w:rsidR="00B807B0" w:rsidRDefault="00B807B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E72">
          <w:rPr>
            <w:noProof/>
          </w:rPr>
          <w:t>3</w:t>
        </w:r>
        <w:r>
          <w:fldChar w:fldCharType="end"/>
        </w:r>
      </w:p>
    </w:sdtContent>
  </w:sdt>
  <w:p w:rsidR="00B807B0" w:rsidRDefault="00B807B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79"/>
    <w:rsid w:val="00031D70"/>
    <w:rsid w:val="00040BD8"/>
    <w:rsid w:val="00056AC8"/>
    <w:rsid w:val="000652E2"/>
    <w:rsid w:val="000B597E"/>
    <w:rsid w:val="000C203B"/>
    <w:rsid w:val="00102E72"/>
    <w:rsid w:val="0011217B"/>
    <w:rsid w:val="00140BD8"/>
    <w:rsid w:val="0015126D"/>
    <w:rsid w:val="001806F8"/>
    <w:rsid w:val="001E4B60"/>
    <w:rsid w:val="001E6979"/>
    <w:rsid w:val="001F39E7"/>
    <w:rsid w:val="00231D65"/>
    <w:rsid w:val="00283EBB"/>
    <w:rsid w:val="002859AC"/>
    <w:rsid w:val="002A1863"/>
    <w:rsid w:val="002D03BE"/>
    <w:rsid w:val="002D3060"/>
    <w:rsid w:val="00300BC9"/>
    <w:rsid w:val="00326C71"/>
    <w:rsid w:val="00344B8D"/>
    <w:rsid w:val="003556A4"/>
    <w:rsid w:val="0037483A"/>
    <w:rsid w:val="00386453"/>
    <w:rsid w:val="003A2B7F"/>
    <w:rsid w:val="003A48D0"/>
    <w:rsid w:val="003B5FEE"/>
    <w:rsid w:val="003D2C9A"/>
    <w:rsid w:val="003F62C0"/>
    <w:rsid w:val="0047359F"/>
    <w:rsid w:val="00473EFD"/>
    <w:rsid w:val="00484FAD"/>
    <w:rsid w:val="004F1C64"/>
    <w:rsid w:val="005375F4"/>
    <w:rsid w:val="005951ED"/>
    <w:rsid w:val="005A3488"/>
    <w:rsid w:val="005B1123"/>
    <w:rsid w:val="005E4600"/>
    <w:rsid w:val="005F09B3"/>
    <w:rsid w:val="006162E3"/>
    <w:rsid w:val="00667D26"/>
    <w:rsid w:val="0068267B"/>
    <w:rsid w:val="00696F9B"/>
    <w:rsid w:val="006B141F"/>
    <w:rsid w:val="006E0E3F"/>
    <w:rsid w:val="00754779"/>
    <w:rsid w:val="0078419A"/>
    <w:rsid w:val="00810141"/>
    <w:rsid w:val="0081638C"/>
    <w:rsid w:val="00891023"/>
    <w:rsid w:val="008A3D89"/>
    <w:rsid w:val="008E2B41"/>
    <w:rsid w:val="008F0986"/>
    <w:rsid w:val="00914ECB"/>
    <w:rsid w:val="0095523D"/>
    <w:rsid w:val="00966EEF"/>
    <w:rsid w:val="00976971"/>
    <w:rsid w:val="009A3966"/>
    <w:rsid w:val="009C49D4"/>
    <w:rsid w:val="009D6D1A"/>
    <w:rsid w:val="009F0563"/>
    <w:rsid w:val="00A07E2B"/>
    <w:rsid w:val="00A17801"/>
    <w:rsid w:val="00A45693"/>
    <w:rsid w:val="00A478AC"/>
    <w:rsid w:val="00A64A32"/>
    <w:rsid w:val="00A77151"/>
    <w:rsid w:val="00AA00FA"/>
    <w:rsid w:val="00B05DEC"/>
    <w:rsid w:val="00B21BC2"/>
    <w:rsid w:val="00B269B6"/>
    <w:rsid w:val="00B807B0"/>
    <w:rsid w:val="00B91CAB"/>
    <w:rsid w:val="00C42A20"/>
    <w:rsid w:val="00C84809"/>
    <w:rsid w:val="00CA06F6"/>
    <w:rsid w:val="00D33B64"/>
    <w:rsid w:val="00D8157A"/>
    <w:rsid w:val="00DA5EEB"/>
    <w:rsid w:val="00DB2E99"/>
    <w:rsid w:val="00DC7405"/>
    <w:rsid w:val="00E86C85"/>
    <w:rsid w:val="00EC3AD0"/>
    <w:rsid w:val="00F33601"/>
    <w:rsid w:val="00F7593A"/>
    <w:rsid w:val="00F84B72"/>
    <w:rsid w:val="00F919B5"/>
    <w:rsid w:val="00FC42C8"/>
    <w:rsid w:val="00FF51DC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697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B80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07B0"/>
  </w:style>
  <w:style w:type="paragraph" w:styleId="Porat">
    <w:name w:val="footer"/>
    <w:basedOn w:val="prastasis"/>
    <w:link w:val="PoratDiagrama"/>
    <w:uiPriority w:val="99"/>
    <w:unhideWhenUsed/>
    <w:rsid w:val="00B80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07B0"/>
  </w:style>
  <w:style w:type="character" w:styleId="Komentaronuoroda">
    <w:name w:val="annotation reference"/>
    <w:basedOn w:val="Numatytasispastraiposriftas"/>
    <w:uiPriority w:val="99"/>
    <w:semiHidden/>
    <w:unhideWhenUsed/>
    <w:rsid w:val="00484F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4F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4FA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4F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4FAD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B2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697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B80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07B0"/>
  </w:style>
  <w:style w:type="paragraph" w:styleId="Porat">
    <w:name w:val="footer"/>
    <w:basedOn w:val="prastasis"/>
    <w:link w:val="PoratDiagrama"/>
    <w:uiPriority w:val="99"/>
    <w:unhideWhenUsed/>
    <w:rsid w:val="00B80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07B0"/>
  </w:style>
  <w:style w:type="character" w:styleId="Komentaronuoroda">
    <w:name w:val="annotation reference"/>
    <w:basedOn w:val="Numatytasispastraiposriftas"/>
    <w:uiPriority w:val="99"/>
    <w:semiHidden/>
    <w:unhideWhenUsed/>
    <w:rsid w:val="00484F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4F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4FA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4F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4FAD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B2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ttp://172.16.0.250/Litlex/ll.dll?Tekstas=1&amp;Id=55403&amp;BF=1"
                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3660-C8C1-4434-AC02-337E20D4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4524</Words>
  <Characters>2580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2020-05-06T10:33:00Z</dcterms:created>
  <dc:creator>Giedrė Morkūnienė</dc:creator>
  <cp:lastModifiedBy>Giedrė Morkūnienė</cp:lastModifiedBy>
  <dcterms:modified xsi:type="dcterms:W3CDTF">2020-05-07T10:26:00Z</dcterms:modified>
  <cp:revision>3</cp:revision>
</cp:coreProperties>
</file>