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268F50" w14:textId="23F1A4FE" w:rsidR="008E5016" w:rsidRPr="00A15FBE" w:rsidRDefault="009F551A" w:rsidP="008E5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r w:rsidRPr="00A15FBE">
        <w:rPr>
          <w:b/>
          <w:bCs/>
          <w:sz w:val="24"/>
          <w:szCs w:val="24"/>
        </w:rPr>
        <w:t>DĖL LIETUVOS RESPUBLIKOS VYRIAUSYBĖS NUTARIM</w:t>
      </w:r>
      <w:r w:rsidR="00DD0C02" w:rsidRPr="00A15FBE">
        <w:rPr>
          <w:b/>
          <w:bCs/>
          <w:sz w:val="24"/>
          <w:szCs w:val="24"/>
        </w:rPr>
        <w:t>O</w:t>
      </w:r>
      <w:r w:rsidR="008E5016" w:rsidRPr="00A15FBE">
        <w:rPr>
          <w:b/>
          <w:bCs/>
          <w:sz w:val="24"/>
          <w:szCs w:val="24"/>
        </w:rPr>
        <w:t xml:space="preserve"> </w:t>
      </w:r>
    </w:p>
    <w:p w14:paraId="26D0535D" w14:textId="4DF83225" w:rsidR="00074B0C" w:rsidRPr="003477E4" w:rsidRDefault="007D0347" w:rsidP="003477E4">
      <w:pPr>
        <w:shd w:val="clear" w:color="auto" w:fill="FFFFFF"/>
        <w:ind w:firstLine="720"/>
        <w:jc w:val="center"/>
        <w:rPr>
          <w:sz w:val="24"/>
          <w:szCs w:val="24"/>
          <w:lang w:val="en-US" w:eastAsia="lt-LT"/>
        </w:rPr>
      </w:pPr>
      <w:r w:rsidRPr="00074B0C">
        <w:rPr>
          <w:b/>
          <w:bCs/>
          <w:sz w:val="24"/>
          <w:szCs w:val="24"/>
          <w:lang w:eastAsia="lt-LT"/>
        </w:rPr>
        <w:t>„</w:t>
      </w:r>
      <w:r w:rsidR="003477E4" w:rsidRPr="003477E4">
        <w:rPr>
          <w:b/>
          <w:bCs/>
          <w:sz w:val="24"/>
          <w:szCs w:val="24"/>
          <w:lang w:eastAsia="lt-LT"/>
        </w:rPr>
        <w:t>DĖL LIETUVOS RESPUBLIKOS VYRIAUSYBĖS 2014 M. LAPKRIČIO 5 D. NUTARIMO NR. 1206 „</w:t>
      </w:r>
      <w:r w:rsidR="003477E4" w:rsidRPr="003477E4">
        <w:rPr>
          <w:b/>
          <w:bCs/>
          <w:caps/>
          <w:color w:val="000000"/>
          <w:sz w:val="24"/>
          <w:szCs w:val="24"/>
          <w:lang w:eastAsia="lt-LT"/>
        </w:rPr>
        <w:t>DĖL</w:t>
      </w:r>
      <w:r w:rsidR="003477E4" w:rsidRPr="003477E4">
        <w:rPr>
          <w:b/>
          <w:bCs/>
          <w:color w:val="000000"/>
          <w:sz w:val="24"/>
          <w:szCs w:val="24"/>
          <w:lang w:eastAsia="lt-LT"/>
        </w:rPr>
        <w:t xml:space="preserve"> ŠALPOS PENSIJŲ BAZĖS DYDŽIO, TIKSLINIŲ KOMPENSACIJŲ BAZĖS DYDŽIO IR VALSTYBINIŲ PENSIJŲ BAZĖS DYDŽIO</w:t>
      </w:r>
      <w:r w:rsidR="00780F35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3477E4" w:rsidRPr="003477E4">
        <w:rPr>
          <w:b/>
          <w:bCs/>
          <w:caps/>
          <w:color w:val="000000"/>
          <w:sz w:val="24"/>
          <w:szCs w:val="24"/>
          <w:lang w:eastAsia="lt-LT"/>
        </w:rPr>
        <w:t>PATVIRTINIMO</w:t>
      </w:r>
      <w:r w:rsidR="003477E4" w:rsidRPr="003477E4">
        <w:rPr>
          <w:b/>
          <w:bCs/>
          <w:sz w:val="24"/>
          <w:szCs w:val="24"/>
          <w:lang w:eastAsia="lt-LT"/>
        </w:rPr>
        <w:t>“</w:t>
      </w:r>
      <w:r w:rsidR="003477E4" w:rsidRPr="003477E4">
        <w:rPr>
          <w:b/>
          <w:bCs/>
          <w:caps/>
          <w:color w:val="000000"/>
          <w:sz w:val="24"/>
          <w:szCs w:val="24"/>
          <w:lang w:eastAsia="lt-LT"/>
        </w:rPr>
        <w:t xml:space="preserve"> pakeitimo</w:t>
      </w:r>
      <w:r w:rsidR="00074B0C" w:rsidRPr="00074B0C">
        <w:rPr>
          <w:b/>
          <w:sz w:val="24"/>
          <w:szCs w:val="24"/>
        </w:rPr>
        <w:t>“ PROJEKTO</w:t>
      </w:r>
      <w:r w:rsidR="003E1817" w:rsidRPr="001546FF">
        <w:rPr>
          <w:b/>
          <w:bCs/>
          <w:sz w:val="24"/>
          <w:szCs w:val="24"/>
          <w:lang w:eastAsia="lt-LT"/>
        </w:rPr>
        <w:t xml:space="preserve"> </w:t>
      </w:r>
    </w:p>
    <w:p w14:paraId="6691E8CF" w14:textId="3294AE47" w:rsidR="00A15F3A" w:rsidRPr="00CA1795" w:rsidRDefault="00A53E23" w:rsidP="00751D27">
      <w:pPr>
        <w:spacing w:line="276" w:lineRule="auto"/>
        <w:ind w:right="-1"/>
        <w:jc w:val="center"/>
        <w:rPr>
          <w:b/>
          <w:bCs/>
          <w:color w:val="000000" w:themeColor="text1"/>
          <w:sz w:val="24"/>
          <w:szCs w:val="24"/>
          <w:lang w:eastAsia="lt-LT"/>
        </w:rPr>
      </w:pPr>
      <w:r w:rsidRPr="00751D27">
        <w:rPr>
          <w:b/>
          <w:sz w:val="24"/>
          <w:szCs w:val="24"/>
        </w:rPr>
        <w:t>(TAP-18-</w:t>
      </w:r>
      <w:r w:rsidR="003477E4">
        <w:rPr>
          <w:b/>
          <w:sz w:val="24"/>
          <w:szCs w:val="24"/>
        </w:rPr>
        <w:t>1979</w:t>
      </w:r>
      <w:r w:rsidRPr="00074B0C">
        <w:rPr>
          <w:b/>
          <w:sz w:val="24"/>
          <w:szCs w:val="24"/>
        </w:rPr>
        <w:t>) (</w:t>
      </w:r>
      <w:r w:rsidR="00CA1795">
        <w:rPr>
          <w:b/>
          <w:sz w:val="24"/>
          <w:szCs w:val="24"/>
        </w:rPr>
        <w:t xml:space="preserve"> TAIS Nr. </w:t>
      </w:r>
      <w:r w:rsidR="00CA1795" w:rsidRPr="00CA1795">
        <w:rPr>
          <w:rStyle w:val="dnr"/>
          <w:b/>
          <w:color w:val="000000" w:themeColor="text1"/>
          <w:sz w:val="24"/>
          <w:szCs w:val="24"/>
        </w:rPr>
        <w:t>18-12121(2)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B71849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255507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77777777" w:rsidR="008E57B5" w:rsidRDefault="008E57B5" w:rsidP="00D66CCA">
      <w:pPr>
        <w:pStyle w:val="Preformatted"/>
        <w:rPr>
          <w:rFonts w:ascii="Times New Roman" w:hAnsi="Times New Roman"/>
          <w:sz w:val="24"/>
        </w:rPr>
      </w:pPr>
    </w:p>
    <w:p w14:paraId="7142A9CD" w14:textId="7C166BF3" w:rsidR="007B65F5" w:rsidRDefault="00671AE6" w:rsidP="004C446A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</w:r>
      <w:r w:rsidR="00824415" w:rsidRPr="00DB6AFA">
        <w:rPr>
          <w:sz w:val="24"/>
          <w:szCs w:val="24"/>
        </w:rPr>
        <w:t xml:space="preserve">Įvertinę </w:t>
      </w:r>
      <w:r w:rsidR="00CA1795">
        <w:rPr>
          <w:sz w:val="24"/>
          <w:szCs w:val="24"/>
        </w:rPr>
        <w:t>P</w:t>
      </w:r>
      <w:r w:rsidR="007B65F5">
        <w:rPr>
          <w:sz w:val="24"/>
          <w:szCs w:val="24"/>
        </w:rPr>
        <w:t xml:space="preserve">rojekto atitiktį įstatymams, Vyriausybės nutarimams bei teisės technikos reikalavimams, </w:t>
      </w:r>
      <w:r w:rsidR="004C446A">
        <w:rPr>
          <w:sz w:val="24"/>
          <w:szCs w:val="24"/>
        </w:rPr>
        <w:t xml:space="preserve">pastabų Projektui neturime. Tačiau </w:t>
      </w:r>
      <w:r w:rsidR="001E7A36">
        <w:rPr>
          <w:sz w:val="24"/>
          <w:szCs w:val="24"/>
        </w:rPr>
        <w:t>pastebime</w:t>
      </w:r>
      <w:r w:rsidR="005F21FB">
        <w:rPr>
          <w:sz w:val="24"/>
          <w:szCs w:val="24"/>
        </w:rPr>
        <w:t>,</w:t>
      </w:r>
      <w:r w:rsidR="00CA1795">
        <w:rPr>
          <w:sz w:val="24"/>
          <w:szCs w:val="24"/>
        </w:rPr>
        <w:t xml:space="preserve"> kad šiuo atveju, kai Projektu keičiamas nutarimas dėstomas nauja redakcija</w:t>
      </w:r>
      <w:r w:rsidR="004C446A">
        <w:rPr>
          <w:sz w:val="24"/>
          <w:szCs w:val="24"/>
        </w:rPr>
        <w:t>,</w:t>
      </w:r>
      <w:r w:rsidR="00CA1795">
        <w:rPr>
          <w:sz w:val="24"/>
          <w:szCs w:val="24"/>
        </w:rPr>
        <w:t xml:space="preserve"> būtų tikslinga įvertinti galimybę </w:t>
      </w:r>
      <w:r w:rsidR="005F21FB">
        <w:rPr>
          <w:sz w:val="24"/>
          <w:szCs w:val="24"/>
        </w:rPr>
        <w:t>peržiūrėti galiojančius</w:t>
      </w:r>
      <w:r w:rsidR="00CA1795">
        <w:rPr>
          <w:sz w:val="24"/>
          <w:szCs w:val="24"/>
        </w:rPr>
        <w:t xml:space="preserve"> </w:t>
      </w:r>
      <w:r w:rsidR="004C446A">
        <w:rPr>
          <w:sz w:val="24"/>
          <w:szCs w:val="24"/>
        </w:rPr>
        <w:t xml:space="preserve">ir taip pat </w:t>
      </w:r>
      <w:r w:rsidR="00CA1795">
        <w:rPr>
          <w:sz w:val="24"/>
          <w:szCs w:val="24"/>
        </w:rPr>
        <w:t xml:space="preserve">Lietuvos Respublikos socialinės apsaugos išmokų atskaitos rodiklių ir bazinio bausmių ir nuobaudų dydžio </w:t>
      </w:r>
      <w:r w:rsidR="00CA1795" w:rsidRPr="005F21FB">
        <w:rPr>
          <w:color w:val="000000" w:themeColor="text1"/>
          <w:sz w:val="24"/>
          <w:szCs w:val="24"/>
        </w:rPr>
        <w:t>nust</w:t>
      </w:r>
      <w:r w:rsidR="005F21FB">
        <w:rPr>
          <w:color w:val="000000" w:themeColor="text1"/>
          <w:sz w:val="24"/>
          <w:szCs w:val="24"/>
        </w:rPr>
        <w:t>aty</w:t>
      </w:r>
      <w:r w:rsidR="00CA1795" w:rsidRPr="005F21FB">
        <w:rPr>
          <w:color w:val="000000" w:themeColor="text1"/>
          <w:sz w:val="24"/>
          <w:szCs w:val="24"/>
        </w:rPr>
        <w:t>mo įst</w:t>
      </w:r>
      <w:r w:rsidR="005F21FB">
        <w:rPr>
          <w:color w:val="000000" w:themeColor="text1"/>
          <w:sz w:val="24"/>
          <w:szCs w:val="24"/>
        </w:rPr>
        <w:t>aty</w:t>
      </w:r>
      <w:r w:rsidR="00CA1795" w:rsidRPr="005F21FB">
        <w:rPr>
          <w:color w:val="000000" w:themeColor="text1"/>
          <w:sz w:val="24"/>
          <w:szCs w:val="24"/>
        </w:rPr>
        <w:t>mo</w:t>
      </w:r>
      <w:r w:rsidR="0070162A">
        <w:rPr>
          <w:color w:val="000000" w:themeColor="text1"/>
          <w:sz w:val="24"/>
          <w:szCs w:val="24"/>
        </w:rPr>
        <w:t xml:space="preserve"> (toliau – Įstatymas)</w:t>
      </w:r>
      <w:r w:rsidR="00CA1795" w:rsidRPr="005F21FB">
        <w:rPr>
          <w:color w:val="000000" w:themeColor="text1"/>
          <w:sz w:val="24"/>
          <w:szCs w:val="24"/>
        </w:rPr>
        <w:t xml:space="preserve"> </w:t>
      </w:r>
      <w:r w:rsidR="005F21FB" w:rsidRPr="005F21FB">
        <w:rPr>
          <w:color w:val="000000" w:themeColor="text1"/>
          <w:sz w:val="24"/>
          <w:szCs w:val="24"/>
        </w:rPr>
        <w:t>2 strai</w:t>
      </w:r>
      <w:r w:rsidR="005F21FB">
        <w:rPr>
          <w:color w:val="000000" w:themeColor="text1"/>
          <w:sz w:val="24"/>
          <w:szCs w:val="24"/>
        </w:rPr>
        <w:t>ps</w:t>
      </w:r>
      <w:r w:rsidR="005F21FB" w:rsidRPr="005F21FB">
        <w:rPr>
          <w:color w:val="000000" w:themeColor="text1"/>
          <w:sz w:val="24"/>
          <w:szCs w:val="24"/>
        </w:rPr>
        <w:t>nio 6 dalį įgyvendinančius V</w:t>
      </w:r>
      <w:r w:rsidR="005F21FB">
        <w:rPr>
          <w:color w:val="000000" w:themeColor="text1"/>
          <w:sz w:val="24"/>
          <w:szCs w:val="24"/>
        </w:rPr>
        <w:t>y</w:t>
      </w:r>
      <w:r w:rsidR="005F21FB" w:rsidRPr="005F21FB">
        <w:rPr>
          <w:color w:val="000000" w:themeColor="text1"/>
          <w:sz w:val="24"/>
          <w:szCs w:val="24"/>
        </w:rPr>
        <w:t>riau</w:t>
      </w:r>
      <w:r w:rsidR="005F21FB">
        <w:rPr>
          <w:color w:val="000000" w:themeColor="text1"/>
          <w:sz w:val="24"/>
          <w:szCs w:val="24"/>
        </w:rPr>
        <w:t>s</w:t>
      </w:r>
      <w:r w:rsidR="005F21FB" w:rsidRPr="005F21FB">
        <w:rPr>
          <w:color w:val="000000" w:themeColor="text1"/>
          <w:sz w:val="24"/>
          <w:szCs w:val="24"/>
        </w:rPr>
        <w:t>ybės nutarimus (</w:t>
      </w:r>
      <w:r w:rsidR="005F21FB">
        <w:rPr>
          <w:color w:val="000000" w:themeColor="text1"/>
          <w:sz w:val="24"/>
          <w:szCs w:val="24"/>
        </w:rPr>
        <w:t>Vyriausybės 2014 m. rugsėjo</w:t>
      </w:r>
      <w:r w:rsidR="005F21FB" w:rsidRPr="005F21FB">
        <w:rPr>
          <w:color w:val="000000" w:themeColor="text1"/>
          <w:sz w:val="24"/>
          <w:szCs w:val="24"/>
        </w:rPr>
        <w:t xml:space="preserve"> 10</w:t>
      </w:r>
      <w:r w:rsidR="005F21FB">
        <w:rPr>
          <w:color w:val="000000" w:themeColor="text1"/>
          <w:sz w:val="24"/>
          <w:szCs w:val="24"/>
        </w:rPr>
        <w:t xml:space="preserve"> </w:t>
      </w:r>
      <w:r w:rsidR="005F21FB" w:rsidRPr="005F21FB">
        <w:rPr>
          <w:color w:val="000000" w:themeColor="text1"/>
          <w:sz w:val="24"/>
          <w:szCs w:val="24"/>
        </w:rPr>
        <w:t xml:space="preserve">d. nutarimą </w:t>
      </w:r>
      <w:bookmarkStart w:id="0" w:name="P184015_2"/>
      <w:r w:rsidR="005F21FB" w:rsidRPr="005F21FB">
        <w:rPr>
          <w:color w:val="000000" w:themeColor="text1"/>
          <w:sz w:val="24"/>
          <w:szCs w:val="24"/>
        </w:rPr>
        <w:fldChar w:fldCharType="begin"/>
      </w:r>
      <w:r w:rsidR="005F21FB" w:rsidRPr="005F21FB">
        <w:rPr>
          <w:color w:val="000000" w:themeColor="text1"/>
          <w:sz w:val="24"/>
          <w:szCs w:val="24"/>
        </w:rPr>
        <w:instrText xml:space="preserve"> HYPERLINK "http://192.168.107.249/Litlex/ll.dll?Tekstas=1&amp;Id=184015&amp;BF=1" \o "Dėl valstybės remiamų pajamų dydžio patvirtinimo" \t "FTurinys" </w:instrText>
      </w:r>
      <w:r w:rsidR="005F21FB" w:rsidRPr="005F21FB">
        <w:rPr>
          <w:color w:val="000000" w:themeColor="text1"/>
          <w:sz w:val="24"/>
          <w:szCs w:val="24"/>
        </w:rPr>
        <w:fldChar w:fldCharType="separate"/>
      </w:r>
      <w:r w:rsidR="005F21FB">
        <w:rPr>
          <w:rStyle w:val="Hyperlink"/>
          <w:iCs/>
          <w:color w:val="000000" w:themeColor="text1"/>
          <w:sz w:val="24"/>
          <w:szCs w:val="24"/>
          <w:u w:val="none"/>
        </w:rPr>
        <w:t xml:space="preserve">Nr. </w:t>
      </w:r>
      <w:r w:rsidR="005F21FB" w:rsidRPr="005F21FB">
        <w:rPr>
          <w:rStyle w:val="Hyperlink"/>
          <w:iCs/>
          <w:color w:val="000000" w:themeColor="text1"/>
          <w:sz w:val="24"/>
          <w:szCs w:val="24"/>
          <w:u w:val="none"/>
        </w:rPr>
        <w:t>923</w:t>
      </w:r>
      <w:r w:rsidR="005F21FB" w:rsidRPr="005F21FB">
        <w:rPr>
          <w:color w:val="000000" w:themeColor="text1"/>
          <w:sz w:val="24"/>
          <w:szCs w:val="24"/>
        </w:rPr>
        <w:fldChar w:fldCharType="end"/>
      </w:r>
      <w:bookmarkEnd w:id="0"/>
      <w:r w:rsidR="005F21FB" w:rsidRPr="005F21FB">
        <w:rPr>
          <w:color w:val="000000" w:themeColor="text1"/>
          <w:sz w:val="24"/>
          <w:szCs w:val="24"/>
        </w:rPr>
        <w:t xml:space="preserve"> </w:t>
      </w:r>
      <w:r w:rsidR="005F21FB">
        <w:rPr>
          <w:color w:val="000000" w:themeColor="text1"/>
          <w:sz w:val="24"/>
          <w:szCs w:val="24"/>
        </w:rPr>
        <w:t>„</w:t>
      </w:r>
      <w:r w:rsidR="005F21FB" w:rsidRPr="005F21FB">
        <w:rPr>
          <w:color w:val="000000" w:themeColor="text1"/>
          <w:sz w:val="24"/>
          <w:szCs w:val="24"/>
        </w:rPr>
        <w:t xml:space="preserve">Dėl </w:t>
      </w:r>
      <w:bookmarkStart w:id="1" w:name="4z"/>
      <w:r w:rsidR="005F21FB" w:rsidRPr="005F21FB">
        <w:rPr>
          <w:color w:val="000000" w:themeColor="text1"/>
          <w:sz w:val="24"/>
          <w:szCs w:val="24"/>
        </w:rPr>
        <w:fldChar w:fldCharType="begin"/>
      </w:r>
      <w:r w:rsidR="005F21FB" w:rsidRPr="005F21FB">
        <w:rPr>
          <w:color w:val="000000" w:themeColor="text1"/>
          <w:sz w:val="24"/>
          <w:szCs w:val="24"/>
        </w:rPr>
        <w:instrText xml:space="preserve"> HYPERLINK "http://192.168.107.249/Litlex/LL.DLL?Tekstas=1?Id=245660&amp;Zd=valstyb%EBs%2Bremiam%F8%2Bpajam%F8&amp;BF=4" \l "5z" </w:instrText>
      </w:r>
      <w:r w:rsidR="005F21FB" w:rsidRPr="005F21FB">
        <w:rPr>
          <w:color w:val="000000" w:themeColor="text1"/>
          <w:sz w:val="24"/>
          <w:szCs w:val="24"/>
        </w:rPr>
        <w:fldChar w:fldCharType="separate"/>
      </w:r>
      <w:r w:rsidR="005F21FB" w:rsidRPr="005F21FB">
        <w:rPr>
          <w:rStyle w:val="Hyperlink"/>
          <w:color w:val="000000" w:themeColor="text1"/>
          <w:sz w:val="24"/>
          <w:szCs w:val="24"/>
          <w:u w:val="none"/>
        </w:rPr>
        <w:t>valstybės</w:t>
      </w:r>
      <w:r w:rsidR="005F21FB" w:rsidRPr="005F21FB">
        <w:rPr>
          <w:color w:val="000000" w:themeColor="text1"/>
          <w:sz w:val="24"/>
          <w:szCs w:val="24"/>
        </w:rPr>
        <w:fldChar w:fldCharType="end"/>
      </w:r>
      <w:bookmarkEnd w:id="1"/>
      <w:r w:rsidR="005F21FB" w:rsidRPr="005F21FB">
        <w:rPr>
          <w:color w:val="000000" w:themeColor="text1"/>
          <w:sz w:val="24"/>
          <w:szCs w:val="24"/>
        </w:rPr>
        <w:t xml:space="preserve"> </w:t>
      </w:r>
      <w:bookmarkStart w:id="2" w:name="5z"/>
      <w:r w:rsidR="005F21FB" w:rsidRPr="005F21FB">
        <w:rPr>
          <w:color w:val="000000" w:themeColor="text1"/>
          <w:sz w:val="24"/>
          <w:szCs w:val="24"/>
        </w:rPr>
        <w:fldChar w:fldCharType="begin"/>
      </w:r>
      <w:r w:rsidR="005F21FB" w:rsidRPr="005F21FB">
        <w:rPr>
          <w:color w:val="000000" w:themeColor="text1"/>
          <w:sz w:val="24"/>
          <w:szCs w:val="24"/>
        </w:rPr>
        <w:instrText xml:space="preserve"> HYPERLINK "http://192.168.107.249/Litlex/LL.DLL?Tekstas=1?Id=245660&amp;Zd=valstyb%EBs%2Bremiam%F8%2Bpajam%F8&amp;BF=4" \l "6z" </w:instrText>
      </w:r>
      <w:r w:rsidR="005F21FB" w:rsidRPr="005F21FB">
        <w:rPr>
          <w:color w:val="000000" w:themeColor="text1"/>
          <w:sz w:val="24"/>
          <w:szCs w:val="24"/>
        </w:rPr>
        <w:fldChar w:fldCharType="separate"/>
      </w:r>
      <w:r w:rsidR="005F21FB" w:rsidRPr="005F21FB">
        <w:rPr>
          <w:rStyle w:val="Hyperlink"/>
          <w:color w:val="000000" w:themeColor="text1"/>
          <w:sz w:val="24"/>
          <w:szCs w:val="24"/>
          <w:u w:val="none"/>
        </w:rPr>
        <w:t>remiamų</w:t>
      </w:r>
      <w:r w:rsidR="005F21FB" w:rsidRPr="005F21FB">
        <w:rPr>
          <w:color w:val="000000" w:themeColor="text1"/>
          <w:sz w:val="24"/>
          <w:szCs w:val="24"/>
        </w:rPr>
        <w:fldChar w:fldCharType="end"/>
      </w:r>
      <w:bookmarkEnd w:id="2"/>
      <w:r w:rsidR="005F21FB" w:rsidRPr="005F21FB">
        <w:rPr>
          <w:color w:val="000000" w:themeColor="text1"/>
          <w:sz w:val="24"/>
          <w:szCs w:val="24"/>
        </w:rPr>
        <w:t xml:space="preserve"> </w:t>
      </w:r>
      <w:bookmarkStart w:id="3" w:name="6z"/>
      <w:r w:rsidR="005F21FB" w:rsidRPr="005F21FB">
        <w:rPr>
          <w:color w:val="000000" w:themeColor="text1"/>
          <w:sz w:val="24"/>
          <w:szCs w:val="24"/>
        </w:rPr>
        <w:fldChar w:fldCharType="begin"/>
      </w:r>
      <w:r w:rsidR="005F21FB" w:rsidRPr="005F21FB">
        <w:rPr>
          <w:color w:val="000000" w:themeColor="text1"/>
          <w:sz w:val="24"/>
          <w:szCs w:val="24"/>
        </w:rPr>
        <w:instrText xml:space="preserve"> HYPERLINK "http://192.168.107.249/Litlex/LL.DLL?Tekstas=1?Id=245660&amp;Zd=valstyb%EBs%2Bremiam%F8%2Bpajam%F8&amp;BF=4" \l "7z" </w:instrText>
      </w:r>
      <w:r w:rsidR="005F21FB" w:rsidRPr="005F21FB">
        <w:rPr>
          <w:color w:val="000000" w:themeColor="text1"/>
          <w:sz w:val="24"/>
          <w:szCs w:val="24"/>
        </w:rPr>
        <w:fldChar w:fldCharType="separate"/>
      </w:r>
      <w:r w:rsidR="005F21FB" w:rsidRPr="005F21FB">
        <w:rPr>
          <w:rStyle w:val="Hyperlink"/>
          <w:color w:val="000000" w:themeColor="text1"/>
          <w:sz w:val="24"/>
          <w:szCs w:val="24"/>
          <w:u w:val="none"/>
        </w:rPr>
        <w:t>pajamų</w:t>
      </w:r>
      <w:r w:rsidR="005F21FB" w:rsidRPr="005F21FB">
        <w:rPr>
          <w:color w:val="000000" w:themeColor="text1"/>
          <w:sz w:val="24"/>
          <w:szCs w:val="24"/>
        </w:rPr>
        <w:fldChar w:fldCharType="end"/>
      </w:r>
      <w:bookmarkEnd w:id="3"/>
      <w:r w:rsidR="005F21FB">
        <w:rPr>
          <w:color w:val="000000" w:themeColor="text1"/>
          <w:sz w:val="24"/>
          <w:szCs w:val="24"/>
        </w:rPr>
        <w:t xml:space="preserve"> </w:t>
      </w:r>
      <w:r w:rsidR="005F21FB" w:rsidRPr="005F21FB">
        <w:rPr>
          <w:color w:val="000000" w:themeColor="text1"/>
          <w:sz w:val="24"/>
          <w:szCs w:val="24"/>
        </w:rPr>
        <w:t>dydžio patvirtinimo</w:t>
      </w:r>
      <w:r w:rsidR="005F21FB">
        <w:rPr>
          <w:color w:val="000000" w:themeColor="text1"/>
          <w:sz w:val="24"/>
          <w:szCs w:val="24"/>
        </w:rPr>
        <w:t>“</w:t>
      </w:r>
      <w:r w:rsidR="005F21FB" w:rsidRPr="005F21FB">
        <w:rPr>
          <w:color w:val="000000" w:themeColor="text1"/>
          <w:sz w:val="24"/>
          <w:szCs w:val="24"/>
        </w:rPr>
        <w:t xml:space="preserve"> ir Vyriausybės </w:t>
      </w:r>
      <w:r w:rsidR="005F21FB" w:rsidRPr="005F21FB">
        <w:rPr>
          <w:color w:val="000000" w:themeColor="text1"/>
          <w:sz w:val="24"/>
          <w:szCs w:val="24"/>
        </w:rPr>
        <w:t xml:space="preserve">2014 m. rugsėjo 10 d. </w:t>
      </w:r>
      <w:r w:rsidR="005F21FB" w:rsidRPr="005F21FB">
        <w:rPr>
          <w:color w:val="000000" w:themeColor="text1"/>
          <w:sz w:val="24"/>
          <w:szCs w:val="24"/>
        </w:rPr>
        <w:t xml:space="preserve">nutarimą </w:t>
      </w:r>
      <w:r w:rsidR="005F21FB" w:rsidRPr="005F21FB">
        <w:rPr>
          <w:color w:val="000000" w:themeColor="text1"/>
          <w:sz w:val="24"/>
          <w:szCs w:val="24"/>
        </w:rPr>
        <w:t>Nr. 924</w:t>
      </w:r>
      <w:r w:rsidR="005F21FB" w:rsidRPr="005F21FB">
        <w:rPr>
          <w:color w:val="000000" w:themeColor="text1"/>
          <w:sz w:val="24"/>
          <w:szCs w:val="24"/>
        </w:rPr>
        <w:t xml:space="preserve"> „Dėl </w:t>
      </w:r>
      <w:bookmarkStart w:id="4" w:name="1z"/>
      <w:r w:rsidR="005F21FB" w:rsidRPr="005F21FB">
        <w:rPr>
          <w:color w:val="000000" w:themeColor="text1"/>
          <w:sz w:val="24"/>
          <w:szCs w:val="24"/>
        </w:rPr>
        <w:fldChar w:fldCharType="begin"/>
      </w:r>
      <w:r w:rsidR="005F21FB" w:rsidRPr="005F21FB">
        <w:rPr>
          <w:color w:val="000000" w:themeColor="text1"/>
          <w:sz w:val="24"/>
          <w:szCs w:val="24"/>
        </w:rPr>
        <w:instrText xml:space="preserve"> HYPERLINK "http://192.168.107.249/Litlex/LL.DLL?Tekstas=1?Id=184014&amp;Zd=bazin%EBs%2Bsocialin%EBs%2Bi%F0mokos&amp;BF=4" \l "2z" </w:instrText>
      </w:r>
      <w:r w:rsidR="005F21FB" w:rsidRPr="005F21FB">
        <w:rPr>
          <w:color w:val="000000" w:themeColor="text1"/>
          <w:sz w:val="24"/>
          <w:szCs w:val="24"/>
        </w:rPr>
        <w:fldChar w:fldCharType="separate"/>
      </w:r>
      <w:r w:rsidR="005F21FB" w:rsidRPr="005F21FB">
        <w:rPr>
          <w:rStyle w:val="Hyperlink"/>
          <w:color w:val="000000" w:themeColor="text1"/>
          <w:sz w:val="24"/>
          <w:szCs w:val="24"/>
          <w:u w:val="none"/>
        </w:rPr>
        <w:t>bazinės</w:t>
      </w:r>
      <w:r w:rsidR="005F21FB" w:rsidRPr="005F21FB">
        <w:rPr>
          <w:color w:val="000000" w:themeColor="text1"/>
          <w:sz w:val="24"/>
          <w:szCs w:val="24"/>
        </w:rPr>
        <w:fldChar w:fldCharType="end"/>
      </w:r>
      <w:bookmarkEnd w:id="4"/>
      <w:r w:rsidR="005F21FB" w:rsidRPr="005F21FB">
        <w:rPr>
          <w:color w:val="000000" w:themeColor="text1"/>
          <w:sz w:val="24"/>
          <w:szCs w:val="24"/>
        </w:rPr>
        <w:t xml:space="preserve"> </w:t>
      </w:r>
      <w:bookmarkStart w:id="5" w:name="2z"/>
      <w:r w:rsidR="005F21FB" w:rsidRPr="005F21FB">
        <w:rPr>
          <w:color w:val="000000" w:themeColor="text1"/>
          <w:sz w:val="24"/>
          <w:szCs w:val="24"/>
        </w:rPr>
        <w:fldChar w:fldCharType="begin"/>
      </w:r>
      <w:r w:rsidR="005F21FB" w:rsidRPr="005F21FB">
        <w:rPr>
          <w:color w:val="000000" w:themeColor="text1"/>
          <w:sz w:val="24"/>
          <w:szCs w:val="24"/>
        </w:rPr>
        <w:instrText xml:space="preserve"> HYPERLINK "http://192.168.107.249/Litlex/LL.DLL?Tekstas=1?Id=184014&amp;Zd=bazin%EBs%2Bsocialin%EBs%2Bi%F0mokos&amp;BF=4" \l "3z" </w:instrText>
      </w:r>
      <w:r w:rsidR="005F21FB" w:rsidRPr="005F21FB">
        <w:rPr>
          <w:color w:val="000000" w:themeColor="text1"/>
          <w:sz w:val="24"/>
          <w:szCs w:val="24"/>
        </w:rPr>
        <w:fldChar w:fldCharType="separate"/>
      </w:r>
      <w:r w:rsidR="005F21FB" w:rsidRPr="005F21FB">
        <w:rPr>
          <w:rStyle w:val="Hyperlink"/>
          <w:color w:val="000000" w:themeColor="text1"/>
          <w:sz w:val="24"/>
          <w:szCs w:val="24"/>
          <w:u w:val="none"/>
        </w:rPr>
        <w:t>socialinės</w:t>
      </w:r>
      <w:r w:rsidR="005F21FB" w:rsidRPr="005F21FB">
        <w:rPr>
          <w:color w:val="000000" w:themeColor="text1"/>
          <w:sz w:val="24"/>
          <w:szCs w:val="24"/>
        </w:rPr>
        <w:fldChar w:fldCharType="end"/>
      </w:r>
      <w:bookmarkEnd w:id="5"/>
      <w:r w:rsidR="005F21FB" w:rsidRPr="005F21FB">
        <w:rPr>
          <w:color w:val="000000" w:themeColor="text1"/>
          <w:sz w:val="24"/>
          <w:szCs w:val="24"/>
        </w:rPr>
        <w:t xml:space="preserve"> </w:t>
      </w:r>
      <w:bookmarkStart w:id="6" w:name="3z"/>
      <w:r w:rsidR="005F21FB" w:rsidRPr="005F21FB">
        <w:rPr>
          <w:color w:val="000000" w:themeColor="text1"/>
          <w:sz w:val="24"/>
          <w:szCs w:val="24"/>
        </w:rPr>
        <w:fldChar w:fldCharType="begin"/>
      </w:r>
      <w:r w:rsidR="005F21FB" w:rsidRPr="005F21FB">
        <w:rPr>
          <w:color w:val="000000" w:themeColor="text1"/>
          <w:sz w:val="24"/>
          <w:szCs w:val="24"/>
        </w:rPr>
        <w:instrText xml:space="preserve"> HYPERLINK "http://192.168.107.249/Litlex/LL.DLL?Tekstas=1?Id=184014&amp;Zd=bazin%EBs%2Bsocialin%EBs%2Bi%F0mokos&amp;BF=4" \l "4z" </w:instrText>
      </w:r>
      <w:r w:rsidR="005F21FB" w:rsidRPr="005F21FB">
        <w:rPr>
          <w:color w:val="000000" w:themeColor="text1"/>
          <w:sz w:val="24"/>
          <w:szCs w:val="24"/>
        </w:rPr>
        <w:fldChar w:fldCharType="separate"/>
      </w:r>
      <w:r w:rsidR="005F21FB" w:rsidRPr="005F21FB">
        <w:rPr>
          <w:rStyle w:val="Hyperlink"/>
          <w:color w:val="000000" w:themeColor="text1"/>
          <w:sz w:val="24"/>
          <w:szCs w:val="24"/>
          <w:u w:val="none"/>
        </w:rPr>
        <w:t>išmokos</w:t>
      </w:r>
      <w:r w:rsidR="005F21FB" w:rsidRPr="005F21FB">
        <w:rPr>
          <w:color w:val="000000" w:themeColor="text1"/>
          <w:sz w:val="24"/>
          <w:szCs w:val="24"/>
        </w:rPr>
        <w:fldChar w:fldCharType="end"/>
      </w:r>
      <w:bookmarkEnd w:id="6"/>
      <w:r w:rsidR="005F21FB" w:rsidRPr="005F21FB">
        <w:rPr>
          <w:color w:val="000000" w:themeColor="text1"/>
          <w:sz w:val="24"/>
          <w:szCs w:val="24"/>
        </w:rPr>
        <w:t xml:space="preserve"> dydžio patvirtinimo“</w:t>
      </w:r>
      <w:r w:rsidR="003A280C">
        <w:rPr>
          <w:color w:val="000000" w:themeColor="text1"/>
          <w:sz w:val="24"/>
          <w:szCs w:val="24"/>
        </w:rPr>
        <w:t>)</w:t>
      </w:r>
      <w:r w:rsidR="004C446A">
        <w:rPr>
          <w:color w:val="000000" w:themeColor="text1"/>
          <w:sz w:val="24"/>
          <w:szCs w:val="24"/>
        </w:rPr>
        <w:t>, juos apjungiant į vieną teisės akto projektą</w:t>
      </w:r>
      <w:r w:rsidR="003A280C">
        <w:rPr>
          <w:color w:val="000000" w:themeColor="text1"/>
          <w:sz w:val="24"/>
          <w:szCs w:val="24"/>
        </w:rPr>
        <w:t xml:space="preserve"> ir Projektą papildant bazinės socialinės išmokos ir valstybės remiamų pajamų dydžiais.</w:t>
      </w:r>
      <w:r w:rsidR="004C446A">
        <w:rPr>
          <w:color w:val="000000" w:themeColor="text1"/>
          <w:sz w:val="24"/>
          <w:szCs w:val="24"/>
        </w:rPr>
        <w:t xml:space="preserve"> Tokiu būdu įgyvendin</w:t>
      </w:r>
      <w:r w:rsidR="0070162A">
        <w:rPr>
          <w:color w:val="000000" w:themeColor="text1"/>
          <w:sz w:val="24"/>
          <w:szCs w:val="24"/>
        </w:rPr>
        <w:t xml:space="preserve">ant </w:t>
      </w:r>
      <w:r w:rsidR="004C446A">
        <w:rPr>
          <w:color w:val="000000" w:themeColor="text1"/>
          <w:sz w:val="24"/>
          <w:szCs w:val="24"/>
        </w:rPr>
        <w:t>teisėkūros ekonomiškum</w:t>
      </w:r>
      <w:r w:rsidR="0070162A">
        <w:rPr>
          <w:color w:val="000000" w:themeColor="text1"/>
          <w:sz w:val="24"/>
          <w:szCs w:val="24"/>
        </w:rPr>
        <w:t>ą</w:t>
      </w:r>
      <w:r w:rsidR="004C446A">
        <w:rPr>
          <w:color w:val="000000" w:themeColor="text1"/>
          <w:sz w:val="24"/>
          <w:szCs w:val="24"/>
        </w:rPr>
        <w:t xml:space="preserve">, būtų išvengta ir </w:t>
      </w:r>
      <w:r w:rsidR="004C446A" w:rsidRPr="005F21FB">
        <w:rPr>
          <w:color w:val="000000" w:themeColor="text1"/>
          <w:sz w:val="24"/>
          <w:szCs w:val="24"/>
        </w:rPr>
        <w:t>Vyriausybės 2014 m. rugsėjo 10 d. nutarim</w:t>
      </w:r>
      <w:r w:rsidR="004C446A">
        <w:rPr>
          <w:color w:val="000000" w:themeColor="text1"/>
          <w:sz w:val="24"/>
          <w:szCs w:val="24"/>
        </w:rPr>
        <w:t>o</w:t>
      </w:r>
      <w:r w:rsidR="004C446A" w:rsidRPr="005F21FB">
        <w:rPr>
          <w:color w:val="000000" w:themeColor="text1"/>
          <w:sz w:val="24"/>
          <w:szCs w:val="24"/>
        </w:rPr>
        <w:t xml:space="preserve"> Nr. 924 „Dėl </w:t>
      </w:r>
      <w:hyperlink r:id="rId8" w:anchor="2z" w:history="1">
        <w:r w:rsidR="004C446A" w:rsidRPr="005F21FB">
          <w:rPr>
            <w:rStyle w:val="Hyperlink"/>
            <w:color w:val="000000" w:themeColor="text1"/>
            <w:sz w:val="24"/>
            <w:szCs w:val="24"/>
            <w:u w:val="none"/>
          </w:rPr>
          <w:t>bazinės</w:t>
        </w:r>
      </w:hyperlink>
      <w:r w:rsidR="004C446A" w:rsidRPr="005F21FB">
        <w:rPr>
          <w:color w:val="000000" w:themeColor="text1"/>
          <w:sz w:val="24"/>
          <w:szCs w:val="24"/>
        </w:rPr>
        <w:t xml:space="preserve"> </w:t>
      </w:r>
      <w:hyperlink r:id="rId9" w:anchor="3z" w:history="1">
        <w:r w:rsidR="004C446A" w:rsidRPr="005F21FB">
          <w:rPr>
            <w:rStyle w:val="Hyperlink"/>
            <w:color w:val="000000" w:themeColor="text1"/>
            <w:sz w:val="24"/>
            <w:szCs w:val="24"/>
            <w:u w:val="none"/>
          </w:rPr>
          <w:t>socialinės</w:t>
        </w:r>
      </w:hyperlink>
      <w:r w:rsidR="004C446A" w:rsidRPr="005F21FB">
        <w:rPr>
          <w:color w:val="000000" w:themeColor="text1"/>
          <w:sz w:val="24"/>
          <w:szCs w:val="24"/>
        </w:rPr>
        <w:t xml:space="preserve"> </w:t>
      </w:r>
      <w:hyperlink r:id="rId10" w:anchor="4z" w:history="1">
        <w:r w:rsidR="004C446A" w:rsidRPr="005F21FB">
          <w:rPr>
            <w:rStyle w:val="Hyperlink"/>
            <w:color w:val="000000" w:themeColor="text1"/>
            <w:sz w:val="24"/>
            <w:szCs w:val="24"/>
            <w:u w:val="none"/>
          </w:rPr>
          <w:t>išmokos</w:t>
        </w:r>
      </w:hyperlink>
      <w:r w:rsidR="004C446A" w:rsidRPr="005F21FB">
        <w:rPr>
          <w:color w:val="000000" w:themeColor="text1"/>
          <w:sz w:val="24"/>
          <w:szCs w:val="24"/>
        </w:rPr>
        <w:t xml:space="preserve"> dydžio patvirtinimo“</w:t>
      </w:r>
      <w:r w:rsidR="004C446A">
        <w:rPr>
          <w:color w:val="000000" w:themeColor="text1"/>
          <w:sz w:val="24"/>
          <w:szCs w:val="24"/>
        </w:rPr>
        <w:t xml:space="preserve"> techninio pobūdžio pakeitimo dėl </w:t>
      </w:r>
      <w:r w:rsidR="004C446A">
        <w:rPr>
          <w:color w:val="000000" w:themeColor="text1"/>
          <w:sz w:val="24"/>
          <w:szCs w:val="24"/>
        </w:rPr>
        <w:t>preambul</w:t>
      </w:r>
      <w:r w:rsidR="004C446A">
        <w:rPr>
          <w:color w:val="000000" w:themeColor="text1"/>
          <w:sz w:val="24"/>
          <w:szCs w:val="24"/>
        </w:rPr>
        <w:t>ėje</w:t>
      </w:r>
      <w:r w:rsidR="004C446A">
        <w:rPr>
          <w:color w:val="000000" w:themeColor="text1"/>
          <w:sz w:val="24"/>
          <w:szCs w:val="24"/>
        </w:rPr>
        <w:t xml:space="preserve"> </w:t>
      </w:r>
      <w:r w:rsidR="001E7A36">
        <w:rPr>
          <w:color w:val="000000" w:themeColor="text1"/>
          <w:sz w:val="24"/>
          <w:szCs w:val="24"/>
        </w:rPr>
        <w:t xml:space="preserve">nurodyto </w:t>
      </w:r>
      <w:r w:rsidR="004C446A">
        <w:rPr>
          <w:color w:val="000000" w:themeColor="text1"/>
          <w:sz w:val="24"/>
          <w:szCs w:val="24"/>
        </w:rPr>
        <w:t>netiksl</w:t>
      </w:r>
      <w:r w:rsidR="001E7A36">
        <w:rPr>
          <w:color w:val="000000" w:themeColor="text1"/>
          <w:sz w:val="24"/>
          <w:szCs w:val="24"/>
        </w:rPr>
        <w:t>aus</w:t>
      </w:r>
      <w:r w:rsidR="004C446A">
        <w:rPr>
          <w:color w:val="000000" w:themeColor="text1"/>
          <w:sz w:val="24"/>
          <w:szCs w:val="24"/>
        </w:rPr>
        <w:t xml:space="preserve"> </w:t>
      </w:r>
      <w:r w:rsidR="001E7A36">
        <w:rPr>
          <w:color w:val="000000" w:themeColor="text1"/>
          <w:sz w:val="24"/>
          <w:szCs w:val="24"/>
        </w:rPr>
        <w:t>įstatyminio pagrindo</w:t>
      </w:r>
      <w:r w:rsidR="00342B45">
        <w:rPr>
          <w:color w:val="000000" w:themeColor="text1"/>
          <w:sz w:val="24"/>
          <w:szCs w:val="24"/>
        </w:rPr>
        <w:t xml:space="preserve"> (</w:t>
      </w:r>
      <w:r w:rsidR="00B50BA1">
        <w:rPr>
          <w:color w:val="000000" w:themeColor="text1"/>
          <w:sz w:val="24"/>
          <w:szCs w:val="24"/>
        </w:rPr>
        <w:t>tikslint</w:t>
      </w:r>
      <w:r w:rsidR="008B60C9">
        <w:rPr>
          <w:color w:val="000000" w:themeColor="text1"/>
          <w:sz w:val="24"/>
          <w:szCs w:val="24"/>
        </w:rPr>
        <w:t>in</w:t>
      </w:r>
      <w:r w:rsidR="00B50BA1">
        <w:rPr>
          <w:color w:val="000000" w:themeColor="text1"/>
          <w:sz w:val="24"/>
          <w:szCs w:val="24"/>
        </w:rPr>
        <w:t>a nuoroda į</w:t>
      </w:r>
      <w:r w:rsidR="004C446A">
        <w:rPr>
          <w:color w:val="000000" w:themeColor="text1"/>
          <w:sz w:val="24"/>
          <w:szCs w:val="24"/>
        </w:rPr>
        <w:t xml:space="preserve"> </w:t>
      </w:r>
      <w:r w:rsidR="0070162A">
        <w:rPr>
          <w:color w:val="000000" w:themeColor="text1"/>
          <w:sz w:val="24"/>
          <w:szCs w:val="24"/>
        </w:rPr>
        <w:t>Į</w:t>
      </w:r>
      <w:r w:rsidR="004C446A">
        <w:rPr>
          <w:color w:val="000000" w:themeColor="text1"/>
          <w:sz w:val="24"/>
          <w:szCs w:val="24"/>
        </w:rPr>
        <w:t>statym</w:t>
      </w:r>
      <w:r w:rsidR="0070162A">
        <w:rPr>
          <w:color w:val="000000" w:themeColor="text1"/>
          <w:sz w:val="24"/>
          <w:szCs w:val="24"/>
        </w:rPr>
        <w:t xml:space="preserve">o 2 straipsnio </w:t>
      </w:r>
      <w:r w:rsidR="00B50BA1">
        <w:rPr>
          <w:color w:val="000000" w:themeColor="text1"/>
          <w:sz w:val="24"/>
          <w:szCs w:val="24"/>
        </w:rPr>
        <w:t>6</w:t>
      </w:r>
      <w:r w:rsidR="0070162A">
        <w:rPr>
          <w:color w:val="000000" w:themeColor="text1"/>
          <w:sz w:val="24"/>
          <w:szCs w:val="24"/>
        </w:rPr>
        <w:t xml:space="preserve"> dalį</w:t>
      </w:r>
      <w:r w:rsidR="00342B45">
        <w:rPr>
          <w:color w:val="000000" w:themeColor="text1"/>
          <w:sz w:val="24"/>
          <w:szCs w:val="24"/>
        </w:rPr>
        <w:t>)</w:t>
      </w:r>
      <w:r w:rsidR="0070162A">
        <w:rPr>
          <w:color w:val="000000" w:themeColor="text1"/>
          <w:sz w:val="24"/>
          <w:szCs w:val="24"/>
        </w:rPr>
        <w:t>, užtikrinamas Įstatymo įgyvendinimo aiškumas bei sistemiškumas.</w:t>
      </w:r>
      <w:r w:rsidR="003A280C">
        <w:rPr>
          <w:color w:val="000000" w:themeColor="text1"/>
          <w:sz w:val="24"/>
          <w:szCs w:val="24"/>
        </w:rPr>
        <w:t xml:space="preserve"> Pastebime</w:t>
      </w:r>
      <w:r w:rsidR="00342B45">
        <w:rPr>
          <w:color w:val="000000" w:themeColor="text1"/>
          <w:sz w:val="24"/>
          <w:szCs w:val="24"/>
        </w:rPr>
        <w:t xml:space="preserve">, kad </w:t>
      </w:r>
      <w:r w:rsidR="0070162A">
        <w:rPr>
          <w:color w:val="000000" w:themeColor="text1"/>
          <w:sz w:val="24"/>
          <w:szCs w:val="24"/>
        </w:rPr>
        <w:t xml:space="preserve">minėtų nutarimų nuostatomis papildžius Projektą, </w:t>
      </w:r>
      <w:r w:rsidR="0075669A">
        <w:rPr>
          <w:color w:val="000000" w:themeColor="text1"/>
          <w:sz w:val="24"/>
          <w:szCs w:val="24"/>
        </w:rPr>
        <w:t xml:space="preserve">turėtų būti </w:t>
      </w:r>
      <w:r w:rsidR="0075669A">
        <w:rPr>
          <w:color w:val="000000" w:themeColor="text1"/>
          <w:sz w:val="24"/>
          <w:szCs w:val="24"/>
        </w:rPr>
        <w:t xml:space="preserve">keičiama ir Projektu keičiamo nutarimo antraštė, </w:t>
      </w:r>
      <w:r w:rsidR="0070162A">
        <w:rPr>
          <w:color w:val="000000" w:themeColor="text1"/>
          <w:sz w:val="24"/>
          <w:szCs w:val="24"/>
        </w:rPr>
        <w:t xml:space="preserve">galiojantys </w:t>
      </w:r>
      <w:r w:rsidR="0075669A">
        <w:rPr>
          <w:color w:val="000000" w:themeColor="text1"/>
          <w:sz w:val="24"/>
          <w:szCs w:val="24"/>
        </w:rPr>
        <w:t xml:space="preserve">minėti </w:t>
      </w:r>
      <w:r w:rsidR="0070162A">
        <w:rPr>
          <w:color w:val="000000" w:themeColor="text1"/>
          <w:sz w:val="24"/>
          <w:szCs w:val="24"/>
        </w:rPr>
        <w:t xml:space="preserve">nutarimai pripažįstami netekusiais galios. </w:t>
      </w:r>
      <w:r w:rsidR="00780F35">
        <w:rPr>
          <w:color w:val="000000" w:themeColor="text1"/>
          <w:sz w:val="24"/>
          <w:szCs w:val="24"/>
        </w:rPr>
        <w:t xml:space="preserve">Kartu </w:t>
      </w:r>
      <w:r w:rsidR="0075669A">
        <w:rPr>
          <w:color w:val="000000" w:themeColor="text1"/>
          <w:sz w:val="24"/>
          <w:szCs w:val="24"/>
        </w:rPr>
        <w:t>vertintinas</w:t>
      </w:r>
      <w:r w:rsidR="00780F35">
        <w:rPr>
          <w:color w:val="000000" w:themeColor="text1"/>
          <w:sz w:val="24"/>
          <w:szCs w:val="24"/>
        </w:rPr>
        <w:t xml:space="preserve"> ir </w:t>
      </w:r>
      <w:r w:rsidR="00B50BA1">
        <w:rPr>
          <w:color w:val="000000" w:themeColor="text1"/>
          <w:sz w:val="24"/>
          <w:szCs w:val="24"/>
        </w:rPr>
        <w:t>Įstatymo 4 straipsnio 2 dalį</w:t>
      </w:r>
      <w:r w:rsidR="00B50BA1">
        <w:rPr>
          <w:color w:val="000000" w:themeColor="text1"/>
          <w:sz w:val="24"/>
          <w:szCs w:val="24"/>
        </w:rPr>
        <w:t xml:space="preserve"> įgyvendinantis</w:t>
      </w:r>
      <w:r w:rsidR="00B50BA1">
        <w:rPr>
          <w:color w:val="000000" w:themeColor="text1"/>
          <w:sz w:val="24"/>
          <w:szCs w:val="24"/>
        </w:rPr>
        <w:t xml:space="preserve"> </w:t>
      </w:r>
      <w:r w:rsidR="00780F35">
        <w:rPr>
          <w:color w:val="000000" w:themeColor="text1"/>
          <w:sz w:val="24"/>
          <w:szCs w:val="24"/>
        </w:rPr>
        <w:t>Vyriausybės 2008 m. spalio 14 d. nutarim</w:t>
      </w:r>
      <w:r w:rsidR="00B50BA1">
        <w:rPr>
          <w:color w:val="000000" w:themeColor="text1"/>
          <w:sz w:val="24"/>
          <w:szCs w:val="24"/>
        </w:rPr>
        <w:t>as</w:t>
      </w:r>
      <w:r w:rsidR="00780F35">
        <w:rPr>
          <w:color w:val="000000" w:themeColor="text1"/>
          <w:sz w:val="24"/>
          <w:szCs w:val="24"/>
        </w:rPr>
        <w:t xml:space="preserve"> Nr.1031 „Dėl bazinio bausmių ir nuobaudų dydžio patvirtinimo“</w:t>
      </w:r>
      <w:r w:rsidR="00B50BA1">
        <w:rPr>
          <w:color w:val="000000" w:themeColor="text1"/>
          <w:sz w:val="24"/>
          <w:szCs w:val="24"/>
        </w:rPr>
        <w:t xml:space="preserve"> ir jame</w:t>
      </w:r>
      <w:r w:rsidR="00780F35">
        <w:rPr>
          <w:color w:val="000000" w:themeColor="text1"/>
          <w:sz w:val="24"/>
          <w:szCs w:val="24"/>
        </w:rPr>
        <w:t xml:space="preserve"> </w:t>
      </w:r>
      <w:r w:rsidR="00B50BA1">
        <w:rPr>
          <w:color w:val="000000" w:themeColor="text1"/>
          <w:sz w:val="24"/>
          <w:szCs w:val="24"/>
        </w:rPr>
        <w:t>nustatyto dydžio inkorporavimo į vieną nutarimą tikslingumas</w:t>
      </w:r>
      <w:r w:rsidR="00B50BA1">
        <w:rPr>
          <w:color w:val="000000" w:themeColor="text1"/>
          <w:sz w:val="24"/>
          <w:szCs w:val="24"/>
        </w:rPr>
        <w:t xml:space="preserve">. Atkreipiame dėmesį, kad </w:t>
      </w:r>
      <w:r w:rsidR="008B60C9">
        <w:rPr>
          <w:color w:val="000000" w:themeColor="text1"/>
          <w:sz w:val="24"/>
          <w:szCs w:val="24"/>
        </w:rPr>
        <w:t xml:space="preserve">yra poreikis tikslinti ir šio nutarimo preambulėje </w:t>
      </w:r>
      <w:r w:rsidR="00780F35">
        <w:rPr>
          <w:color w:val="000000" w:themeColor="text1"/>
          <w:sz w:val="24"/>
          <w:szCs w:val="24"/>
        </w:rPr>
        <w:t>netiksli</w:t>
      </w:r>
      <w:r w:rsidR="008B60C9">
        <w:rPr>
          <w:color w:val="000000" w:themeColor="text1"/>
          <w:sz w:val="24"/>
          <w:szCs w:val="24"/>
        </w:rPr>
        <w:t>ą</w:t>
      </w:r>
      <w:r w:rsidR="00780F35">
        <w:rPr>
          <w:color w:val="000000" w:themeColor="text1"/>
          <w:sz w:val="24"/>
          <w:szCs w:val="24"/>
        </w:rPr>
        <w:t xml:space="preserve"> nuorod</w:t>
      </w:r>
      <w:r w:rsidR="008B60C9">
        <w:rPr>
          <w:color w:val="000000" w:themeColor="text1"/>
          <w:sz w:val="24"/>
          <w:szCs w:val="24"/>
        </w:rPr>
        <w:t>ą</w:t>
      </w:r>
      <w:r w:rsidR="00780F35">
        <w:rPr>
          <w:color w:val="000000" w:themeColor="text1"/>
          <w:sz w:val="24"/>
          <w:szCs w:val="24"/>
        </w:rPr>
        <w:t xml:space="preserve"> </w:t>
      </w:r>
      <w:r w:rsidR="008B60C9">
        <w:rPr>
          <w:color w:val="000000" w:themeColor="text1"/>
          <w:sz w:val="24"/>
          <w:szCs w:val="24"/>
        </w:rPr>
        <w:t>į Įstatymą.</w:t>
      </w:r>
    </w:p>
    <w:p w14:paraId="3E88377E" w14:textId="3E3C8665" w:rsidR="004047AB" w:rsidRPr="004047AB" w:rsidRDefault="002A6AB0" w:rsidP="004047AB">
      <w:pPr>
        <w:spacing w:line="360" w:lineRule="auto"/>
        <w:ind w:firstLine="720"/>
        <w:jc w:val="both"/>
        <w:rPr>
          <w:color w:val="000000" w:themeColor="text1"/>
          <w:sz w:val="24"/>
          <w:szCs w:val="24"/>
          <w:lang w:val="en-US" w:eastAsia="lt-LT"/>
        </w:rPr>
      </w:pPr>
      <w:r w:rsidRPr="002A6AB0">
        <w:rPr>
          <w:i/>
          <w:color w:val="000000" w:themeColor="text1"/>
          <w:sz w:val="24"/>
          <w:szCs w:val="24"/>
        </w:rPr>
        <w:t>Dėl su Projektu susijusių aspektų</w:t>
      </w:r>
      <w:r>
        <w:rPr>
          <w:color w:val="000000" w:themeColor="text1"/>
          <w:sz w:val="24"/>
          <w:szCs w:val="24"/>
        </w:rPr>
        <w:t xml:space="preserve">. </w:t>
      </w:r>
      <w:r w:rsidR="004047AB">
        <w:rPr>
          <w:color w:val="000000" w:themeColor="text1"/>
          <w:sz w:val="24"/>
          <w:szCs w:val="24"/>
        </w:rPr>
        <w:t xml:space="preserve">Atkreipiame dėmesį, kad tuo atveju, jeigu </w:t>
      </w:r>
      <w:r>
        <w:rPr>
          <w:color w:val="000000" w:themeColor="text1"/>
          <w:sz w:val="24"/>
          <w:szCs w:val="24"/>
        </w:rPr>
        <w:t xml:space="preserve">Lietuvos Respublikos Seime </w:t>
      </w:r>
      <w:r>
        <w:rPr>
          <w:color w:val="000000" w:themeColor="text1"/>
          <w:sz w:val="24"/>
          <w:szCs w:val="24"/>
        </w:rPr>
        <w:t xml:space="preserve">būtų </w:t>
      </w:r>
      <w:r w:rsidR="004047AB">
        <w:rPr>
          <w:color w:val="000000" w:themeColor="text1"/>
          <w:sz w:val="24"/>
          <w:szCs w:val="24"/>
        </w:rPr>
        <w:t xml:space="preserve">koreguojamas Lietuvos Respublikos </w:t>
      </w:r>
      <w:r w:rsidR="004047AB" w:rsidRPr="004047AB">
        <w:rPr>
          <w:sz w:val="24"/>
          <w:szCs w:val="24"/>
        </w:rPr>
        <w:t>2019 metų valstybės biudžeto ir savivaldybių biudžetų finansinių rodiklių patvirtinimo įstatymo projekte</w:t>
      </w:r>
      <w:r w:rsidR="004047AB" w:rsidRPr="004047AB">
        <w:rPr>
          <w:color w:val="000000" w:themeColor="text1"/>
          <w:sz w:val="24"/>
          <w:szCs w:val="24"/>
        </w:rPr>
        <w:t xml:space="preserve"> </w:t>
      </w:r>
      <w:r w:rsidR="004047AB">
        <w:rPr>
          <w:color w:val="000000" w:themeColor="text1"/>
          <w:sz w:val="24"/>
          <w:szCs w:val="24"/>
        </w:rPr>
        <w:t>Nr.XIIIP-2715 suplanuotas valstybės biudžeto lėšų poreikis, susijęs su Projektu siūlomų dydžių</w:t>
      </w:r>
      <w:r w:rsidR="001C12B3">
        <w:rPr>
          <w:color w:val="000000" w:themeColor="text1"/>
          <w:sz w:val="24"/>
          <w:szCs w:val="24"/>
        </w:rPr>
        <w:t xml:space="preserve"> nustatymu, Vyriausybei </w:t>
      </w:r>
      <w:r>
        <w:rPr>
          <w:color w:val="000000" w:themeColor="text1"/>
          <w:sz w:val="24"/>
          <w:szCs w:val="24"/>
        </w:rPr>
        <w:t xml:space="preserve">iki     2018 m. gruodžio 31 d. </w:t>
      </w:r>
      <w:r w:rsidR="001C12B3">
        <w:rPr>
          <w:color w:val="000000" w:themeColor="text1"/>
          <w:sz w:val="24"/>
          <w:szCs w:val="24"/>
        </w:rPr>
        <w:t xml:space="preserve">vėl tektų grįžti </w:t>
      </w:r>
      <w:r>
        <w:rPr>
          <w:color w:val="000000" w:themeColor="text1"/>
          <w:sz w:val="24"/>
          <w:szCs w:val="24"/>
        </w:rPr>
        <w:t xml:space="preserve">prie Projektu </w:t>
      </w:r>
      <w:r w:rsidR="00780F35">
        <w:rPr>
          <w:color w:val="000000" w:themeColor="text1"/>
          <w:sz w:val="24"/>
          <w:szCs w:val="24"/>
        </w:rPr>
        <w:t>teikiamų</w:t>
      </w:r>
      <w:r>
        <w:rPr>
          <w:color w:val="000000" w:themeColor="text1"/>
          <w:sz w:val="24"/>
          <w:szCs w:val="24"/>
        </w:rPr>
        <w:t xml:space="preserve"> </w:t>
      </w:r>
      <w:r w:rsidR="001C12B3">
        <w:rPr>
          <w:color w:val="000000" w:themeColor="text1"/>
          <w:sz w:val="24"/>
          <w:szCs w:val="24"/>
        </w:rPr>
        <w:t>dydžių peržiūr</w:t>
      </w:r>
      <w:r>
        <w:rPr>
          <w:color w:val="000000" w:themeColor="text1"/>
          <w:sz w:val="24"/>
          <w:szCs w:val="24"/>
        </w:rPr>
        <w:t>ė</w:t>
      </w:r>
      <w:r w:rsidR="001C12B3">
        <w:rPr>
          <w:color w:val="000000" w:themeColor="text1"/>
          <w:sz w:val="24"/>
          <w:szCs w:val="24"/>
        </w:rPr>
        <w:t>jimo.</w:t>
      </w:r>
    </w:p>
    <w:p w14:paraId="0D9BFF8E" w14:textId="32FC99BF" w:rsidR="00BB1094" w:rsidRPr="00780F35" w:rsidRDefault="007B65F5" w:rsidP="00780F35">
      <w:pPr>
        <w:spacing w:line="276" w:lineRule="auto"/>
        <w:jc w:val="both"/>
        <w:rPr>
          <w:color w:val="000000" w:themeColor="text1"/>
          <w:lang w:val="en-US"/>
        </w:rPr>
      </w:pPr>
      <w:r w:rsidRPr="005F21FB">
        <w:rPr>
          <w:color w:val="000000" w:themeColor="text1"/>
          <w:sz w:val="16"/>
          <w:szCs w:val="16"/>
        </w:rPr>
        <w:t> </w:t>
      </w:r>
    </w:p>
    <w:p w14:paraId="250BE5DD" w14:textId="34A7AF5F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  <w:t>Tatjana Knyzienė</w:t>
      </w:r>
    </w:p>
    <w:p w14:paraId="1FB019E5" w14:textId="77777777" w:rsidR="00480D4C" w:rsidRDefault="00480D4C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bookmarkStart w:id="7" w:name="_GoBack"/>
      <w:bookmarkEnd w:id="7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B71849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77171A">
      <w:headerReference w:type="even" r:id="rId11"/>
      <w:headerReference w:type="default" r:id="rId12"/>
      <w:footerReference w:type="even" r:id="rId13"/>
      <w:type w:val="continuous"/>
      <w:pgSz w:w="11907" w:h="16840" w:code="9"/>
      <w:pgMar w:top="709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08F8A" w14:textId="77777777" w:rsidR="00B71849" w:rsidRDefault="00B71849">
      <w:r>
        <w:separator/>
      </w:r>
    </w:p>
  </w:endnote>
  <w:endnote w:type="continuationSeparator" w:id="0">
    <w:p w14:paraId="6AE2F38E" w14:textId="77777777" w:rsidR="00B71849" w:rsidRDefault="00B7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40FF4" w14:textId="77777777" w:rsidR="00B71849" w:rsidRDefault="00B71849">
      <w:r>
        <w:separator/>
      </w:r>
    </w:p>
  </w:footnote>
  <w:footnote w:type="continuationSeparator" w:id="0">
    <w:p w14:paraId="057D59B6" w14:textId="77777777" w:rsidR="00B71849" w:rsidRDefault="00B71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F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60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7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2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1"/>
  </w:num>
  <w:num w:numId="3">
    <w:abstractNumId w:val="23"/>
  </w:num>
  <w:num w:numId="4">
    <w:abstractNumId w:val="7"/>
  </w:num>
  <w:num w:numId="5">
    <w:abstractNumId w:val="15"/>
  </w:num>
  <w:num w:numId="6">
    <w:abstractNumId w:val="26"/>
  </w:num>
  <w:num w:numId="7">
    <w:abstractNumId w:val="18"/>
  </w:num>
  <w:num w:numId="8">
    <w:abstractNumId w:val="29"/>
  </w:num>
  <w:num w:numId="9">
    <w:abstractNumId w:val="24"/>
  </w:num>
  <w:num w:numId="10">
    <w:abstractNumId w:val="8"/>
  </w:num>
  <w:num w:numId="11">
    <w:abstractNumId w:val="2"/>
  </w:num>
  <w:num w:numId="12">
    <w:abstractNumId w:val="14"/>
  </w:num>
  <w:num w:numId="13">
    <w:abstractNumId w:val="32"/>
  </w:num>
  <w:num w:numId="14">
    <w:abstractNumId w:val="21"/>
  </w:num>
  <w:num w:numId="15">
    <w:abstractNumId w:val="4"/>
  </w:num>
  <w:num w:numId="16">
    <w:abstractNumId w:val="12"/>
  </w:num>
  <w:num w:numId="17">
    <w:abstractNumId w:val="6"/>
  </w:num>
  <w:num w:numId="18">
    <w:abstractNumId w:val="20"/>
  </w:num>
  <w:num w:numId="19">
    <w:abstractNumId w:val="9"/>
  </w:num>
  <w:num w:numId="20">
    <w:abstractNumId w:val="5"/>
  </w:num>
  <w:num w:numId="21">
    <w:abstractNumId w:val="19"/>
  </w:num>
  <w:num w:numId="22">
    <w:abstractNumId w:val="28"/>
  </w:num>
  <w:num w:numId="23">
    <w:abstractNumId w:val="27"/>
  </w:num>
  <w:num w:numId="24">
    <w:abstractNumId w:val="3"/>
  </w:num>
  <w:num w:numId="25">
    <w:abstractNumId w:val="16"/>
  </w:num>
  <w:num w:numId="26">
    <w:abstractNumId w:val="1"/>
  </w:num>
  <w:num w:numId="27">
    <w:abstractNumId w:val="22"/>
  </w:num>
  <w:num w:numId="28">
    <w:abstractNumId w:val="13"/>
  </w:num>
  <w:num w:numId="29">
    <w:abstractNumId w:val="17"/>
  </w:num>
  <w:num w:numId="30">
    <w:abstractNumId w:val="25"/>
  </w:num>
  <w:num w:numId="31">
    <w:abstractNumId w:val="11"/>
  </w:num>
  <w:num w:numId="32">
    <w:abstractNumId w:val="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303D3"/>
    <w:rsid w:val="0003171F"/>
    <w:rsid w:val="00031E24"/>
    <w:rsid w:val="0003243A"/>
    <w:rsid w:val="00032C58"/>
    <w:rsid w:val="00042EC0"/>
    <w:rsid w:val="00044E00"/>
    <w:rsid w:val="00045481"/>
    <w:rsid w:val="00050440"/>
    <w:rsid w:val="00056FDE"/>
    <w:rsid w:val="00074B0C"/>
    <w:rsid w:val="00075410"/>
    <w:rsid w:val="00075588"/>
    <w:rsid w:val="00081CAB"/>
    <w:rsid w:val="00084CB0"/>
    <w:rsid w:val="00085A33"/>
    <w:rsid w:val="0009099A"/>
    <w:rsid w:val="000953F5"/>
    <w:rsid w:val="000A5F57"/>
    <w:rsid w:val="000A629A"/>
    <w:rsid w:val="000B2BDE"/>
    <w:rsid w:val="000C2979"/>
    <w:rsid w:val="000C58DB"/>
    <w:rsid w:val="000D3FCC"/>
    <w:rsid w:val="000D4C32"/>
    <w:rsid w:val="000E1347"/>
    <w:rsid w:val="000E1E8F"/>
    <w:rsid w:val="000E4554"/>
    <w:rsid w:val="000F02D4"/>
    <w:rsid w:val="00104E24"/>
    <w:rsid w:val="00114699"/>
    <w:rsid w:val="00114CF3"/>
    <w:rsid w:val="00121F28"/>
    <w:rsid w:val="001248A5"/>
    <w:rsid w:val="0012490F"/>
    <w:rsid w:val="001256CD"/>
    <w:rsid w:val="001261AB"/>
    <w:rsid w:val="00132255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C085F"/>
    <w:rsid w:val="001C0FDA"/>
    <w:rsid w:val="001C12B3"/>
    <w:rsid w:val="001C282A"/>
    <w:rsid w:val="001C4347"/>
    <w:rsid w:val="001C4740"/>
    <w:rsid w:val="001D3BFC"/>
    <w:rsid w:val="001D58E7"/>
    <w:rsid w:val="001D7B72"/>
    <w:rsid w:val="001E068A"/>
    <w:rsid w:val="001E4E86"/>
    <w:rsid w:val="001E54BD"/>
    <w:rsid w:val="001E5FDF"/>
    <w:rsid w:val="001E66D1"/>
    <w:rsid w:val="001E7A36"/>
    <w:rsid w:val="001F3899"/>
    <w:rsid w:val="001F70FF"/>
    <w:rsid w:val="002005E6"/>
    <w:rsid w:val="00200F85"/>
    <w:rsid w:val="002024EE"/>
    <w:rsid w:val="0020756B"/>
    <w:rsid w:val="002107D1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4A4F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5283"/>
    <w:rsid w:val="00282B69"/>
    <w:rsid w:val="00282BC6"/>
    <w:rsid w:val="0029227B"/>
    <w:rsid w:val="002931F9"/>
    <w:rsid w:val="00296A46"/>
    <w:rsid w:val="002A1DBA"/>
    <w:rsid w:val="002A6AB0"/>
    <w:rsid w:val="002B4652"/>
    <w:rsid w:val="002C10CD"/>
    <w:rsid w:val="002C3221"/>
    <w:rsid w:val="002D2F4F"/>
    <w:rsid w:val="002D32DE"/>
    <w:rsid w:val="002D46E1"/>
    <w:rsid w:val="002E0C6A"/>
    <w:rsid w:val="002E2581"/>
    <w:rsid w:val="002E4DDD"/>
    <w:rsid w:val="002E52D7"/>
    <w:rsid w:val="002F0F06"/>
    <w:rsid w:val="002F2265"/>
    <w:rsid w:val="002F6433"/>
    <w:rsid w:val="003001BC"/>
    <w:rsid w:val="00305B94"/>
    <w:rsid w:val="00306AE5"/>
    <w:rsid w:val="00307286"/>
    <w:rsid w:val="003169BB"/>
    <w:rsid w:val="00317F57"/>
    <w:rsid w:val="003277C6"/>
    <w:rsid w:val="00332E4F"/>
    <w:rsid w:val="00342B45"/>
    <w:rsid w:val="0034323F"/>
    <w:rsid w:val="00345A5E"/>
    <w:rsid w:val="003477E4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91824"/>
    <w:rsid w:val="003953FF"/>
    <w:rsid w:val="003A280C"/>
    <w:rsid w:val="003A33DF"/>
    <w:rsid w:val="003A46C5"/>
    <w:rsid w:val="003A52CF"/>
    <w:rsid w:val="003A7C87"/>
    <w:rsid w:val="003B25A5"/>
    <w:rsid w:val="003B2C86"/>
    <w:rsid w:val="003B5BB8"/>
    <w:rsid w:val="003D24E6"/>
    <w:rsid w:val="003D376A"/>
    <w:rsid w:val="003D55F4"/>
    <w:rsid w:val="003E0750"/>
    <w:rsid w:val="003E17C2"/>
    <w:rsid w:val="003E1817"/>
    <w:rsid w:val="003E46B4"/>
    <w:rsid w:val="003F06D3"/>
    <w:rsid w:val="003F3FD9"/>
    <w:rsid w:val="003F6645"/>
    <w:rsid w:val="003F6FE9"/>
    <w:rsid w:val="00403C9B"/>
    <w:rsid w:val="004047AB"/>
    <w:rsid w:val="00406BB7"/>
    <w:rsid w:val="00406E77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62B"/>
    <w:rsid w:val="00435E31"/>
    <w:rsid w:val="00436C82"/>
    <w:rsid w:val="00437F74"/>
    <w:rsid w:val="00444E06"/>
    <w:rsid w:val="00450F91"/>
    <w:rsid w:val="00451E41"/>
    <w:rsid w:val="00463362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446A"/>
    <w:rsid w:val="004C7A06"/>
    <w:rsid w:val="004D106C"/>
    <w:rsid w:val="004D13D3"/>
    <w:rsid w:val="004D4686"/>
    <w:rsid w:val="004D6B7E"/>
    <w:rsid w:val="004E6B1D"/>
    <w:rsid w:val="004F3453"/>
    <w:rsid w:val="004F4E59"/>
    <w:rsid w:val="004F4E75"/>
    <w:rsid w:val="005004AF"/>
    <w:rsid w:val="0050537C"/>
    <w:rsid w:val="00505BC5"/>
    <w:rsid w:val="00515C21"/>
    <w:rsid w:val="005279BF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4E0C"/>
    <w:rsid w:val="0055651B"/>
    <w:rsid w:val="005600EB"/>
    <w:rsid w:val="005611A0"/>
    <w:rsid w:val="00562D71"/>
    <w:rsid w:val="00563B70"/>
    <w:rsid w:val="00564175"/>
    <w:rsid w:val="00564A0C"/>
    <w:rsid w:val="005724BC"/>
    <w:rsid w:val="00573320"/>
    <w:rsid w:val="00577562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5A71"/>
    <w:rsid w:val="005C7AC9"/>
    <w:rsid w:val="005D02CD"/>
    <w:rsid w:val="005D0574"/>
    <w:rsid w:val="005D44EC"/>
    <w:rsid w:val="005D50E1"/>
    <w:rsid w:val="005E38BB"/>
    <w:rsid w:val="005F21FB"/>
    <w:rsid w:val="005F62CC"/>
    <w:rsid w:val="005F7BDE"/>
    <w:rsid w:val="00601099"/>
    <w:rsid w:val="006037F3"/>
    <w:rsid w:val="00607C19"/>
    <w:rsid w:val="00612A9D"/>
    <w:rsid w:val="00612D48"/>
    <w:rsid w:val="00614569"/>
    <w:rsid w:val="006173F5"/>
    <w:rsid w:val="00620B33"/>
    <w:rsid w:val="006222B3"/>
    <w:rsid w:val="00625008"/>
    <w:rsid w:val="006306CF"/>
    <w:rsid w:val="0063193D"/>
    <w:rsid w:val="00643031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0AF6"/>
    <w:rsid w:val="00671AE6"/>
    <w:rsid w:val="00677328"/>
    <w:rsid w:val="00680D89"/>
    <w:rsid w:val="00684D95"/>
    <w:rsid w:val="0068676F"/>
    <w:rsid w:val="00691E90"/>
    <w:rsid w:val="006A4F97"/>
    <w:rsid w:val="006A52C3"/>
    <w:rsid w:val="006A5C01"/>
    <w:rsid w:val="006B34FC"/>
    <w:rsid w:val="006B5349"/>
    <w:rsid w:val="006B5E13"/>
    <w:rsid w:val="006B63D8"/>
    <w:rsid w:val="006C6125"/>
    <w:rsid w:val="006C7C72"/>
    <w:rsid w:val="006E1097"/>
    <w:rsid w:val="006F0C6B"/>
    <w:rsid w:val="006F58A0"/>
    <w:rsid w:val="006F58A8"/>
    <w:rsid w:val="006F58BC"/>
    <w:rsid w:val="00700957"/>
    <w:rsid w:val="0070162A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50AA"/>
    <w:rsid w:val="0074551C"/>
    <w:rsid w:val="007472B4"/>
    <w:rsid w:val="00747EC2"/>
    <w:rsid w:val="0075157F"/>
    <w:rsid w:val="00751D27"/>
    <w:rsid w:val="00755EE8"/>
    <w:rsid w:val="0075669A"/>
    <w:rsid w:val="00762D89"/>
    <w:rsid w:val="00766C20"/>
    <w:rsid w:val="00770F73"/>
    <w:rsid w:val="0077171A"/>
    <w:rsid w:val="00774900"/>
    <w:rsid w:val="00775223"/>
    <w:rsid w:val="00780F35"/>
    <w:rsid w:val="007815DF"/>
    <w:rsid w:val="00782A10"/>
    <w:rsid w:val="00783A48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7B27"/>
    <w:rsid w:val="008026D2"/>
    <w:rsid w:val="00803066"/>
    <w:rsid w:val="00805694"/>
    <w:rsid w:val="00805BDA"/>
    <w:rsid w:val="00812F95"/>
    <w:rsid w:val="00816068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959"/>
    <w:rsid w:val="008A20E3"/>
    <w:rsid w:val="008A4410"/>
    <w:rsid w:val="008A4573"/>
    <w:rsid w:val="008B086C"/>
    <w:rsid w:val="008B60C9"/>
    <w:rsid w:val="008C1999"/>
    <w:rsid w:val="008C38F6"/>
    <w:rsid w:val="008C39B4"/>
    <w:rsid w:val="008D01BC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905AA3"/>
    <w:rsid w:val="0090798A"/>
    <w:rsid w:val="00913055"/>
    <w:rsid w:val="0092440B"/>
    <w:rsid w:val="00943F2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7E45"/>
    <w:rsid w:val="009B39C2"/>
    <w:rsid w:val="009B4623"/>
    <w:rsid w:val="009C0C09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8E9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1949"/>
    <w:rsid w:val="00A538FD"/>
    <w:rsid w:val="00A53E23"/>
    <w:rsid w:val="00A555D2"/>
    <w:rsid w:val="00A70910"/>
    <w:rsid w:val="00A70FA7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D1041"/>
    <w:rsid w:val="00AD2E69"/>
    <w:rsid w:val="00AD3744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6466"/>
    <w:rsid w:val="00B413F5"/>
    <w:rsid w:val="00B44B0F"/>
    <w:rsid w:val="00B50BA1"/>
    <w:rsid w:val="00B55D4C"/>
    <w:rsid w:val="00B57657"/>
    <w:rsid w:val="00B61B7B"/>
    <w:rsid w:val="00B65012"/>
    <w:rsid w:val="00B670D2"/>
    <w:rsid w:val="00B70497"/>
    <w:rsid w:val="00B71849"/>
    <w:rsid w:val="00B733AD"/>
    <w:rsid w:val="00B7365B"/>
    <w:rsid w:val="00B74357"/>
    <w:rsid w:val="00B74363"/>
    <w:rsid w:val="00B7678C"/>
    <w:rsid w:val="00B81F51"/>
    <w:rsid w:val="00B828E5"/>
    <w:rsid w:val="00B86F53"/>
    <w:rsid w:val="00B91486"/>
    <w:rsid w:val="00B95AC9"/>
    <w:rsid w:val="00BA50F4"/>
    <w:rsid w:val="00BA6CEF"/>
    <w:rsid w:val="00BA779E"/>
    <w:rsid w:val="00BB1094"/>
    <w:rsid w:val="00BB12CF"/>
    <w:rsid w:val="00BB756F"/>
    <w:rsid w:val="00BC31FA"/>
    <w:rsid w:val="00BC544D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10249"/>
    <w:rsid w:val="00C105F1"/>
    <w:rsid w:val="00C130CE"/>
    <w:rsid w:val="00C13F11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8384B"/>
    <w:rsid w:val="00C91260"/>
    <w:rsid w:val="00C930F2"/>
    <w:rsid w:val="00C97148"/>
    <w:rsid w:val="00CA1702"/>
    <w:rsid w:val="00CA1795"/>
    <w:rsid w:val="00CA2180"/>
    <w:rsid w:val="00CA2DC3"/>
    <w:rsid w:val="00CC0610"/>
    <w:rsid w:val="00CC3141"/>
    <w:rsid w:val="00CC4B47"/>
    <w:rsid w:val="00CD08FB"/>
    <w:rsid w:val="00CD479D"/>
    <w:rsid w:val="00CE122F"/>
    <w:rsid w:val="00CE51BD"/>
    <w:rsid w:val="00CF112D"/>
    <w:rsid w:val="00CF74A9"/>
    <w:rsid w:val="00D10C0F"/>
    <w:rsid w:val="00D14EB5"/>
    <w:rsid w:val="00D219FF"/>
    <w:rsid w:val="00D24C4E"/>
    <w:rsid w:val="00D302C3"/>
    <w:rsid w:val="00D3740B"/>
    <w:rsid w:val="00D37AE6"/>
    <w:rsid w:val="00D461B7"/>
    <w:rsid w:val="00D477BF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85398"/>
    <w:rsid w:val="00D86700"/>
    <w:rsid w:val="00D921E2"/>
    <w:rsid w:val="00DA17D0"/>
    <w:rsid w:val="00DA5169"/>
    <w:rsid w:val="00DA5BC9"/>
    <w:rsid w:val="00DB2199"/>
    <w:rsid w:val="00DB21F8"/>
    <w:rsid w:val="00DB669E"/>
    <w:rsid w:val="00DB6AFA"/>
    <w:rsid w:val="00DB739C"/>
    <w:rsid w:val="00DC3D91"/>
    <w:rsid w:val="00DC3F17"/>
    <w:rsid w:val="00DC58F7"/>
    <w:rsid w:val="00DD0C02"/>
    <w:rsid w:val="00DD17FC"/>
    <w:rsid w:val="00DD329F"/>
    <w:rsid w:val="00DD4580"/>
    <w:rsid w:val="00DD66F3"/>
    <w:rsid w:val="00DE26F8"/>
    <w:rsid w:val="00DE2B7B"/>
    <w:rsid w:val="00E0053E"/>
    <w:rsid w:val="00E0496B"/>
    <w:rsid w:val="00E06A40"/>
    <w:rsid w:val="00E11C36"/>
    <w:rsid w:val="00E252D4"/>
    <w:rsid w:val="00E26CC1"/>
    <w:rsid w:val="00E2779E"/>
    <w:rsid w:val="00E27B44"/>
    <w:rsid w:val="00E308DF"/>
    <w:rsid w:val="00E34CD8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63486"/>
    <w:rsid w:val="00E63866"/>
    <w:rsid w:val="00E7215C"/>
    <w:rsid w:val="00E74EA8"/>
    <w:rsid w:val="00E759B9"/>
    <w:rsid w:val="00E7623A"/>
    <w:rsid w:val="00E82D1F"/>
    <w:rsid w:val="00E84A0D"/>
    <w:rsid w:val="00E91947"/>
    <w:rsid w:val="00EA02E9"/>
    <w:rsid w:val="00EA0D85"/>
    <w:rsid w:val="00EA1AF1"/>
    <w:rsid w:val="00EA20EA"/>
    <w:rsid w:val="00EB5828"/>
    <w:rsid w:val="00EC0CDA"/>
    <w:rsid w:val="00EC3A41"/>
    <w:rsid w:val="00EC45F3"/>
    <w:rsid w:val="00ED516D"/>
    <w:rsid w:val="00EE0CD0"/>
    <w:rsid w:val="00EE30A0"/>
    <w:rsid w:val="00EE3239"/>
    <w:rsid w:val="00EE49D3"/>
    <w:rsid w:val="00EF4553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19C"/>
    <w:rsid w:val="00F1764B"/>
    <w:rsid w:val="00F2283C"/>
    <w:rsid w:val="00F31AC7"/>
    <w:rsid w:val="00F325DC"/>
    <w:rsid w:val="00F35AC8"/>
    <w:rsid w:val="00F374FD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337D"/>
    <w:rsid w:val="00F96B49"/>
    <w:rsid w:val="00FA7BC1"/>
    <w:rsid w:val="00FB3036"/>
    <w:rsid w:val="00FB5AD6"/>
    <w:rsid w:val="00FB5B01"/>
    <w:rsid w:val="00FB6E37"/>
    <w:rsid w:val="00FD2B5B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
                 Target="http://192.168.107.249/Litlex/LL.DLL?Tekstas=1?Id=184014&amp;Zd=bazin%EBs%2Bsocialin%EBs%2Bi%F0mokos&amp;BF=4"
                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glossary/document.xml"
                 Type="http://schemas.openxmlformats.org/officeDocument/2006/relationships/glossaryDocument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://192.168.107.249/Litlex/LL.DLL?Tekstas=1?Id=184014&amp;Zd=bazin%EBs%2Bsocialin%EBs%2Bi%F0mokos&amp;BF=4"
                 TargetMode="External"
                 Type="http://schemas.openxmlformats.org/officeDocument/2006/relationships/hyperlink"/>
   <Relationship Id="rId9"
                 Target="http://192.168.107.249/Litlex/LL.DLL?Tekstas=1?Id=184014&amp;Zd=bazin%EBs%2Bsocialin%EBs%2Bi%F0mokos&amp;BF=4"
                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A9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90B72"/>
    <w:rsid w:val="003C78B3"/>
    <w:rsid w:val="003F58B2"/>
    <w:rsid w:val="00404C54"/>
    <w:rsid w:val="0042352F"/>
    <w:rsid w:val="00465CBD"/>
    <w:rsid w:val="0048141E"/>
    <w:rsid w:val="004F6A1E"/>
    <w:rsid w:val="00527173"/>
    <w:rsid w:val="005406A9"/>
    <w:rsid w:val="005444E3"/>
    <w:rsid w:val="005C6089"/>
    <w:rsid w:val="005E1912"/>
    <w:rsid w:val="005F3482"/>
    <w:rsid w:val="0060059A"/>
    <w:rsid w:val="006920BA"/>
    <w:rsid w:val="006965BA"/>
    <w:rsid w:val="0077292E"/>
    <w:rsid w:val="007A115D"/>
    <w:rsid w:val="007D7597"/>
    <w:rsid w:val="00847B5F"/>
    <w:rsid w:val="008B0923"/>
    <w:rsid w:val="008B2375"/>
    <w:rsid w:val="008D2C0A"/>
    <w:rsid w:val="00945E25"/>
    <w:rsid w:val="009851A0"/>
    <w:rsid w:val="009943C0"/>
    <w:rsid w:val="009E18B5"/>
    <w:rsid w:val="00A2663E"/>
    <w:rsid w:val="00A64E87"/>
    <w:rsid w:val="00A651D3"/>
    <w:rsid w:val="00A748A3"/>
    <w:rsid w:val="00AA7008"/>
    <w:rsid w:val="00AC5FFB"/>
    <w:rsid w:val="00AD1664"/>
    <w:rsid w:val="00AE10F8"/>
    <w:rsid w:val="00B471E9"/>
    <w:rsid w:val="00B63C34"/>
    <w:rsid w:val="00BA1616"/>
    <w:rsid w:val="00C474AC"/>
    <w:rsid w:val="00C82B39"/>
    <w:rsid w:val="00D0112A"/>
    <w:rsid w:val="00D22F56"/>
    <w:rsid w:val="00DA388C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50CBD-46EE-405C-B6AE-D10D9300D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522</TotalTime>
  <Pages>1</Pages>
  <Words>2508</Words>
  <Characters>1431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2018-11-27T06:51:00Z</dcterms:created>
  <dc:creator>DULEVIČIŪTĖ-AKIMOVIENĖ, Akvilė</dc:creator>
  <cp:lastModifiedBy>Tatjana Knyzienė</cp:lastModifiedBy>
  <cp:lastPrinted>2018-11-28T09:55:00Z</cp:lastPrinted>
  <dcterms:modified xsi:type="dcterms:W3CDTF">2018-11-28T11:28:00Z</dcterms:modified>
  <cp:revision>10</cp:revision>
</cp:coreProperties>
</file>