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6AAA" w14:textId="6D87059F" w:rsidR="009D1443" w:rsidRPr="00C23432" w:rsidRDefault="00254BD0" w:rsidP="00907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C23432">
        <w:rPr>
          <w:b/>
        </w:rPr>
        <w:t xml:space="preserve">LIETUVOS RESPUBLIKOS </w:t>
      </w:r>
      <w:r w:rsidRPr="00C23432">
        <w:rPr>
          <w:b/>
          <w:bCs/>
          <w:caps/>
        </w:rPr>
        <w:t xml:space="preserve">ADMINisTRACINIŲ NUSIŽENGIMŲ kodekso  </w:t>
      </w:r>
      <w:r w:rsidRPr="00C23432">
        <w:rPr>
          <w:b/>
          <w:bCs/>
        </w:rPr>
        <w:t xml:space="preserve">455 </w:t>
      </w:r>
      <w:r w:rsidRPr="00C23432">
        <w:rPr>
          <w:b/>
          <w:bCs/>
          <w:caps/>
        </w:rPr>
        <w:t>STRAIPSNIO PAKEITIMO</w:t>
      </w:r>
      <w:r w:rsidRPr="00C23432">
        <w:rPr>
          <w:b/>
        </w:rPr>
        <w:t xml:space="preserve"> ĮSTATYMO </w:t>
      </w:r>
      <w:r w:rsidR="00341A70" w:rsidRPr="00C23432">
        <w:rPr>
          <w:b/>
        </w:rPr>
        <w:t>PROJEKT</w:t>
      </w:r>
      <w:r w:rsidR="007D40CE" w:rsidRPr="00C23432">
        <w:rPr>
          <w:b/>
        </w:rPr>
        <w:t>O</w:t>
      </w:r>
    </w:p>
    <w:p w14:paraId="6E21E93A" w14:textId="77777777" w:rsidR="00DA1F26" w:rsidRPr="00C23432" w:rsidRDefault="009D1443" w:rsidP="00907361">
      <w:pPr>
        <w:pStyle w:val="Pagrindinistekstas"/>
        <w:spacing w:after="0"/>
        <w:jc w:val="center"/>
        <w:rPr>
          <w:b/>
        </w:rPr>
      </w:pPr>
      <w:r w:rsidRPr="00C23432">
        <w:rPr>
          <w:b/>
        </w:rPr>
        <w:t>DERINIMO PAŽYMA</w:t>
      </w:r>
      <w:r w:rsidR="00963205" w:rsidRPr="00C23432">
        <w:rPr>
          <w:b/>
        </w:rPr>
        <w:t xml:space="preserve"> </w:t>
      </w:r>
    </w:p>
    <w:p w14:paraId="25FD3E5F" w14:textId="77777777" w:rsidR="00120B76" w:rsidRPr="00C23432" w:rsidRDefault="00120B76" w:rsidP="00907361">
      <w:pPr>
        <w:pStyle w:val="Pagrindinistekstas"/>
        <w:spacing w:after="0"/>
        <w:jc w:val="center"/>
        <w:rPr>
          <w:b/>
        </w:rPr>
      </w:pPr>
    </w:p>
    <w:tbl>
      <w:tblPr>
        <w:tblW w:w="146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945"/>
        <w:gridCol w:w="6173"/>
      </w:tblGrid>
      <w:tr w:rsidR="00C23432" w:rsidRPr="00C23432" w14:paraId="732BE3CF" w14:textId="77777777" w:rsidTr="008A75F1">
        <w:trPr>
          <w:trHeight w:val="591"/>
        </w:trPr>
        <w:tc>
          <w:tcPr>
            <w:tcW w:w="1560" w:type="dxa"/>
            <w:vAlign w:val="center"/>
          </w:tcPr>
          <w:p w14:paraId="7F4E965A" w14:textId="77777777" w:rsidR="00366017" w:rsidRPr="00C23432" w:rsidRDefault="00366017" w:rsidP="00907361">
            <w:pPr>
              <w:tabs>
                <w:tab w:val="left" w:pos="0"/>
              </w:tabs>
              <w:jc w:val="center"/>
            </w:pPr>
            <w:r w:rsidRPr="00C23432">
              <w:t>Institucij</w:t>
            </w:r>
            <w:r w:rsidR="00DA1F26" w:rsidRPr="00C23432">
              <w:t>a, pateikusi pastabas ir pasiūlymus</w:t>
            </w:r>
          </w:p>
        </w:tc>
        <w:tc>
          <w:tcPr>
            <w:tcW w:w="6945" w:type="dxa"/>
            <w:vAlign w:val="center"/>
          </w:tcPr>
          <w:p w14:paraId="04EB04B8" w14:textId="77777777" w:rsidR="00366017" w:rsidRPr="00C23432" w:rsidRDefault="00366017" w:rsidP="00907361">
            <w:pPr>
              <w:tabs>
                <w:tab w:val="left" w:pos="0"/>
              </w:tabs>
              <w:jc w:val="center"/>
            </w:pPr>
            <w:r w:rsidRPr="00C23432">
              <w:t>Pastabos ir pasiūlymai</w:t>
            </w:r>
          </w:p>
        </w:tc>
        <w:tc>
          <w:tcPr>
            <w:tcW w:w="6173" w:type="dxa"/>
            <w:vAlign w:val="center"/>
          </w:tcPr>
          <w:p w14:paraId="4666DCA8" w14:textId="27D207EE" w:rsidR="00366017" w:rsidRPr="00D85F7F" w:rsidRDefault="00CE07CB" w:rsidP="00D85F7F">
            <w:pPr>
              <w:tabs>
                <w:tab w:val="left" w:pos="0"/>
              </w:tabs>
              <w:jc w:val="center"/>
            </w:pPr>
            <w:r w:rsidRPr="00C23432">
              <w:t>Argumentai, kodėl neatsižvelgta arba tik iš dalies atsižvelgta į pastabas ir pasiūlymus</w:t>
            </w:r>
          </w:p>
        </w:tc>
      </w:tr>
      <w:tr w:rsidR="00C23432" w:rsidRPr="00C23432" w14:paraId="0609FC44" w14:textId="77777777" w:rsidTr="008A75F1">
        <w:tc>
          <w:tcPr>
            <w:tcW w:w="1560" w:type="dxa"/>
            <w:vMerge w:val="restart"/>
          </w:tcPr>
          <w:p w14:paraId="27FA712A" w14:textId="77777777" w:rsidR="00D85F7F" w:rsidRDefault="00D85F7F" w:rsidP="00255A7F">
            <w:pPr>
              <w:pStyle w:val="Style7"/>
              <w:shd w:val="clear" w:color="auto" w:fill="auto"/>
              <w:spacing w:before="0"/>
              <w:jc w:val="both"/>
              <w:rPr>
                <w:rFonts w:ascii="Times New Roman" w:eastAsia="Times New Roman" w:hAnsi="Times New Roman" w:cs="Times New Roman"/>
                <w:color w:val="auto"/>
                <w:sz w:val="24"/>
                <w:szCs w:val="24"/>
              </w:rPr>
            </w:pPr>
          </w:p>
          <w:p w14:paraId="1A82A744" w14:textId="184EF42F" w:rsidR="00254BD0" w:rsidRPr="00D85F7F" w:rsidRDefault="00254BD0" w:rsidP="00255A7F">
            <w:pPr>
              <w:pStyle w:val="Style7"/>
              <w:shd w:val="clear" w:color="auto" w:fill="auto"/>
              <w:spacing w:before="0"/>
              <w:jc w:val="both"/>
              <w:rPr>
                <w:rFonts w:ascii="Times New Roman" w:eastAsia="Times New Roman" w:hAnsi="Times New Roman" w:cs="Times New Roman"/>
                <w:color w:val="auto"/>
                <w:sz w:val="24"/>
                <w:szCs w:val="24"/>
              </w:rPr>
            </w:pPr>
            <w:r w:rsidRPr="00C23432">
              <w:rPr>
                <w:rFonts w:ascii="Times New Roman" w:eastAsia="Times New Roman" w:hAnsi="Times New Roman" w:cs="Times New Roman"/>
                <w:color w:val="auto"/>
                <w:sz w:val="24"/>
                <w:szCs w:val="24"/>
              </w:rPr>
              <w:t>Lietuvos</w:t>
            </w:r>
            <w:r w:rsidRPr="00D85F7F">
              <w:rPr>
                <w:rFonts w:ascii="Times New Roman" w:eastAsia="Times New Roman" w:hAnsi="Times New Roman" w:cs="Times New Roman"/>
                <w:color w:val="auto"/>
                <w:sz w:val="24"/>
                <w:szCs w:val="24"/>
              </w:rPr>
              <w:t xml:space="preserve"> keleivių </w:t>
            </w:r>
            <w:r w:rsidRPr="00C23432">
              <w:rPr>
                <w:rFonts w:ascii="Times New Roman" w:eastAsia="Times New Roman" w:hAnsi="Times New Roman" w:cs="Times New Roman"/>
                <w:color w:val="auto"/>
                <w:sz w:val="24"/>
                <w:szCs w:val="24"/>
              </w:rPr>
              <w:t>vežimo</w:t>
            </w:r>
            <w:r w:rsidRPr="00D85F7F">
              <w:rPr>
                <w:rFonts w:ascii="Times New Roman" w:eastAsia="Times New Roman" w:hAnsi="Times New Roman" w:cs="Times New Roman"/>
                <w:color w:val="auto"/>
                <w:sz w:val="24"/>
                <w:szCs w:val="24"/>
              </w:rPr>
              <w:t xml:space="preserve"> asociacijos 2020-02-24 išvada Nr. S-014</w:t>
            </w:r>
          </w:p>
          <w:p w14:paraId="651FD4E0" w14:textId="20F1E458" w:rsidR="00254BD0" w:rsidRPr="00C23432" w:rsidRDefault="00254BD0" w:rsidP="00907361">
            <w:pPr>
              <w:pStyle w:val="Antrats"/>
              <w:tabs>
                <w:tab w:val="left" w:pos="1296"/>
              </w:tabs>
            </w:pPr>
          </w:p>
        </w:tc>
        <w:tc>
          <w:tcPr>
            <w:tcW w:w="6945" w:type="dxa"/>
          </w:tcPr>
          <w:p w14:paraId="11369415" w14:textId="67ED850B" w:rsidR="00254BD0" w:rsidRPr="00C23432" w:rsidRDefault="00254BD0" w:rsidP="00254BD0">
            <w:pPr>
              <w:tabs>
                <w:tab w:val="left" w:pos="475"/>
                <w:tab w:val="left" w:pos="851"/>
                <w:tab w:val="left" w:pos="1276"/>
              </w:tabs>
              <w:ind w:firstLine="312"/>
              <w:jc w:val="both"/>
              <w:rPr>
                <w:lang w:bidi="lt-LT"/>
              </w:rPr>
            </w:pPr>
            <w:r w:rsidRPr="00C23432">
              <w:rPr>
                <w:rStyle w:val="CharStyle11"/>
              </w:rPr>
              <w:t>Visų pirma,</w:t>
            </w:r>
            <w:r w:rsidRPr="00C23432">
              <w:rPr>
                <w:lang w:bidi="lt-LT"/>
              </w:rPr>
              <w:t xml:space="preserve"> Įstatymo projekto 455 str. 2 d. numato „bent vieno vairuotojo sąvoką", tačiau šį sąvoka ir vertinimas pasirinktas neįvertinus fakto, jog skirtingose įmonėse dirba skirtingas skaičius vairuotojų. </w:t>
            </w:r>
            <w:r w:rsidRPr="00C23432">
              <w:rPr>
                <w:bCs/>
              </w:rPr>
              <w:t>Pavyzdžiui</w:t>
            </w:r>
            <w:r w:rsidRPr="00C23432">
              <w:rPr>
                <w:lang w:bidi="lt-LT"/>
              </w:rPr>
              <w:t>, „bent vieno vairuotojo" kriterijus galėtų būti taikomas mažose įmonėse, kurių darbuotojų skaičius nėra didelis, tačiau įmonėse, kurių darbuotojų skaičius yra keli šimtai ar tūkstantis daugiau turėtų būti numatyta didesnė procentinė paklaidos riba dėl to, kad darbo organizavimo specifika yra sudėtingesnė nei vos vieno vairuotojo kontrolė. Faktiškai neįmanoma sulyginti mažos įmonės darbo specifikos ir veiklos organizavimo su didelės įmonės atitinkama veikla. Dėl to siūlytina, įvertinus proporcingumo principo taikymo aspektą, numatyti tam tikrą procentinę išraišką (pavyzdžiui 5 proc. nuo viso vairuotojų skaičiaus) vietoj sąvokos „bent vienas darbuotojas". Analogiškas siūlymas turėtų taikomas ir ANK projekto 455 str. 3 ir 4 dalyse, kur pažeidimų skaičius turi būti vertinamas proporcine išraiška atsižvelgiantį darbuotojų skaičių.</w:t>
            </w:r>
          </w:p>
        </w:tc>
        <w:tc>
          <w:tcPr>
            <w:tcW w:w="6173" w:type="dxa"/>
          </w:tcPr>
          <w:p w14:paraId="71B76F12" w14:textId="77777777" w:rsidR="00254BD0" w:rsidRPr="00C23432" w:rsidRDefault="00A97E45" w:rsidP="008E3177">
            <w:pPr>
              <w:tabs>
                <w:tab w:val="left" w:pos="475"/>
                <w:tab w:val="left" w:pos="851"/>
                <w:tab w:val="left" w:pos="1276"/>
              </w:tabs>
              <w:ind w:firstLine="312"/>
              <w:jc w:val="both"/>
              <w:rPr>
                <w:lang w:bidi="lt-LT"/>
              </w:rPr>
            </w:pPr>
            <w:r w:rsidRPr="00C23432">
              <w:rPr>
                <w:b/>
                <w:bCs/>
                <w:lang w:bidi="lt-LT"/>
              </w:rPr>
              <w:t>Neatsižvelgta</w:t>
            </w:r>
            <w:r w:rsidRPr="00C23432">
              <w:rPr>
                <w:lang w:bidi="lt-LT"/>
              </w:rPr>
              <w:t>.</w:t>
            </w:r>
          </w:p>
          <w:p w14:paraId="09EC0741" w14:textId="77777777" w:rsidR="00380492" w:rsidRPr="00C23432" w:rsidRDefault="00380492" w:rsidP="00380492">
            <w:pPr>
              <w:ind w:firstLine="318"/>
              <w:jc w:val="both"/>
            </w:pPr>
            <w:r w:rsidRPr="00C23432">
              <w:rPr>
                <w:lang w:bidi="lt-LT"/>
              </w:rPr>
              <w:t xml:space="preserve">Pagal 2009 m. spalio 21 d. Europos Parlamento ir Tarybos reglamento (EB) Nr. 1071/2009, nustatančio bendrąsias profesinės vežimo kelių transportu veiklos sąlygų taisykles ir panaikinančio Tarybos direktyvą 96/26/EB (toliau – Reglamentas  Nr. 1071/2009) nuostatas, įmonė </w:t>
            </w:r>
            <w:r w:rsidRPr="00C23432">
              <w:t xml:space="preserve">paskiria ne mažiau kaip vieną fizinį asmenį, transporto vadybininką, </w:t>
            </w:r>
            <w:r w:rsidRPr="00C23432">
              <w:rPr>
                <w:lang w:bidi="lt-LT"/>
              </w:rPr>
              <w:t xml:space="preserve">kuris turi </w:t>
            </w:r>
            <w:r w:rsidRPr="00C23432">
              <w:t xml:space="preserve">faktiškai ir nepertraukiamai vadovauti įmonės transporto veiklai. </w:t>
            </w:r>
          </w:p>
          <w:p w14:paraId="75DBA305" w14:textId="04EA4F9F" w:rsidR="00F9723A" w:rsidRPr="00C23432" w:rsidRDefault="00380492" w:rsidP="00380492">
            <w:pPr>
              <w:ind w:firstLine="318"/>
              <w:jc w:val="both"/>
            </w:pPr>
            <w:r w:rsidRPr="00C23432">
              <w:t>Pažymėtina, kad Reglamentas</w:t>
            </w:r>
            <w:r w:rsidR="005C0F94" w:rsidRPr="00C23432">
              <w:rPr>
                <w:lang w:bidi="lt-LT"/>
              </w:rPr>
              <w:t xml:space="preserve"> </w:t>
            </w:r>
            <w:r w:rsidR="005C0F94" w:rsidRPr="00C23432">
              <w:rPr>
                <w:lang w:bidi="lt-LT"/>
              </w:rPr>
              <w:t>Nr. 1071/2009</w:t>
            </w:r>
            <w:r w:rsidR="005C0F94">
              <w:rPr>
                <w:lang w:bidi="lt-LT"/>
              </w:rPr>
              <w:t xml:space="preserve"> </w:t>
            </w:r>
            <w:r w:rsidRPr="00C23432">
              <w:t>neriboja maksimalaus transporto vadybininkų skaičiaus įmonėje, todėl įmonėse, kuriose yra daug vairuotojų, gali būti ir ne vienas transporto vadybininkas. Pats vežėjas sprendžia, kaip suvaldyti tas rizikas, tačiau svarbu pažymėti, kad kelyje kiekvienas vairuotojas kelia vienodą riziką.</w:t>
            </w:r>
          </w:p>
        </w:tc>
      </w:tr>
      <w:tr w:rsidR="00C23432" w:rsidRPr="00C23432" w14:paraId="04D08367" w14:textId="77777777" w:rsidTr="008A75F1">
        <w:tc>
          <w:tcPr>
            <w:tcW w:w="1560" w:type="dxa"/>
            <w:vMerge/>
          </w:tcPr>
          <w:p w14:paraId="4B9C59DB" w14:textId="77777777" w:rsidR="00254BD0" w:rsidRPr="00C23432" w:rsidRDefault="00254BD0" w:rsidP="00255A7F">
            <w:pPr>
              <w:pStyle w:val="Style7"/>
              <w:shd w:val="clear" w:color="auto" w:fill="auto"/>
              <w:spacing w:before="0"/>
              <w:jc w:val="both"/>
              <w:rPr>
                <w:rFonts w:ascii="Times New Roman" w:eastAsia="Times New Roman" w:hAnsi="Times New Roman" w:cs="Times New Roman"/>
                <w:color w:val="auto"/>
                <w:sz w:val="24"/>
                <w:szCs w:val="24"/>
              </w:rPr>
            </w:pPr>
          </w:p>
        </w:tc>
        <w:tc>
          <w:tcPr>
            <w:tcW w:w="6945" w:type="dxa"/>
          </w:tcPr>
          <w:p w14:paraId="48300019" w14:textId="10F18D29" w:rsidR="00254BD0" w:rsidRPr="00C23432" w:rsidRDefault="00254BD0" w:rsidP="00254BD0">
            <w:pPr>
              <w:tabs>
                <w:tab w:val="left" w:pos="475"/>
                <w:tab w:val="left" w:pos="851"/>
                <w:tab w:val="left" w:pos="1276"/>
              </w:tabs>
              <w:ind w:firstLine="312"/>
              <w:jc w:val="both"/>
              <w:rPr>
                <w:rStyle w:val="CharStyle11"/>
                <w:b w:val="0"/>
                <w:bCs w:val="0"/>
                <w:shd w:val="clear" w:color="auto" w:fill="auto"/>
                <w:lang w:bidi="lt-LT"/>
              </w:rPr>
            </w:pPr>
            <w:r w:rsidRPr="00C23432">
              <w:rPr>
                <w:rStyle w:val="CharStyle11"/>
              </w:rPr>
              <w:t>Antra,</w:t>
            </w:r>
            <w:r w:rsidRPr="00C23432">
              <w:rPr>
                <w:lang w:bidi="lt-LT"/>
              </w:rPr>
              <w:t xml:space="preserve"> pateiktame įstatymo projekte nėra atsižvelgta į subjektyvųjį pažeidimo padarymo kriterijų, t.</w:t>
            </w:r>
            <w:r w:rsidR="008E3177" w:rsidRPr="00C23432">
              <w:rPr>
                <w:lang w:bidi="lt-LT"/>
              </w:rPr>
              <w:t xml:space="preserve"> </w:t>
            </w:r>
            <w:r w:rsidRPr="00C23432">
              <w:rPr>
                <w:lang w:bidi="lt-LT"/>
              </w:rPr>
              <w:t xml:space="preserve">y. nėra numatyta, kokia kaltės forma turi pasireikšti pažeidimas. Transporto sritis yra ta veiklos sritis, kuri itin priklauso nuo šalutinių objektyvių veiksnių, tokių kaip meteorologinės sąlygos, eismo sutrikimai, avarijos, susidariusios transporto spūstys, kurių vežėjas negali iš anksto numatyti ir prognozuoti. Todėl ši aplinkybė turi būti įvertinta įstatymo rengėjų, nes priešingu atveju susidarys situacija, kai vairuotojo darbo ir poilsio režimas bus pažeistas, pavyzdžiui dėl įvykusios avarijos ir dėl to bus pritaikyta AKN nurodyta sankcija, nors pats vežėjas bus tinkamai suorganizavęs vairuotojų darbą, numatęs darbo ir poilsio pasiskirstymo režimo laikymąsi, tačiau, kaip minėta, avarijos ar kitų </w:t>
            </w:r>
            <w:r w:rsidRPr="00C23432">
              <w:rPr>
                <w:rStyle w:val="CharStyle11"/>
                <w:b w:val="0"/>
                <w:bCs w:val="0"/>
                <w:lang w:eastAsia="en-US" w:bidi="en-US"/>
              </w:rPr>
              <w:t>force</w:t>
            </w:r>
            <w:r w:rsidRPr="00C23432">
              <w:rPr>
                <w:rStyle w:val="CharStyle11"/>
                <w:lang w:eastAsia="en-US" w:bidi="en-US"/>
              </w:rPr>
              <w:t xml:space="preserve"> </w:t>
            </w:r>
            <w:r w:rsidRPr="00C23432">
              <w:rPr>
                <w:rStyle w:val="CharStyle11"/>
                <w:b w:val="0"/>
                <w:bCs w:val="0"/>
              </w:rPr>
              <w:t>majeure</w:t>
            </w:r>
            <w:r w:rsidRPr="00C23432">
              <w:rPr>
                <w:lang w:bidi="lt-LT"/>
              </w:rPr>
              <w:t xml:space="preserve"> aplinkybių jis niekaip numatyti negalėjo. Todėl siūlytina, kad aptariamame ANK straipsnyje taikoma sankcija apimtų </w:t>
            </w:r>
            <w:r w:rsidRPr="00C23432">
              <w:rPr>
                <w:lang w:bidi="lt-LT"/>
              </w:rPr>
              <w:lastRenderedPageBreak/>
              <w:t>tik tuos atvejus, jei pažeidimas padarytas esant atsakingo asmens tyčinei kaltės formai ar dideliam neatsargumui.</w:t>
            </w:r>
          </w:p>
        </w:tc>
        <w:tc>
          <w:tcPr>
            <w:tcW w:w="6173" w:type="dxa"/>
          </w:tcPr>
          <w:p w14:paraId="0F2A99C3" w14:textId="77777777" w:rsidR="00254BD0" w:rsidRPr="00C23432" w:rsidRDefault="00F9723A" w:rsidP="00B54EF3">
            <w:pPr>
              <w:tabs>
                <w:tab w:val="left" w:pos="475"/>
                <w:tab w:val="left" w:pos="851"/>
                <w:tab w:val="left" w:pos="1276"/>
              </w:tabs>
              <w:ind w:firstLine="312"/>
              <w:jc w:val="both"/>
              <w:rPr>
                <w:b/>
              </w:rPr>
            </w:pPr>
            <w:r w:rsidRPr="00C23432">
              <w:rPr>
                <w:b/>
              </w:rPr>
              <w:lastRenderedPageBreak/>
              <w:t>Neatsižvelgta.</w:t>
            </w:r>
          </w:p>
          <w:p w14:paraId="74809B3E" w14:textId="0AC4971D" w:rsidR="00F9723A" w:rsidRPr="00C23432" w:rsidRDefault="007E266B" w:rsidP="008E3177">
            <w:pPr>
              <w:ind w:firstLine="318"/>
              <w:jc w:val="both"/>
              <w:rPr>
                <w:b/>
              </w:rPr>
            </w:pPr>
            <w:r w:rsidRPr="00C23432">
              <w:t xml:space="preserve">Pažymėtina, kad </w:t>
            </w:r>
            <w:r w:rsidR="00997794" w:rsidRPr="00C23432">
              <w:t>tokios</w:t>
            </w:r>
            <w:r w:rsidRPr="00C23432">
              <w:t xml:space="preserve"> aplinkybės</w:t>
            </w:r>
            <w:r w:rsidR="00997794" w:rsidRPr="00C23432">
              <w:t xml:space="preserve">, kaip </w:t>
            </w:r>
            <w:r w:rsidR="00447654" w:rsidRPr="00C23432">
              <w:t>įvykusios avarijos ar pan.</w:t>
            </w:r>
            <w:r w:rsidRPr="00C23432">
              <w:t xml:space="preserve"> </w:t>
            </w:r>
            <w:r w:rsidR="00447654" w:rsidRPr="00C23432">
              <w:t xml:space="preserve">yra vertinamos nustatant vairuotojo pažeidimą, </w:t>
            </w:r>
            <w:r w:rsidRPr="00C23432">
              <w:t xml:space="preserve">todėl jei įmonė pateiks įrodančius dokumentus, pažeidimai nebus fiksuojami. </w:t>
            </w:r>
          </w:p>
        </w:tc>
      </w:tr>
      <w:tr w:rsidR="00D85F7F" w:rsidRPr="00C23432" w14:paraId="2824F533" w14:textId="77777777" w:rsidTr="008A75F1">
        <w:tc>
          <w:tcPr>
            <w:tcW w:w="1560" w:type="dxa"/>
            <w:vMerge w:val="restart"/>
            <w:tcBorders>
              <w:top w:val="nil"/>
            </w:tcBorders>
          </w:tcPr>
          <w:p w14:paraId="3D514283" w14:textId="77777777" w:rsidR="00D85F7F" w:rsidRPr="00C23432" w:rsidRDefault="00D85F7F" w:rsidP="00255A7F">
            <w:pPr>
              <w:pStyle w:val="Style7"/>
              <w:shd w:val="clear" w:color="auto" w:fill="auto"/>
              <w:spacing w:before="0"/>
              <w:jc w:val="both"/>
              <w:rPr>
                <w:rFonts w:ascii="Times New Roman" w:eastAsia="Times New Roman" w:hAnsi="Times New Roman" w:cs="Times New Roman"/>
                <w:color w:val="auto"/>
                <w:sz w:val="24"/>
                <w:szCs w:val="24"/>
              </w:rPr>
            </w:pPr>
          </w:p>
        </w:tc>
        <w:tc>
          <w:tcPr>
            <w:tcW w:w="6945" w:type="dxa"/>
          </w:tcPr>
          <w:p w14:paraId="7171671D" w14:textId="1E15D868" w:rsidR="00D85F7F" w:rsidRPr="00C23432" w:rsidRDefault="00D85F7F" w:rsidP="00254BD0">
            <w:pPr>
              <w:tabs>
                <w:tab w:val="left" w:pos="475"/>
                <w:tab w:val="left" w:pos="851"/>
                <w:tab w:val="left" w:pos="1276"/>
              </w:tabs>
              <w:ind w:firstLine="312"/>
              <w:jc w:val="both"/>
              <w:rPr>
                <w:rStyle w:val="CharStyle11"/>
                <w:b w:val="0"/>
                <w:bCs w:val="0"/>
                <w:shd w:val="clear" w:color="auto" w:fill="auto"/>
                <w:lang w:bidi="lt-LT"/>
              </w:rPr>
            </w:pPr>
            <w:r w:rsidRPr="00C23432">
              <w:rPr>
                <w:rStyle w:val="CharStyle11"/>
              </w:rPr>
              <w:t>Trečia,</w:t>
            </w:r>
            <w:r w:rsidRPr="00C23432">
              <w:rPr>
                <w:lang w:bidi="lt-LT"/>
              </w:rPr>
              <w:t xml:space="preserve"> vertinant galimo pažeidimo padarymo mąstą ir skiriamą sankciją taip pat turi būti atsižvelgta į keleivių vežimo kaip </w:t>
            </w:r>
            <w:r w:rsidRPr="00C23432">
              <w:rPr>
                <w:rStyle w:val="CharStyle11"/>
                <w:b w:val="0"/>
                <w:bCs w:val="0"/>
              </w:rPr>
              <w:t>viešosios</w:t>
            </w:r>
            <w:r w:rsidRPr="00C23432">
              <w:rPr>
                <w:lang w:bidi="lt-LT"/>
              </w:rPr>
              <w:t xml:space="preserve"> paslaugos specifiką ir proporcingumo principo taikymo aspektą tuo atveju, kai yra reikalinga užtikrinti nepertraukiamą viešosios paslaugos teikimą. Dauguma keleivių vežėjų dirba pagal su savivaldos institucija sudarytą viešųjų paslaugų sutartį laimėto viešojo konkurso pagrindu ar remiantis kitu taikytinu teisiniu reglamentavimu. Tai reiškia, kad vežėjai atlieka įstatymu aiškiai deleguotą viešąją funkciją (remiantis LR Vietos savivaldos įstatymu). Vienas iš esminių šios funkcijos ir keleivių vežimo paslaugos užtikrinimo kriterijų yra paslaugos nepertraukiamumas. Visgi, kaip minėta, praktikoje tikėtina gali įvykti atvejų, kurių vežėjas negalės prognozuoti (pvz. autobuso vėlavimas dėl avarijos kelyje), tačiau keleivių vežimą vis tiek turės užtikrinti. Todėl tokiais atvejais susidarys objektyvi situacija, kai vairuotojų darbo ir poilsio režimas bus pažeistas siekiant kad nenukentėtų viešosios paslaugos teikimas ir keleivio interesas gauti šią viešąją paslaugą. Juk vairuotojas pabaigęs darbą pagal darbo grafiką, negali palikti autobuso gatvėje su keleiviais net jei autobusas vėluoja dėl įvykusios avarijos kelyje ar objektyviai blogų oro sąlygų. Todėl dar kartą akcentuotina, kad pažeidimo padarymo konstatavimas turi būti susietas su kaltės formos nustatymu, o ne automatiniu sankcijos taikymu įvertinus tik pažeidimo padarymo faktą.</w:t>
            </w:r>
          </w:p>
        </w:tc>
        <w:tc>
          <w:tcPr>
            <w:tcW w:w="6173" w:type="dxa"/>
          </w:tcPr>
          <w:p w14:paraId="1C06F783" w14:textId="77777777" w:rsidR="00D85F7F" w:rsidRPr="00C23432" w:rsidRDefault="00D85F7F" w:rsidP="00B54EF3">
            <w:pPr>
              <w:tabs>
                <w:tab w:val="left" w:pos="475"/>
                <w:tab w:val="left" w:pos="851"/>
                <w:tab w:val="left" w:pos="1276"/>
              </w:tabs>
              <w:ind w:firstLine="312"/>
              <w:jc w:val="both"/>
              <w:rPr>
                <w:b/>
              </w:rPr>
            </w:pPr>
            <w:r w:rsidRPr="00C23432">
              <w:rPr>
                <w:b/>
              </w:rPr>
              <w:t>Neatsižvelgta.</w:t>
            </w:r>
          </w:p>
          <w:p w14:paraId="7DAC165F" w14:textId="386C14CE" w:rsidR="00D85F7F" w:rsidRPr="00C23432" w:rsidRDefault="00D85F7F" w:rsidP="008E3177">
            <w:pPr>
              <w:ind w:firstLine="318"/>
              <w:jc w:val="both"/>
            </w:pPr>
            <w:r w:rsidRPr="00C23432">
              <w:t xml:space="preserve">2006 m. kovo 15 d. Europos Parlamento ir Tarybos reglamento (EB) Nr. 561/2006 dėl tam tikrų su kelių transportu susijusių socialinių teisės aktų suderinimo ir iš dalies keičiančio Tarybos reglamentus (EEB) Nr. 3821/85 ir (EB) Nr. 2135/98 bei panaikinančio Reglamentą (EEB) Nr. 3820/85 (toliau – Reglamentas Nr. 561/2006) 3 straipsnyje nustatyta, kad jis netaikomas vežimui keliais transporto priemonėmis, vežančiomis keleivius reguliariais reisais, neviršijančiais 50 kilometrų. </w:t>
            </w:r>
          </w:p>
          <w:p w14:paraId="5FFD77FB" w14:textId="46EB8294" w:rsidR="00D85F7F" w:rsidRPr="00C23432" w:rsidRDefault="00D85F7F" w:rsidP="008E3177">
            <w:pPr>
              <w:ind w:firstLine="318"/>
              <w:jc w:val="both"/>
            </w:pPr>
            <w:r w:rsidRPr="00C23432">
              <w:t xml:space="preserve">Tokiems vežimams taikomos Darbo laiko ir poilsio laiko ypatumų ekonominės veiklos srityse aprašo, patvirtinto </w:t>
            </w:r>
            <w:r w:rsidR="00815601" w:rsidRPr="00C23432">
              <w:t xml:space="preserve">Lietuvos Respublikos Vyriausybės </w:t>
            </w:r>
            <w:r w:rsidR="00815601">
              <w:t xml:space="preserve">2017 m. birželio 21 d. </w:t>
            </w:r>
            <w:r w:rsidR="00815601" w:rsidRPr="00C23432">
              <w:t xml:space="preserve"> nutarimu Nr. </w:t>
            </w:r>
            <w:r w:rsidR="00815601">
              <w:t>496</w:t>
            </w:r>
            <w:r w:rsidR="00815601" w:rsidRPr="00C23432">
              <w:t xml:space="preserve"> „Dėl Lietuvos Respublikos darbo kodekso įgyvendinimo</w:t>
            </w:r>
            <w:r w:rsidRPr="00C23432">
              <w:t xml:space="preserve">“, nuostatos, pagal kurias tikrinama, kiek faktiškai vairuotojas dirbo ir ilsėjosi. </w:t>
            </w:r>
          </w:p>
          <w:p w14:paraId="106CD0B6" w14:textId="19F0BA31" w:rsidR="00D85F7F" w:rsidRPr="00C23432" w:rsidRDefault="00D85F7F" w:rsidP="00AB500A">
            <w:pPr>
              <w:pStyle w:val="title-doc-first1"/>
              <w:shd w:val="clear" w:color="auto" w:fill="FFFFFF"/>
              <w:rPr>
                <w:lang w:val="lt-LT"/>
              </w:rPr>
            </w:pPr>
          </w:p>
          <w:p w14:paraId="268DC756" w14:textId="6E751080" w:rsidR="00D85F7F" w:rsidRPr="00C23432" w:rsidRDefault="00D85F7F" w:rsidP="00B54EF3">
            <w:pPr>
              <w:tabs>
                <w:tab w:val="left" w:pos="475"/>
                <w:tab w:val="left" w:pos="851"/>
                <w:tab w:val="left" w:pos="1276"/>
              </w:tabs>
              <w:ind w:firstLine="312"/>
              <w:jc w:val="both"/>
              <w:rPr>
                <w:b/>
              </w:rPr>
            </w:pPr>
          </w:p>
        </w:tc>
      </w:tr>
      <w:tr w:rsidR="00D85F7F" w:rsidRPr="00C23432" w14:paraId="380E4FFA" w14:textId="77777777" w:rsidTr="008A75F1">
        <w:tc>
          <w:tcPr>
            <w:tcW w:w="1560" w:type="dxa"/>
            <w:vMerge/>
            <w:tcBorders>
              <w:top w:val="nil"/>
            </w:tcBorders>
          </w:tcPr>
          <w:p w14:paraId="7FA0B14D" w14:textId="77777777" w:rsidR="00D85F7F" w:rsidRPr="00C23432" w:rsidRDefault="00D85F7F" w:rsidP="00255A7F">
            <w:pPr>
              <w:pStyle w:val="Style7"/>
              <w:shd w:val="clear" w:color="auto" w:fill="auto"/>
              <w:spacing w:before="0"/>
              <w:jc w:val="both"/>
              <w:rPr>
                <w:rFonts w:ascii="Times New Roman" w:eastAsia="Times New Roman" w:hAnsi="Times New Roman" w:cs="Times New Roman"/>
                <w:color w:val="auto"/>
                <w:sz w:val="24"/>
                <w:szCs w:val="24"/>
              </w:rPr>
            </w:pPr>
          </w:p>
        </w:tc>
        <w:tc>
          <w:tcPr>
            <w:tcW w:w="6945" w:type="dxa"/>
          </w:tcPr>
          <w:p w14:paraId="52BEC98A" w14:textId="1A859B3F" w:rsidR="00D85F7F" w:rsidRPr="00C23432" w:rsidRDefault="00D85F7F" w:rsidP="00255A7F">
            <w:pPr>
              <w:tabs>
                <w:tab w:val="left" w:pos="475"/>
                <w:tab w:val="left" w:pos="851"/>
                <w:tab w:val="left" w:pos="1276"/>
              </w:tabs>
              <w:ind w:firstLine="312"/>
              <w:jc w:val="both"/>
              <w:rPr>
                <w:rStyle w:val="CharStyle11"/>
              </w:rPr>
            </w:pPr>
            <w:r w:rsidRPr="00C23432">
              <w:rPr>
                <w:rStyle w:val="CharStyle11"/>
              </w:rPr>
              <w:t>Ketvirta,</w:t>
            </w:r>
            <w:r w:rsidRPr="00C23432">
              <w:rPr>
                <w:lang w:bidi="lt-LT"/>
              </w:rPr>
              <w:t xml:space="preserve"> Įstatymo projekto 455 str. 5 d. nurodyta sąvoka „mobilūs darbuotojai", </w:t>
            </w:r>
            <w:r w:rsidRPr="00C23432">
              <w:rPr>
                <w:rStyle w:val="CharStyle11"/>
                <w:b w:val="0"/>
                <w:bCs w:val="0"/>
              </w:rPr>
              <w:t>tačiau</w:t>
            </w:r>
            <w:r w:rsidRPr="00C23432">
              <w:rPr>
                <w:lang w:bidi="lt-LT"/>
              </w:rPr>
              <w:t xml:space="preserve"> iš šio straipsnio nėra suprantama, kokiu teisės aktu turi būti vadovaujamasis identifikuojant šią darbuotojų grupę. Dėl šios priežasties siūlytina papildyti minimą normą, darant nuorodą į „mobilių darbuotojų" sąvoką apibrėžiantį teisės aktą arba išbraukti šį punktą.</w:t>
            </w:r>
          </w:p>
        </w:tc>
        <w:tc>
          <w:tcPr>
            <w:tcW w:w="6173" w:type="dxa"/>
          </w:tcPr>
          <w:p w14:paraId="5FA52287" w14:textId="77777777" w:rsidR="00D85F7F" w:rsidRPr="00C23432" w:rsidRDefault="00D85F7F" w:rsidP="00B54EF3">
            <w:pPr>
              <w:tabs>
                <w:tab w:val="left" w:pos="475"/>
                <w:tab w:val="left" w:pos="851"/>
                <w:tab w:val="left" w:pos="1276"/>
              </w:tabs>
              <w:ind w:firstLine="312"/>
              <w:jc w:val="both"/>
              <w:rPr>
                <w:b/>
              </w:rPr>
            </w:pPr>
            <w:r w:rsidRPr="00C23432">
              <w:rPr>
                <w:b/>
              </w:rPr>
              <w:t>Neatsižvelgta.</w:t>
            </w:r>
          </w:p>
          <w:p w14:paraId="21D3467B" w14:textId="6B728C06" w:rsidR="00D85F7F" w:rsidRDefault="00D85F7F" w:rsidP="00C23432">
            <w:pPr>
              <w:ind w:firstLine="318"/>
              <w:jc w:val="both"/>
            </w:pPr>
            <w:r w:rsidRPr="00C23432">
              <w:t>A</w:t>
            </w:r>
            <w:r w:rsidR="00645058">
              <w:t>dministracinių nusižengimų kodeks</w:t>
            </w:r>
            <w:r w:rsidR="00301607">
              <w:t>o</w:t>
            </w:r>
            <w:r w:rsidR="00645058">
              <w:t xml:space="preserve"> (toliau – ANK)</w:t>
            </w:r>
            <w:r w:rsidRPr="00C23432">
              <w:t xml:space="preserve"> </w:t>
            </w:r>
            <w:r w:rsidR="00645058" w:rsidRPr="00645058">
              <w:t>1</w:t>
            </w:r>
            <w:r w:rsidRPr="00C23432">
              <w:t xml:space="preserve"> straipsn</w:t>
            </w:r>
            <w:r w:rsidR="00645058">
              <w:t xml:space="preserve">yje nustatyta, kad </w:t>
            </w:r>
            <w:r w:rsidR="008B13BF">
              <w:t>„</w:t>
            </w:r>
            <w:r w:rsidRPr="00C23432">
              <w:t>šiame kodekse apibrėžiama, kokios įstatymų uždraustos veikos yra administraciniai nusižengimai</w:t>
            </w:r>
            <w:r w:rsidR="008B13BF">
              <w:t>,</w:t>
            </w:r>
            <w:r w:rsidRPr="00C23432">
              <w:t xml:space="preserve"> nustatomos administracinės nuobaudos ir administracinio poveikio priemonės už šiame kodekse numatytus nusižengimus, nustatomi administracinės atsakomybės pagrindai ir sąlygos, nustatoma administracinių nusižengimų teisena</w:t>
            </w:r>
            <w:r w:rsidR="008B13BF">
              <w:t>“</w:t>
            </w:r>
            <w:r w:rsidRPr="00C23432">
              <w:t>.</w:t>
            </w:r>
          </w:p>
          <w:p w14:paraId="7C48A7D9" w14:textId="5EF2E73C" w:rsidR="00775997" w:rsidRPr="00C23432" w:rsidRDefault="00775997" w:rsidP="00775997">
            <w:pPr>
              <w:ind w:firstLine="318"/>
              <w:jc w:val="both"/>
            </w:pPr>
            <w:r w:rsidRPr="00301607">
              <w:t>ANK nėra daromos nuorodos į kitus teisės aktus apibrėžiančius ANK vartojamas sąvokas.</w:t>
            </w:r>
          </w:p>
          <w:p w14:paraId="7C4682A1" w14:textId="4AC635A2" w:rsidR="00D85F7F" w:rsidRPr="00C23432" w:rsidRDefault="00D85F7F" w:rsidP="00C23432">
            <w:pPr>
              <w:ind w:firstLine="318"/>
              <w:jc w:val="both"/>
            </w:pPr>
            <w:r w:rsidRPr="00C23432">
              <w:rPr>
                <w:rStyle w:val="normal-h"/>
              </w:rPr>
              <w:t>A</w:t>
            </w:r>
            <w:r w:rsidRPr="00C23432">
              <w:t xml:space="preserve">tkreiptinas dėmesys, kad sąvoka </w:t>
            </w:r>
            <w:r>
              <w:t>„</w:t>
            </w:r>
            <w:r w:rsidRPr="00C23432">
              <w:t>mobilieji kelių transporto darbuotojai</w:t>
            </w:r>
            <w:r>
              <w:t>“</w:t>
            </w:r>
            <w:r w:rsidRPr="00C23432">
              <w:t xml:space="preserve"> apibrėžt</w:t>
            </w:r>
            <w:r>
              <w:t>a</w:t>
            </w:r>
            <w:r w:rsidRPr="00C23432">
              <w:t xml:space="preserve"> Darbo laiko ir poilsio laiko </w:t>
            </w:r>
            <w:r w:rsidRPr="00C23432">
              <w:lastRenderedPageBreak/>
              <w:t xml:space="preserve">ypatumų ekonominės veiklos srityse apraše, patvirtintame Lietuvos Respublikos Vyriausybės </w:t>
            </w:r>
            <w:r>
              <w:t xml:space="preserve">2017 m. birželio 21 d. </w:t>
            </w:r>
            <w:r w:rsidRPr="00C23432">
              <w:t xml:space="preserve"> nutarimu Nr. </w:t>
            </w:r>
            <w:r>
              <w:t>496</w:t>
            </w:r>
            <w:r w:rsidRPr="00C23432">
              <w:t xml:space="preserve"> „Dėl Lietuvos Respublikos darbo kodekso įgyvendinimo“.</w:t>
            </w:r>
          </w:p>
        </w:tc>
      </w:tr>
      <w:tr w:rsidR="00C23432" w:rsidRPr="00C23432" w14:paraId="3D4A162A" w14:textId="77777777" w:rsidTr="008A75F1">
        <w:tc>
          <w:tcPr>
            <w:tcW w:w="1560" w:type="dxa"/>
          </w:tcPr>
          <w:p w14:paraId="0C46D9E4" w14:textId="3171ADB1" w:rsidR="002B5C5E" w:rsidRPr="00C23432" w:rsidRDefault="002B5C5E" w:rsidP="00907361">
            <w:pPr>
              <w:pStyle w:val="Antrats"/>
              <w:tabs>
                <w:tab w:val="left" w:pos="1296"/>
              </w:tabs>
            </w:pPr>
            <w:r w:rsidRPr="00C23432">
              <w:lastRenderedPageBreak/>
              <w:t xml:space="preserve">Lietuvos pramonininkų </w:t>
            </w:r>
            <w:r w:rsidR="000A3F52" w:rsidRPr="00C23432">
              <w:t>konfederacijos</w:t>
            </w:r>
            <w:r w:rsidRPr="00C23432">
              <w:t xml:space="preserve"> 2020-0</w:t>
            </w:r>
            <w:r w:rsidR="00255A7F" w:rsidRPr="00C23432">
              <w:rPr>
                <w:lang w:val="en-US"/>
              </w:rPr>
              <w:t>2</w:t>
            </w:r>
            <w:r w:rsidRPr="00C23432">
              <w:t>-</w:t>
            </w:r>
            <w:r w:rsidR="00255A7F" w:rsidRPr="00C23432">
              <w:t>25</w:t>
            </w:r>
            <w:r w:rsidRPr="00C23432">
              <w:t xml:space="preserve"> išvada Nr. S-</w:t>
            </w:r>
            <w:r w:rsidR="00255A7F" w:rsidRPr="00C23432">
              <w:t>51</w:t>
            </w:r>
          </w:p>
        </w:tc>
        <w:tc>
          <w:tcPr>
            <w:tcW w:w="6945" w:type="dxa"/>
          </w:tcPr>
          <w:p w14:paraId="44C0F471" w14:textId="3C75D1EF" w:rsidR="00255A7F" w:rsidRPr="00C23432" w:rsidRDefault="00255A7F" w:rsidP="00255A7F">
            <w:pPr>
              <w:pStyle w:val="Style6"/>
              <w:shd w:val="clear" w:color="auto" w:fill="auto"/>
              <w:spacing w:before="0" w:after="0" w:line="240" w:lineRule="auto"/>
              <w:jc w:val="both"/>
              <w:rPr>
                <w:rFonts w:ascii="Times New Roman" w:hAnsi="Times New Roman" w:cs="Times New Roman"/>
                <w:sz w:val="24"/>
                <w:szCs w:val="24"/>
              </w:rPr>
            </w:pPr>
            <w:r w:rsidRPr="00C23432">
              <w:rPr>
                <w:rFonts w:ascii="Times New Roman" w:hAnsi="Times New Roman" w:cs="Times New Roman"/>
                <w:sz w:val="24"/>
                <w:szCs w:val="24"/>
                <w:lang w:bidi="lt-LT"/>
              </w:rPr>
              <w:t>Projekto 455 straipsnio antroje dalyje nurodyta, kad vežėjo pareigos yra nevykdomos arba netinkamai vykdomos, jeigu bent vienas vairuotojas padarė šešis ar daugiau sunkius vairavimo ir poilsio režimo pažeidimus. Akcentuotina tai, kad skirtingose įmonėse dirba skirtingas vairuotojų skaičius. Manytina, kad mažose įmonėse, kuriose dirba mažiau kaip 50 vairuotojų, „bent vieno vairuotojo</w:t>
            </w:r>
            <w:r w:rsidR="00301607">
              <w:rPr>
                <w:rFonts w:ascii="Times New Roman" w:hAnsi="Times New Roman" w:cs="Times New Roman"/>
                <w:sz w:val="24"/>
                <w:szCs w:val="24"/>
                <w:lang w:bidi="lt-LT"/>
              </w:rPr>
              <w:t>“</w:t>
            </w:r>
            <w:r w:rsidRPr="00C23432">
              <w:rPr>
                <w:rFonts w:ascii="Times New Roman" w:hAnsi="Times New Roman" w:cs="Times New Roman"/>
                <w:sz w:val="24"/>
                <w:szCs w:val="24"/>
                <w:lang w:bidi="lt-LT"/>
              </w:rPr>
              <w:t xml:space="preserve"> kriterijus galėtų būti taikomas. Kita vertus, vidutinėse ir didesnėse įmonėse, kuriose atitinkamai dirba mažiau kaip 250 vairuotojų ir daugiau kaip 250 vairuotojų, nusižengimą atlikusių vairuotojų skaičius, turėtų būti atitinkamai diferencijuojamas. Šiuo atveju būtina atsižvelgti </w:t>
            </w:r>
            <w:r w:rsidR="00B570B0" w:rsidRPr="00C23432">
              <w:rPr>
                <w:rFonts w:ascii="Times New Roman" w:hAnsi="Times New Roman" w:cs="Times New Roman"/>
                <w:sz w:val="24"/>
                <w:szCs w:val="24"/>
                <w:lang w:bidi="lt-LT"/>
              </w:rPr>
              <w:t>į</w:t>
            </w:r>
            <w:r w:rsidRPr="00C23432">
              <w:rPr>
                <w:rFonts w:ascii="Times New Roman" w:hAnsi="Times New Roman" w:cs="Times New Roman"/>
                <w:sz w:val="24"/>
                <w:szCs w:val="24"/>
                <w:lang w:bidi="lt-LT"/>
              </w:rPr>
              <w:t xml:space="preserve"> proporcingumo principo taikymą ir „bent vieno vairuotojo" kriterijus galėtų būti pakeistas diferencijavimo sistemos įvedimu, atsižvelgiant į įmonės dydį. Siūlome tokią diferencijavimo sistemą:</w:t>
            </w:r>
          </w:p>
          <w:p w14:paraId="396E7EF3" w14:textId="77777777" w:rsidR="00255A7F" w:rsidRPr="00C23432" w:rsidRDefault="00255A7F" w:rsidP="00B570B0">
            <w:pPr>
              <w:pStyle w:val="Style6"/>
              <w:numPr>
                <w:ilvl w:val="0"/>
                <w:numId w:val="15"/>
              </w:numPr>
              <w:shd w:val="clear" w:color="auto" w:fill="auto"/>
              <w:tabs>
                <w:tab w:val="left" w:pos="421"/>
              </w:tabs>
              <w:spacing w:before="0" w:after="0" w:line="240" w:lineRule="auto"/>
              <w:ind w:firstLine="171"/>
              <w:jc w:val="both"/>
              <w:rPr>
                <w:rFonts w:ascii="Times New Roman" w:hAnsi="Times New Roman" w:cs="Times New Roman"/>
                <w:sz w:val="24"/>
                <w:szCs w:val="24"/>
              </w:rPr>
            </w:pPr>
            <w:r w:rsidRPr="00C23432">
              <w:rPr>
                <w:rFonts w:ascii="Times New Roman" w:hAnsi="Times New Roman" w:cs="Times New Roman"/>
                <w:sz w:val="24"/>
                <w:szCs w:val="24"/>
                <w:lang w:bidi="lt-LT"/>
              </w:rPr>
              <w:t>Maža įmonė (darbuotojų skaičius yra mažiau nei 50 vairuotojų) - vertinamas bent vieno vairuotojo nusižengimas.</w:t>
            </w:r>
          </w:p>
          <w:p w14:paraId="5F08F955" w14:textId="77777777" w:rsidR="00255A7F" w:rsidRPr="00C23432" w:rsidRDefault="00255A7F" w:rsidP="00B570B0">
            <w:pPr>
              <w:pStyle w:val="Style6"/>
              <w:numPr>
                <w:ilvl w:val="0"/>
                <w:numId w:val="15"/>
              </w:numPr>
              <w:shd w:val="clear" w:color="auto" w:fill="auto"/>
              <w:tabs>
                <w:tab w:val="left" w:pos="421"/>
              </w:tabs>
              <w:spacing w:before="0" w:after="0" w:line="240" w:lineRule="auto"/>
              <w:ind w:firstLine="171"/>
              <w:jc w:val="both"/>
              <w:rPr>
                <w:rFonts w:ascii="Times New Roman" w:hAnsi="Times New Roman" w:cs="Times New Roman"/>
                <w:sz w:val="24"/>
                <w:szCs w:val="24"/>
              </w:rPr>
            </w:pPr>
            <w:r w:rsidRPr="00C23432">
              <w:rPr>
                <w:rFonts w:ascii="Times New Roman" w:hAnsi="Times New Roman" w:cs="Times New Roman"/>
                <w:sz w:val="24"/>
                <w:szCs w:val="24"/>
                <w:lang w:bidi="lt-LT"/>
              </w:rPr>
              <w:t>Vidutinė įmonė (darbuotojų skaičius yra intervale nuo 50 iki 250 vairuotojų) - vertinami penkių vairuotojų nusižengimai.</w:t>
            </w:r>
          </w:p>
          <w:p w14:paraId="76520F89" w14:textId="77777777" w:rsidR="00255A7F" w:rsidRPr="00C23432" w:rsidRDefault="00255A7F" w:rsidP="00B570B0">
            <w:pPr>
              <w:pStyle w:val="Style6"/>
              <w:numPr>
                <w:ilvl w:val="0"/>
                <w:numId w:val="15"/>
              </w:numPr>
              <w:shd w:val="clear" w:color="auto" w:fill="auto"/>
              <w:tabs>
                <w:tab w:val="left" w:pos="421"/>
              </w:tabs>
              <w:spacing w:before="0" w:after="0" w:line="240" w:lineRule="auto"/>
              <w:ind w:firstLine="171"/>
              <w:jc w:val="both"/>
              <w:rPr>
                <w:rFonts w:ascii="Times New Roman" w:hAnsi="Times New Roman" w:cs="Times New Roman"/>
                <w:sz w:val="24"/>
                <w:szCs w:val="24"/>
              </w:rPr>
            </w:pPr>
            <w:r w:rsidRPr="00C23432">
              <w:rPr>
                <w:rFonts w:ascii="Times New Roman" w:hAnsi="Times New Roman" w:cs="Times New Roman"/>
                <w:sz w:val="24"/>
                <w:szCs w:val="24"/>
                <w:lang w:bidi="lt-LT"/>
              </w:rPr>
              <w:t>Didelė įmonė (darbuotojų skaičius yra daugiau nei 250 vairuotojų) - vertinami dešimties vairuotojų nusižengimai.</w:t>
            </w:r>
          </w:p>
          <w:p w14:paraId="1521B554" w14:textId="471BC65A" w:rsidR="002B5C5E" w:rsidRPr="00C23432" w:rsidRDefault="00255A7F" w:rsidP="00254BD0">
            <w:pPr>
              <w:pStyle w:val="Style6"/>
              <w:shd w:val="clear" w:color="auto" w:fill="auto"/>
              <w:spacing w:before="0" w:after="0" w:line="240" w:lineRule="auto"/>
              <w:jc w:val="both"/>
              <w:rPr>
                <w:rFonts w:ascii="Times New Roman" w:hAnsi="Times New Roman" w:cs="Times New Roman"/>
                <w:sz w:val="24"/>
                <w:szCs w:val="24"/>
              </w:rPr>
            </w:pPr>
            <w:r w:rsidRPr="00C23432">
              <w:rPr>
                <w:rFonts w:ascii="Times New Roman" w:hAnsi="Times New Roman" w:cs="Times New Roman"/>
                <w:sz w:val="24"/>
                <w:szCs w:val="24"/>
                <w:lang w:bidi="lt-LT"/>
              </w:rPr>
              <w:t>Tokio principo taikymas, vertinant skirtingą įmonėje dirbančių vairuotojų skaičių, manytina, būtų racionalus ir logiškas, kadangi faktiškai neįmanoma vienareikšmiškai sulyginti skirtingo įmonių dydžių (pagal darbuotojų skaičių) tarpusavyje.</w:t>
            </w:r>
          </w:p>
        </w:tc>
        <w:tc>
          <w:tcPr>
            <w:tcW w:w="6173" w:type="dxa"/>
          </w:tcPr>
          <w:p w14:paraId="2D6978E4" w14:textId="51ED751D" w:rsidR="007E266B" w:rsidRPr="00C23432" w:rsidRDefault="007E266B" w:rsidP="008E3177">
            <w:pPr>
              <w:ind w:firstLine="318"/>
              <w:jc w:val="both"/>
            </w:pPr>
            <w:r w:rsidRPr="00C23432">
              <w:rPr>
                <w:b/>
                <w:bCs/>
              </w:rPr>
              <w:t>Neatsižvelgta</w:t>
            </w:r>
            <w:r w:rsidRPr="00C23432">
              <w:t>.</w:t>
            </w:r>
          </w:p>
          <w:p w14:paraId="38FC30A5" w14:textId="3DB41480" w:rsidR="00A95849" w:rsidRPr="00C23432" w:rsidRDefault="00301607" w:rsidP="008E3177">
            <w:pPr>
              <w:ind w:firstLine="318"/>
              <w:jc w:val="both"/>
            </w:pPr>
            <w:r w:rsidRPr="00C23432">
              <w:t>Pažymėtina, kad Reglament</w:t>
            </w:r>
            <w:r>
              <w:t>as</w:t>
            </w:r>
            <w:r w:rsidRPr="00C23432">
              <w:t xml:space="preserve"> Nr. 561/2006 ne</w:t>
            </w:r>
            <w:r>
              <w:t>skirsto</w:t>
            </w:r>
            <w:r w:rsidRPr="00C23432">
              <w:t xml:space="preserve"> transporto įmon</w:t>
            </w:r>
            <w:r>
              <w:t xml:space="preserve">ių </w:t>
            </w:r>
            <w:r w:rsidRPr="00C23432">
              <w:t>į smulkias ar dideles įmones, tačiau aiškiai nustato, kad „transporto ūkio subjektas atsako už jo vairuotojų padarytus pažeidimus, net jei jie buvo padaryti kitos valstybės narės ar trečiosios šalies teritorijoje</w:t>
            </w:r>
            <w:r w:rsidR="00A95849" w:rsidRPr="00C23432">
              <w:t>“.</w:t>
            </w:r>
          </w:p>
          <w:p w14:paraId="250A7980" w14:textId="07BB13E7" w:rsidR="000C40D1" w:rsidRPr="00C23432" w:rsidRDefault="000C40D1" w:rsidP="008E3177">
            <w:pPr>
              <w:ind w:firstLine="318"/>
              <w:jc w:val="both"/>
            </w:pPr>
            <w:r w:rsidRPr="00C23432">
              <w:t>Reglamentas  Nr. 1071/2009 nustato, kad įmonė paskiria ne mažiau kaip vieną fizinį asmenį, transporto vadybininką, kuris turi faktiškai ir nepertraukiamai vadovauti įmonės transporto veiklai. Todėl įmonėje, priklausomai nuo jos dydžio, gali būti ir ne vienas transporto vadybininkas, nes Reglamentas Nr. 1071/2009 neriboja maksima</w:t>
            </w:r>
            <w:r w:rsidR="00380492" w:rsidRPr="00C23432">
              <w:t xml:space="preserve">laus </w:t>
            </w:r>
            <w:r w:rsidRPr="00C23432">
              <w:t>transporto vadybininkų skaiči</w:t>
            </w:r>
            <w:r w:rsidR="00380492" w:rsidRPr="00C23432">
              <w:t xml:space="preserve">aus </w:t>
            </w:r>
            <w:r w:rsidRPr="00C23432">
              <w:t>įmonėje.</w:t>
            </w:r>
          </w:p>
          <w:p w14:paraId="46FB5983" w14:textId="7235301F" w:rsidR="00A95849" w:rsidRPr="00C23432" w:rsidRDefault="00A95849" w:rsidP="00A95849">
            <w:pPr>
              <w:pStyle w:val="Komentarotekstas"/>
              <w:rPr>
                <w:rFonts w:ascii="Times New Roman" w:hAnsi="Times New Roman"/>
                <w:sz w:val="24"/>
                <w:szCs w:val="24"/>
              </w:rPr>
            </w:pPr>
          </w:p>
          <w:p w14:paraId="49362584" w14:textId="71213850" w:rsidR="00375913" w:rsidRPr="00C23432" w:rsidRDefault="00375913" w:rsidP="00254BD0">
            <w:pPr>
              <w:tabs>
                <w:tab w:val="left" w:pos="475"/>
                <w:tab w:val="left" w:pos="851"/>
                <w:tab w:val="left" w:pos="1276"/>
              </w:tabs>
              <w:ind w:firstLine="312"/>
              <w:jc w:val="both"/>
              <w:rPr>
                <w:b/>
              </w:rPr>
            </w:pPr>
          </w:p>
        </w:tc>
      </w:tr>
      <w:tr w:rsidR="00C23432" w:rsidRPr="00C23432" w14:paraId="5FC0A07D" w14:textId="77777777" w:rsidTr="008A75F1">
        <w:tc>
          <w:tcPr>
            <w:tcW w:w="1560" w:type="dxa"/>
            <w:vMerge w:val="restart"/>
          </w:tcPr>
          <w:p w14:paraId="411D53E6" w14:textId="66B82893" w:rsidR="008E3177" w:rsidRPr="00C23432" w:rsidRDefault="008E3177" w:rsidP="008E3177">
            <w:pPr>
              <w:pStyle w:val="Antrats"/>
              <w:tabs>
                <w:tab w:val="left" w:pos="1296"/>
              </w:tabs>
              <w:jc w:val="both"/>
              <w:rPr>
                <w:lang w:val="en-US"/>
              </w:rPr>
            </w:pPr>
            <w:r w:rsidRPr="00C23432">
              <w:rPr>
                <w:rStyle w:val="CharStyle13"/>
                <w:sz w:val="24"/>
                <w:szCs w:val="24"/>
              </w:rPr>
              <w:t xml:space="preserve">Lietuvos </w:t>
            </w:r>
            <w:r w:rsidRPr="00C23432">
              <w:t>nacionalinės</w:t>
            </w:r>
            <w:r w:rsidRPr="00C23432">
              <w:rPr>
                <w:rStyle w:val="CharStyle13"/>
                <w:sz w:val="24"/>
                <w:szCs w:val="24"/>
              </w:rPr>
              <w:t xml:space="preserve"> vežėjų automobiliais asociacijos „Linava“ 2020-02-21 išvada Nr. S-</w:t>
            </w:r>
            <w:r w:rsidRPr="00C23432">
              <w:rPr>
                <w:rStyle w:val="CharStyle13"/>
                <w:sz w:val="24"/>
                <w:szCs w:val="24"/>
                <w:lang w:val="en-US"/>
              </w:rPr>
              <w:t>982</w:t>
            </w:r>
          </w:p>
        </w:tc>
        <w:tc>
          <w:tcPr>
            <w:tcW w:w="6945" w:type="dxa"/>
          </w:tcPr>
          <w:p w14:paraId="1D288116" w14:textId="76E1FC7A" w:rsidR="008E3177" w:rsidRPr="00C23432" w:rsidRDefault="008E3177" w:rsidP="00D85F7F">
            <w:pPr>
              <w:pStyle w:val="Style7"/>
              <w:shd w:val="clear" w:color="auto" w:fill="auto"/>
              <w:tabs>
                <w:tab w:val="left" w:pos="1009"/>
              </w:tabs>
              <w:spacing w:before="0" w:line="240" w:lineRule="auto"/>
              <w:ind w:firstLine="457"/>
              <w:jc w:val="both"/>
              <w:rPr>
                <w:rFonts w:ascii="Times New Roman" w:hAnsi="Times New Roman" w:cs="Times New Roman"/>
                <w:color w:val="auto"/>
                <w:sz w:val="24"/>
                <w:szCs w:val="24"/>
              </w:rPr>
            </w:pPr>
            <w:r w:rsidRPr="00C23432">
              <w:rPr>
                <w:rStyle w:val="CharStyle16"/>
                <w:rFonts w:ascii="Times New Roman" w:hAnsi="Times New Roman" w:cs="Times New Roman"/>
                <w:color w:val="auto"/>
                <w:sz w:val="24"/>
                <w:szCs w:val="24"/>
              </w:rPr>
              <w:t>Projekto 2, 3 ir 4 dalyse mi</w:t>
            </w:r>
            <w:r w:rsidRPr="00C23432">
              <w:rPr>
                <w:rStyle w:val="CharStyle17"/>
                <w:rFonts w:eastAsia="Arial"/>
                <w:color w:val="auto"/>
                <w:sz w:val="24"/>
                <w:szCs w:val="24"/>
              </w:rPr>
              <w:t>n</w:t>
            </w:r>
            <w:r w:rsidRPr="00C23432">
              <w:rPr>
                <w:rStyle w:val="CharStyle16"/>
                <w:rFonts w:ascii="Times New Roman" w:hAnsi="Times New Roman" w:cs="Times New Roman"/>
                <w:color w:val="auto"/>
                <w:sz w:val="24"/>
                <w:szCs w:val="24"/>
              </w:rPr>
              <w:t xml:space="preserve">imi vairavimo ir poilsio režimo pažeidimai klasifikuojami pagal jų sunkumo lygį, tačiau nėra nuorodos į teisės aktą, kuriame yra pažeidimų kategorijų lygių sąrašas. Be to nėra aišku, kurias pažeidimų grupes, nurodytas 2016 m. kovo 18 d. Komisijos </w:t>
            </w:r>
            <w:r w:rsidRPr="00C23432">
              <w:rPr>
                <w:rFonts w:ascii="Times New Roman" w:hAnsi="Times New Roman" w:cs="Times New Roman"/>
                <w:color w:val="auto"/>
                <w:sz w:val="24"/>
                <w:szCs w:val="24"/>
              </w:rPr>
              <w:t>Reglamento</w:t>
            </w:r>
            <w:r w:rsidRPr="00C23432">
              <w:rPr>
                <w:rStyle w:val="CharStyle16"/>
                <w:rFonts w:ascii="Times New Roman" w:hAnsi="Times New Roman" w:cs="Times New Roman"/>
                <w:color w:val="auto"/>
                <w:sz w:val="24"/>
                <w:szCs w:val="24"/>
              </w:rPr>
              <w:t xml:space="preserve"> (ES) 2016/403 III priede, kuriuo buvo pakeistas 2006 m. kovo 15 d. Europos Parlamento ir Tarybos direktyvos 2006/22/EB III priedas, apima vairavimo ir poilsio režimo sąvoka - ar tai apima vairavimo trukmės ir poilsio laikotarpių grupes, ar ši sąvoka siejama ir su pertraukų grupe ir visais III priede nurodytais pažeidimais.</w:t>
            </w:r>
          </w:p>
        </w:tc>
        <w:tc>
          <w:tcPr>
            <w:tcW w:w="6173" w:type="dxa"/>
            <w:shd w:val="clear" w:color="auto" w:fill="FFFFFF" w:themeFill="background1"/>
          </w:tcPr>
          <w:p w14:paraId="1ADF9ADA" w14:textId="77777777" w:rsidR="008E3177" w:rsidRPr="00C23432" w:rsidRDefault="008E3177" w:rsidP="008E3177">
            <w:pPr>
              <w:ind w:firstLine="318"/>
              <w:jc w:val="both"/>
            </w:pPr>
            <w:r w:rsidRPr="00C23432">
              <w:rPr>
                <w:b/>
                <w:bCs/>
              </w:rPr>
              <w:t>Neatsižvelgta</w:t>
            </w:r>
            <w:r w:rsidRPr="00C23432">
              <w:t>.</w:t>
            </w:r>
          </w:p>
          <w:p w14:paraId="0F445193" w14:textId="56FE2271" w:rsidR="008E3177" w:rsidRPr="00C23432" w:rsidRDefault="008E3177" w:rsidP="008E3177">
            <w:pPr>
              <w:ind w:firstLine="318"/>
              <w:jc w:val="both"/>
            </w:pPr>
            <w:r w:rsidRPr="00C23432">
              <w:t>Kelių transporto priemonių vairuotojo vairavimo ir poilsio režimai nustatyti Reglamente Nr. 561/2006, o vairavimo ir poilsio režimo pažeidimų sunkumo lygiai klasifikuoti 2006 m. kovo 15 d. Europos Parlamento ir Tarybos direktyvos 2006/22/EB dėl būtiniausių sąlygų Tarybos reglamentams (EEB) Nr. 3820/85 ir (EEB) Nr. 3821/85 dėl su kelių transporto veikla susijusių socialinių teisės aktų įgyvendinti ir panaikinan</w:t>
            </w:r>
            <w:r w:rsidR="00380492" w:rsidRPr="00C23432">
              <w:t>čios</w:t>
            </w:r>
            <w:r w:rsidRPr="00C23432">
              <w:t xml:space="preserve"> Direktyvą 88/599/EEB III priede.</w:t>
            </w:r>
          </w:p>
          <w:p w14:paraId="4AFA269B" w14:textId="2C954804" w:rsidR="008E3177" w:rsidRPr="00C23432" w:rsidRDefault="008E3177" w:rsidP="008E3177">
            <w:pPr>
              <w:ind w:firstLine="318"/>
              <w:jc w:val="both"/>
            </w:pPr>
            <w:r w:rsidRPr="00C23432">
              <w:lastRenderedPageBreak/>
              <w:t xml:space="preserve">Pažymėtina, kad 2016 m. kovo 18 d. Komisijos </w:t>
            </w:r>
            <w:r w:rsidR="00380492" w:rsidRPr="00C23432">
              <w:t>r</w:t>
            </w:r>
            <w:r w:rsidRPr="00C23432">
              <w:t>eglamento (ES) 2016/403, kuriuo Europos Parlamento ir Tarybos reglamentas (EB) Nr. 1071/2009 papildomas sunkių Sąjungos taisyklių pažeidimų, dėl kurių kelių transporto įmonė gali prarasti nepriekaištingą reputaciją, klasifikacija ir kuriuo iš dalies keičiamas Europos Parlamento ir Tarybos direktyvos 2006/22/EB III priedas, 2 straipsnyje nurodoma, kad „Direktyvos 2006/22/EB III priedas iš dalies keičiamas taip, kaip nurodyta šio reglamento III priede“.</w:t>
            </w:r>
          </w:p>
          <w:p w14:paraId="35ECFD5D" w14:textId="79A7D69B" w:rsidR="008E3177" w:rsidRPr="00C23432" w:rsidRDefault="008E3177" w:rsidP="008E3177">
            <w:pPr>
              <w:ind w:firstLine="318"/>
              <w:jc w:val="both"/>
              <w:rPr>
                <w:b/>
              </w:rPr>
            </w:pPr>
            <w:r w:rsidRPr="00C23432">
              <w:t>Todėl, vertinant vairavimo ir poilsio režimo pažeidimus, bus vadovaujamasi visais Direktyvos 2006/22/EB III priede nurodytais pažeidimais.</w:t>
            </w:r>
          </w:p>
        </w:tc>
      </w:tr>
      <w:tr w:rsidR="00C23432" w:rsidRPr="00C23432" w14:paraId="61C470B6" w14:textId="77777777" w:rsidTr="008A75F1">
        <w:tc>
          <w:tcPr>
            <w:tcW w:w="1560" w:type="dxa"/>
            <w:vMerge/>
          </w:tcPr>
          <w:p w14:paraId="349EAE78" w14:textId="77777777" w:rsidR="008E3177" w:rsidRPr="00C23432" w:rsidRDefault="008E3177" w:rsidP="008E3177">
            <w:pPr>
              <w:pStyle w:val="Antrats"/>
              <w:tabs>
                <w:tab w:val="left" w:pos="1296"/>
              </w:tabs>
              <w:jc w:val="both"/>
            </w:pPr>
          </w:p>
        </w:tc>
        <w:tc>
          <w:tcPr>
            <w:tcW w:w="6945" w:type="dxa"/>
          </w:tcPr>
          <w:p w14:paraId="46980C55" w14:textId="0C13D5D5" w:rsidR="008E3177" w:rsidRPr="00C23432" w:rsidRDefault="008E3177" w:rsidP="00D85F7F">
            <w:pPr>
              <w:pStyle w:val="Style7"/>
              <w:shd w:val="clear" w:color="auto" w:fill="auto"/>
              <w:tabs>
                <w:tab w:val="left" w:pos="1009"/>
              </w:tabs>
              <w:spacing w:before="0" w:line="240" w:lineRule="auto"/>
              <w:ind w:firstLine="457"/>
              <w:jc w:val="both"/>
              <w:rPr>
                <w:rFonts w:ascii="Times New Roman" w:hAnsi="Times New Roman" w:cs="Times New Roman"/>
                <w:color w:val="auto"/>
                <w:sz w:val="24"/>
                <w:szCs w:val="24"/>
              </w:rPr>
            </w:pPr>
            <w:r w:rsidRPr="00C23432">
              <w:rPr>
                <w:rStyle w:val="CharStyle16"/>
                <w:rFonts w:ascii="Times New Roman" w:hAnsi="Times New Roman" w:cs="Times New Roman"/>
                <w:color w:val="auto"/>
                <w:sz w:val="24"/>
                <w:szCs w:val="24"/>
              </w:rPr>
              <w:t>Sankcijos atsakingam asmeniui arba vežėjo vadovui už netinkamai organizuoto kelių transporto vairuotojų darbo turėtų būti skiriamos tik kiekvieno konkretaus pažeidimo atveju nustačius, kad pažeidimas padarytas ne dėl pačio vairuotojo kaltės. Įmonei turi būti sudaryta galimybė įrodyti, kad darbas buvo organizuotas tinkamai, nes dažnu atveju vairuotojai savivaliauja ir nepaiso darbdavio duodamų nurodymu, nors yra tinkamai apmokyti ir išsamiai instruktuoti.</w:t>
            </w:r>
          </w:p>
        </w:tc>
        <w:tc>
          <w:tcPr>
            <w:tcW w:w="6173" w:type="dxa"/>
            <w:shd w:val="clear" w:color="auto" w:fill="FFFFFF" w:themeFill="background1"/>
          </w:tcPr>
          <w:p w14:paraId="779899A9" w14:textId="77777777" w:rsidR="008E3177" w:rsidRPr="00C23432" w:rsidRDefault="008E3177" w:rsidP="008E3177">
            <w:pPr>
              <w:ind w:firstLine="318"/>
              <w:jc w:val="both"/>
            </w:pPr>
            <w:r w:rsidRPr="00C23432">
              <w:rPr>
                <w:b/>
                <w:bCs/>
              </w:rPr>
              <w:t>Neatsižvelgta</w:t>
            </w:r>
            <w:r w:rsidRPr="00C23432">
              <w:t>.</w:t>
            </w:r>
          </w:p>
          <w:p w14:paraId="521DF172" w14:textId="344BE42D" w:rsidR="008E3177" w:rsidRPr="00C23432" w:rsidRDefault="008E3177" w:rsidP="008E3177">
            <w:pPr>
              <w:ind w:firstLine="318"/>
              <w:jc w:val="both"/>
            </w:pPr>
            <w:r w:rsidRPr="00C23432">
              <w:t>Reglamento Nr. 561/2006 19 straipsnyje nurodyta, kad „Valstybė narė įgalioja kompetentingas institucijas taikyti sankcijas ūkio subjektui ir (arba) vairuotojui už jos teritorijoje nustatytą šio reglamento pažeidimą, už kurį sankcija dar nebuvo taikyta, net ir tuo atveju, jei šis pažeidimas padarytas kitos valstybės narės ar trečiosios šalies teritorijoje“.</w:t>
            </w:r>
          </w:p>
        </w:tc>
      </w:tr>
      <w:tr w:rsidR="00C23432" w:rsidRPr="00C23432" w14:paraId="4DBC7072" w14:textId="77777777" w:rsidTr="008A75F1">
        <w:tc>
          <w:tcPr>
            <w:tcW w:w="1560" w:type="dxa"/>
            <w:vMerge/>
          </w:tcPr>
          <w:p w14:paraId="54E5F605" w14:textId="77777777" w:rsidR="008E3177" w:rsidRPr="00C23432" w:rsidRDefault="008E3177" w:rsidP="008E3177">
            <w:pPr>
              <w:pStyle w:val="Antrats"/>
              <w:tabs>
                <w:tab w:val="left" w:pos="1296"/>
              </w:tabs>
              <w:jc w:val="both"/>
            </w:pPr>
          </w:p>
        </w:tc>
        <w:tc>
          <w:tcPr>
            <w:tcW w:w="6945" w:type="dxa"/>
          </w:tcPr>
          <w:p w14:paraId="151C0A64" w14:textId="4E91693A" w:rsidR="008E3177" w:rsidRPr="00C23432" w:rsidRDefault="008E3177" w:rsidP="00D85F7F">
            <w:pPr>
              <w:pStyle w:val="Style7"/>
              <w:shd w:val="clear" w:color="auto" w:fill="auto"/>
              <w:tabs>
                <w:tab w:val="left" w:pos="1014"/>
              </w:tabs>
              <w:spacing w:before="0" w:line="240" w:lineRule="auto"/>
              <w:ind w:firstLine="457"/>
              <w:jc w:val="both"/>
              <w:rPr>
                <w:rFonts w:ascii="Times New Roman" w:hAnsi="Times New Roman" w:cs="Times New Roman"/>
                <w:color w:val="auto"/>
                <w:sz w:val="24"/>
                <w:szCs w:val="24"/>
              </w:rPr>
            </w:pPr>
            <w:r w:rsidRPr="00C23432">
              <w:rPr>
                <w:rStyle w:val="CharStyle16"/>
                <w:rFonts w:ascii="Times New Roman" w:hAnsi="Times New Roman" w:cs="Times New Roman"/>
                <w:color w:val="auto"/>
                <w:sz w:val="24"/>
                <w:szCs w:val="24"/>
              </w:rPr>
              <w:t>Vadovaujantis 2006 m. kovo 15 d. Europos Parlamento ir Tarybos reglamento (EB) Nr. 561/2006 19 straipsnio nuostatomis, nei už vieną šio reglamento ar Reglamento (EEB) Nr. 3821/85 nuostatų pažeidimą negali būti taikoma daugiau kaip viena sankcija ar procedūra. Valstybė narė įgalioja kompetentingas institucijas taikyti sankcijas ūkio subjektui ir (arba) vairuotojui už jos teritorijoje nustatytą šio reglamento pažeidimą, už kurį sankcija dar nebuvo taikyta, net ir tuo atveju, jei šis pažeidimas padarytas kitos valstybės narės ar trečiosios šalies teritorijoje. Atsižvelgiant į tai, neaišku, kokiomis priemonėmis bus siekiama išvengti dvigubų sankcijų taikymo už tą patį pažeidimą.</w:t>
            </w:r>
          </w:p>
        </w:tc>
        <w:tc>
          <w:tcPr>
            <w:tcW w:w="6173" w:type="dxa"/>
            <w:shd w:val="clear" w:color="auto" w:fill="FFFFFF" w:themeFill="background1"/>
          </w:tcPr>
          <w:p w14:paraId="2C3C0474" w14:textId="77777777" w:rsidR="008E3177" w:rsidRPr="00C23432" w:rsidRDefault="008E3177" w:rsidP="008E3177">
            <w:pPr>
              <w:ind w:firstLine="318"/>
              <w:jc w:val="both"/>
            </w:pPr>
            <w:r w:rsidRPr="00C23432">
              <w:rPr>
                <w:b/>
                <w:bCs/>
              </w:rPr>
              <w:t>Neatsižvelgta</w:t>
            </w:r>
            <w:r w:rsidRPr="00C23432">
              <w:t>.</w:t>
            </w:r>
          </w:p>
          <w:p w14:paraId="1583AB30" w14:textId="77777777" w:rsidR="008E3177" w:rsidRPr="00C23432" w:rsidRDefault="008E3177" w:rsidP="008E3177">
            <w:pPr>
              <w:ind w:firstLine="318"/>
              <w:jc w:val="both"/>
            </w:pPr>
            <w:r w:rsidRPr="00C23432">
              <w:t>Reglamento Nr. 561/2006 10 straipsnio 3 dalyje nustatyta, kad „transporto ūkio subjektas atsako už jo vairuotojų padarytus pažeidimus, net jei jie buvo padaryti kitos valstybės narės ar trečiosios šalies teritorijoje“.</w:t>
            </w:r>
          </w:p>
          <w:p w14:paraId="6FC7595E" w14:textId="4C9C4F14" w:rsidR="008E3177" w:rsidRPr="00C23432" w:rsidRDefault="008E3177" w:rsidP="00380492">
            <w:pPr>
              <w:ind w:firstLine="318"/>
              <w:jc w:val="both"/>
            </w:pPr>
            <w:r w:rsidRPr="00C23432">
              <w:t xml:space="preserve">Užsienio šalyje padaryti vairuotojo vairavimo ir poilsio režimo pažeidimai dažniausiai užtraukia </w:t>
            </w:r>
            <w:r w:rsidR="00301607" w:rsidRPr="00C23432">
              <w:t>atsakomybę</w:t>
            </w:r>
            <w:r w:rsidR="00301607" w:rsidRPr="00C23432">
              <w:t xml:space="preserve"> </w:t>
            </w:r>
            <w:r w:rsidRPr="00C23432">
              <w:t>vairuotojui, bet ne vadovui. Jeigu už vairuotojo užsienyje padarytą vairavimo ir poilsio režimo pažeidimą buvo nubaustas ir įmonės vadovas, įmonė turės pateikti konkrečius dokumentus, pažeidimus nagrinėjančiai institucijai.</w:t>
            </w:r>
          </w:p>
        </w:tc>
      </w:tr>
      <w:tr w:rsidR="00775997" w:rsidRPr="00C23432" w14:paraId="33EE385F" w14:textId="77777777" w:rsidTr="008A75F1">
        <w:tc>
          <w:tcPr>
            <w:tcW w:w="1560" w:type="dxa"/>
            <w:vMerge/>
          </w:tcPr>
          <w:p w14:paraId="3FF1119B" w14:textId="77777777" w:rsidR="00775997" w:rsidRPr="00C23432" w:rsidRDefault="00775997" w:rsidP="008E3177">
            <w:pPr>
              <w:pStyle w:val="Antrats"/>
              <w:tabs>
                <w:tab w:val="left" w:pos="1296"/>
              </w:tabs>
              <w:jc w:val="both"/>
            </w:pPr>
          </w:p>
        </w:tc>
        <w:tc>
          <w:tcPr>
            <w:tcW w:w="6945" w:type="dxa"/>
          </w:tcPr>
          <w:p w14:paraId="1E3D4A4B" w14:textId="54F56A14" w:rsidR="00775997" w:rsidRPr="00C23432" w:rsidRDefault="00775997" w:rsidP="00D85F7F">
            <w:pPr>
              <w:pStyle w:val="Style7"/>
              <w:shd w:val="clear" w:color="auto" w:fill="auto"/>
              <w:tabs>
                <w:tab w:val="left" w:pos="1014"/>
              </w:tabs>
              <w:spacing w:before="0" w:line="240" w:lineRule="auto"/>
              <w:ind w:firstLine="457"/>
              <w:jc w:val="both"/>
              <w:rPr>
                <w:rStyle w:val="CharStyle16"/>
                <w:rFonts w:ascii="Times New Roman" w:hAnsi="Times New Roman" w:cs="Times New Roman"/>
                <w:color w:val="auto"/>
                <w:sz w:val="24"/>
                <w:szCs w:val="24"/>
              </w:rPr>
            </w:pPr>
            <w:r w:rsidRPr="00C23432">
              <w:rPr>
                <w:rStyle w:val="CharStyle16"/>
                <w:rFonts w:ascii="Times New Roman" w:hAnsi="Times New Roman" w:cs="Times New Roman"/>
                <w:color w:val="auto"/>
                <w:sz w:val="24"/>
                <w:szCs w:val="24"/>
              </w:rPr>
              <w:t>Taip pat, siekiant lygiaverčių konkurencinių sąlygų kitų valstybių vežėjų atžvilgiu, neaišku, ar įmanomas šio straipsnio taikymas užsienio ūkio subjektams.</w:t>
            </w:r>
          </w:p>
        </w:tc>
        <w:tc>
          <w:tcPr>
            <w:tcW w:w="6173" w:type="dxa"/>
            <w:shd w:val="clear" w:color="auto" w:fill="FFFFFF" w:themeFill="background1"/>
          </w:tcPr>
          <w:p w14:paraId="0697263C" w14:textId="77777777" w:rsidR="00775997" w:rsidRPr="00301607" w:rsidRDefault="00775997" w:rsidP="00775997">
            <w:pPr>
              <w:ind w:firstLine="318"/>
              <w:jc w:val="both"/>
            </w:pPr>
            <w:r w:rsidRPr="00301607">
              <w:rPr>
                <w:b/>
                <w:bCs/>
              </w:rPr>
              <w:t>Neatsižvelgta</w:t>
            </w:r>
            <w:r w:rsidRPr="00301607">
              <w:t>.</w:t>
            </w:r>
          </w:p>
          <w:p w14:paraId="3057D0B3" w14:textId="15913C06" w:rsidR="00775997" w:rsidRPr="00301607" w:rsidRDefault="00775997" w:rsidP="00775997">
            <w:pPr>
              <w:ind w:firstLine="318"/>
              <w:jc w:val="both"/>
              <w:rPr>
                <w:b/>
                <w:bCs/>
              </w:rPr>
            </w:pPr>
            <w:r w:rsidRPr="00301607">
              <w:t xml:space="preserve">Projekto nuostatos taikomos Lietuvos </w:t>
            </w:r>
            <w:r w:rsidR="00BD0E28" w:rsidRPr="00301607">
              <w:t xml:space="preserve">Respublikoje registruotiems ūkio subjektams. Jeigu užsienio šalies ūkio subjektas turi Lietuvos Respublikoje registruotą įmonę, tokiai įmonei Projekto nuostatos bus taikomos. </w:t>
            </w:r>
          </w:p>
        </w:tc>
      </w:tr>
      <w:tr w:rsidR="00C23432" w:rsidRPr="00C23432" w14:paraId="630454AA" w14:textId="77777777" w:rsidTr="008A75F1">
        <w:tc>
          <w:tcPr>
            <w:tcW w:w="1560" w:type="dxa"/>
            <w:vMerge/>
          </w:tcPr>
          <w:p w14:paraId="14B7D8AD" w14:textId="77777777" w:rsidR="008E3177" w:rsidRPr="00C23432" w:rsidRDefault="008E3177" w:rsidP="008E3177">
            <w:pPr>
              <w:pStyle w:val="Antrats"/>
              <w:tabs>
                <w:tab w:val="left" w:pos="1296"/>
              </w:tabs>
              <w:jc w:val="both"/>
            </w:pPr>
          </w:p>
        </w:tc>
        <w:tc>
          <w:tcPr>
            <w:tcW w:w="6945" w:type="dxa"/>
          </w:tcPr>
          <w:p w14:paraId="6C001CBE" w14:textId="7E649432" w:rsidR="008E3177" w:rsidRPr="00C23432" w:rsidRDefault="008E3177" w:rsidP="00172A5B">
            <w:pPr>
              <w:pStyle w:val="Style7"/>
              <w:shd w:val="clear" w:color="auto" w:fill="auto"/>
              <w:spacing w:before="0" w:line="240" w:lineRule="auto"/>
              <w:ind w:firstLine="457"/>
              <w:jc w:val="both"/>
              <w:rPr>
                <w:rFonts w:ascii="Times New Roman" w:eastAsia="Times New Roman" w:hAnsi="Times New Roman" w:cs="Times New Roman"/>
                <w:color w:val="auto"/>
                <w:sz w:val="24"/>
                <w:szCs w:val="24"/>
              </w:rPr>
            </w:pPr>
            <w:r w:rsidRPr="00C23432">
              <w:rPr>
                <w:rStyle w:val="CharStyle16"/>
                <w:rFonts w:ascii="Times New Roman" w:hAnsi="Times New Roman" w:cs="Times New Roman"/>
                <w:color w:val="auto"/>
                <w:sz w:val="24"/>
                <w:szCs w:val="24"/>
              </w:rPr>
              <w:t xml:space="preserve">Atkreiptinas dėmesys į tai, kad Projekto 5 dalyje numatytas įpareigojimas teikti duomenis Lietuvos transporto saugos </w:t>
            </w:r>
            <w:r w:rsidRPr="00C23432">
              <w:rPr>
                <w:rStyle w:val="CharStyle16"/>
                <w:rFonts w:ascii="Times New Roman" w:hAnsi="Times New Roman" w:cs="Times New Roman"/>
                <w:color w:val="auto"/>
                <w:sz w:val="24"/>
                <w:szCs w:val="24"/>
              </w:rPr>
              <w:lastRenderedPageBreak/>
              <w:t>administracijai taikytinas išimtinai Lietuvos ūkio subjektams. Skaitant kitas Projekto nuostatas taip pat kyla klausimas dėl patikrinimų įmonėje ir kelyje santykio ir įtariama, kad kalendorinių metų laikotarpiu bus aktyviau tikrinami Lietuvos ūkio subjektai, o užsienio vežėjai išvengs atsakomybės.</w:t>
            </w:r>
          </w:p>
        </w:tc>
        <w:tc>
          <w:tcPr>
            <w:tcW w:w="6173" w:type="dxa"/>
            <w:shd w:val="clear" w:color="auto" w:fill="FFFFFF" w:themeFill="background1"/>
          </w:tcPr>
          <w:p w14:paraId="079E3424" w14:textId="77777777" w:rsidR="008E3177" w:rsidRPr="00C23432" w:rsidRDefault="008E3177" w:rsidP="008E3177">
            <w:pPr>
              <w:ind w:firstLine="318"/>
              <w:jc w:val="both"/>
            </w:pPr>
            <w:r w:rsidRPr="00C23432">
              <w:rPr>
                <w:b/>
                <w:bCs/>
              </w:rPr>
              <w:lastRenderedPageBreak/>
              <w:t>Neatsižvelgta</w:t>
            </w:r>
            <w:r w:rsidRPr="00C23432">
              <w:t>.</w:t>
            </w:r>
          </w:p>
          <w:p w14:paraId="5B5B9231" w14:textId="7CA65008" w:rsidR="00BD0E28" w:rsidRPr="005A6619" w:rsidRDefault="00301607" w:rsidP="00BD30DF">
            <w:pPr>
              <w:ind w:firstLine="318"/>
              <w:jc w:val="both"/>
            </w:pPr>
            <w:r>
              <w:lastRenderedPageBreak/>
              <w:t>Vežėjų, tarp jų ir registruotų užsienio šalyse, patikrinimai keliuose vykdomi  pagal Kelių transporto priemonių techninės būklės kontrolės Lietuvos Respublikos keliuose taisykles</w:t>
            </w:r>
            <w:r w:rsidR="005A6619">
              <w:t xml:space="preserve">, patvirtintas </w:t>
            </w:r>
            <w:r w:rsidR="005A6619" w:rsidRPr="00C23432">
              <w:t xml:space="preserve"> Lietuvos Respublikos Vyriausybės </w:t>
            </w:r>
            <w:r w:rsidR="005A6619">
              <w:t>2005 m. balandžio 13 d</w:t>
            </w:r>
            <w:r w:rsidR="005A6619" w:rsidRPr="00C23432">
              <w:t xml:space="preserve">. nutarimu Nr. </w:t>
            </w:r>
            <w:r w:rsidR="005A6619">
              <w:t xml:space="preserve">403 </w:t>
            </w:r>
            <w:r w:rsidR="005A6619" w:rsidRPr="00C23432">
              <w:t>„Dėl</w:t>
            </w:r>
            <w:r w:rsidR="005A6619">
              <w:t xml:space="preserve"> Kelių transporto priemonių techninės būklės kontrolės Lietuvos Respublikos keliuose taisyklių patvirtinimo“</w:t>
            </w:r>
            <w:r w:rsidR="008E3177" w:rsidRPr="00C23432">
              <w:t>.</w:t>
            </w:r>
          </w:p>
        </w:tc>
      </w:tr>
      <w:tr w:rsidR="00C23432" w:rsidRPr="00C23432" w14:paraId="1ACE7B80" w14:textId="77777777" w:rsidTr="008A75F1">
        <w:tc>
          <w:tcPr>
            <w:tcW w:w="1560" w:type="dxa"/>
            <w:vMerge w:val="restart"/>
            <w:tcBorders>
              <w:top w:val="nil"/>
            </w:tcBorders>
          </w:tcPr>
          <w:p w14:paraId="60490FBE" w14:textId="77777777" w:rsidR="00B570B0" w:rsidRPr="00C23432" w:rsidRDefault="00B570B0" w:rsidP="008E3177">
            <w:pPr>
              <w:pStyle w:val="Antrats"/>
              <w:tabs>
                <w:tab w:val="left" w:pos="1296"/>
              </w:tabs>
              <w:jc w:val="both"/>
            </w:pPr>
          </w:p>
        </w:tc>
        <w:tc>
          <w:tcPr>
            <w:tcW w:w="6945" w:type="dxa"/>
          </w:tcPr>
          <w:p w14:paraId="6DEDE4BB" w14:textId="2F4217AD" w:rsidR="00B570B0" w:rsidRPr="00C23432" w:rsidRDefault="00B570B0" w:rsidP="00172A5B">
            <w:pPr>
              <w:pStyle w:val="Style7"/>
              <w:shd w:val="clear" w:color="auto" w:fill="auto"/>
              <w:spacing w:before="0" w:line="240" w:lineRule="auto"/>
              <w:ind w:firstLine="457"/>
              <w:jc w:val="both"/>
              <w:rPr>
                <w:rFonts w:ascii="Times New Roman" w:eastAsia="Times New Roman" w:hAnsi="Times New Roman" w:cs="Times New Roman"/>
                <w:color w:val="auto"/>
                <w:sz w:val="24"/>
                <w:szCs w:val="24"/>
              </w:rPr>
            </w:pPr>
            <w:r w:rsidRPr="00C23432">
              <w:rPr>
                <w:rStyle w:val="CharStyle16"/>
                <w:rFonts w:ascii="Times New Roman" w:hAnsi="Times New Roman" w:cs="Times New Roman"/>
                <w:color w:val="auto"/>
                <w:sz w:val="24"/>
                <w:szCs w:val="24"/>
              </w:rPr>
              <w:t>Taip pat asociacija mato būtinybę detalizuoti Projekto 5 dalyje abstrakčiai nurodytą sąvoką „darbo ir poilsio laiko pažeidimai“ išvardijant konkrečius pažeidimus arba bent jau pateikiant nuorodą j juos reglamentuojančius teisės aktus.</w:t>
            </w:r>
          </w:p>
        </w:tc>
        <w:tc>
          <w:tcPr>
            <w:tcW w:w="6173" w:type="dxa"/>
            <w:shd w:val="clear" w:color="auto" w:fill="FFFFFF" w:themeFill="background1"/>
          </w:tcPr>
          <w:p w14:paraId="7F880C71" w14:textId="77777777" w:rsidR="00B570B0" w:rsidRPr="00C23432" w:rsidRDefault="00B570B0" w:rsidP="00B570B0">
            <w:pPr>
              <w:ind w:firstLine="318"/>
              <w:jc w:val="both"/>
            </w:pPr>
            <w:r w:rsidRPr="00C23432">
              <w:rPr>
                <w:b/>
                <w:bCs/>
              </w:rPr>
              <w:t>Neatsižvelgta</w:t>
            </w:r>
            <w:r w:rsidRPr="00C23432">
              <w:t>.</w:t>
            </w:r>
          </w:p>
          <w:p w14:paraId="4AA049AB" w14:textId="1495A822" w:rsidR="00B570B0" w:rsidRDefault="00645058" w:rsidP="00B570B0">
            <w:pPr>
              <w:ind w:firstLine="318"/>
              <w:jc w:val="both"/>
            </w:pPr>
            <w:r w:rsidRPr="006A09DD">
              <w:t xml:space="preserve">Mobiliesiems kelių transporto darbuotojams </w:t>
            </w:r>
            <w:r>
              <w:t>d</w:t>
            </w:r>
            <w:r w:rsidR="00B570B0" w:rsidRPr="00C23432">
              <w:t>arbo ir poilsio laiką nustato Darbo laiko ir poilsio laiko ypatumų ekonominės veiklos srityse aprašas, patvirtint</w:t>
            </w:r>
            <w:r w:rsidR="00301607">
              <w:t>as</w:t>
            </w:r>
            <w:r w:rsidR="00B570B0" w:rsidRPr="00C23432">
              <w:t xml:space="preserve"> Lietuvos Respublikos Vyriausybės </w:t>
            </w:r>
            <w:r w:rsidR="005A6619">
              <w:t xml:space="preserve">2017 m. birželio 21 d. </w:t>
            </w:r>
            <w:r w:rsidR="005A6619" w:rsidRPr="00C23432">
              <w:t xml:space="preserve"> nutarimu Nr. </w:t>
            </w:r>
            <w:r w:rsidR="005A6619">
              <w:t>496</w:t>
            </w:r>
            <w:r w:rsidR="005A6619" w:rsidRPr="00C23432">
              <w:t xml:space="preserve"> „Dėl Lietuvos Respublikos darbo kodekso įgyvendinimo“</w:t>
            </w:r>
            <w:r w:rsidR="00B570B0" w:rsidRPr="00C23432">
              <w:t>.</w:t>
            </w:r>
          </w:p>
          <w:p w14:paraId="5A6CCBAC" w14:textId="48D0806F" w:rsidR="00420749" w:rsidRPr="00C23432" w:rsidRDefault="00301607" w:rsidP="00B570B0">
            <w:pPr>
              <w:ind w:firstLine="318"/>
              <w:jc w:val="both"/>
              <w:rPr>
                <w:b/>
              </w:rPr>
            </w:pPr>
            <w:r w:rsidRPr="00301607">
              <w:t>Atsižvelgiant į tai, kad minėtas aprašas nustato darbo laiko ir poilsio laiko ypatumus ne tik mobiliesiems kelių transporto darbuotojams (taikomas kelių, geležinkelių, civilinės aviacijos, jūrų transporto, vidaus vandenų transporto, elektroninių ryšių, pašto, žemės ūkio, durpių kasimo įmonių darbuotojams), daryti nuorodą ANK į minėtą aprašą netikslinga</w:t>
            </w:r>
            <w:r w:rsidR="00BD30DF" w:rsidRPr="00301607">
              <w:t>.</w:t>
            </w:r>
          </w:p>
        </w:tc>
      </w:tr>
      <w:tr w:rsidR="00C23432" w:rsidRPr="00C23432" w14:paraId="69870ECE" w14:textId="77777777" w:rsidTr="008A75F1">
        <w:tc>
          <w:tcPr>
            <w:tcW w:w="1560" w:type="dxa"/>
            <w:vMerge/>
            <w:tcBorders>
              <w:top w:val="nil"/>
            </w:tcBorders>
          </w:tcPr>
          <w:p w14:paraId="7A7AD58B" w14:textId="77777777" w:rsidR="00B570B0" w:rsidRPr="00C23432" w:rsidRDefault="00B570B0" w:rsidP="00B570B0">
            <w:pPr>
              <w:pStyle w:val="Antrats"/>
              <w:tabs>
                <w:tab w:val="left" w:pos="1296"/>
              </w:tabs>
              <w:jc w:val="both"/>
            </w:pPr>
          </w:p>
        </w:tc>
        <w:tc>
          <w:tcPr>
            <w:tcW w:w="6945" w:type="dxa"/>
          </w:tcPr>
          <w:p w14:paraId="555F2177" w14:textId="5AB0AD14" w:rsidR="00B570B0" w:rsidRPr="00C23432" w:rsidRDefault="00B570B0" w:rsidP="00172A5B">
            <w:pPr>
              <w:pStyle w:val="Style7"/>
              <w:shd w:val="clear" w:color="auto" w:fill="auto"/>
              <w:spacing w:before="0" w:line="240" w:lineRule="auto"/>
              <w:ind w:firstLine="457"/>
              <w:jc w:val="both"/>
              <w:rPr>
                <w:rFonts w:ascii="Times New Roman" w:hAnsi="Times New Roman" w:cs="Times New Roman"/>
                <w:color w:val="auto"/>
                <w:sz w:val="24"/>
                <w:szCs w:val="24"/>
                <w:shd w:val="clear" w:color="auto" w:fill="FFFFFF"/>
              </w:rPr>
            </w:pPr>
            <w:r w:rsidRPr="00C23432">
              <w:rPr>
                <w:rStyle w:val="CharStyle16"/>
                <w:rFonts w:ascii="Times New Roman" w:hAnsi="Times New Roman" w:cs="Times New Roman"/>
                <w:color w:val="auto"/>
                <w:sz w:val="24"/>
                <w:szCs w:val="24"/>
              </w:rPr>
              <w:t>Projekto 6 dalį taip pat reiktų detalizuoti, nurodant poįstatyminį teisės aktą, kuriuo numatyta duomenų teikimo tvarka, kad būtų aišku kam, kokiu būdu pareikalavus ir kokiu formatu duomenys turi būti teikiami. Be to, atsižvelgiant į dabar galiojančią tvarką, pagal kurią bauda skiriama pagal trūkstamas dienas arba pažeidimus, išreikštus procentais nuo atitinkamų patikrintų dienų įmonėje, Projekte siūlomas sankcija gali būti neproporcinga. Būtina užtikrinti, kad išskirtiniais atvejais, kai įmonė dėl nė</w:t>
            </w:r>
            <w:r w:rsidR="003A26EC">
              <w:rPr>
                <w:rStyle w:val="CharStyle16"/>
                <w:rFonts w:ascii="Times New Roman" w:hAnsi="Times New Roman" w:cs="Times New Roman"/>
                <w:color w:val="auto"/>
                <w:sz w:val="24"/>
                <w:szCs w:val="24"/>
              </w:rPr>
              <w:t xml:space="preserve"> </w:t>
            </w:r>
            <w:r w:rsidRPr="00C23432">
              <w:rPr>
                <w:rStyle w:val="CharStyle16"/>
                <w:rFonts w:ascii="Times New Roman" w:hAnsi="Times New Roman" w:cs="Times New Roman"/>
                <w:color w:val="auto"/>
                <w:sz w:val="24"/>
                <w:szCs w:val="24"/>
              </w:rPr>
              <w:t>jo valios priklausančių aplinkybių negali pateikti dalies duomenų ir apie tai informuoja kontrolės instituciją, jam nebūtų taikoma maksimali ir neproporcingo dydžio sankcija. Siūlome nustatyti mažesnę bent jau apatinę baudos intervalo dalį. Atsakomybė šio pažeidimo atveju turi kilti tik piktybiškai neteikiant duomenų.</w:t>
            </w:r>
          </w:p>
        </w:tc>
        <w:tc>
          <w:tcPr>
            <w:tcW w:w="6173" w:type="dxa"/>
            <w:shd w:val="clear" w:color="auto" w:fill="FFFFFF" w:themeFill="background1"/>
          </w:tcPr>
          <w:p w14:paraId="3D2179E7" w14:textId="77777777" w:rsidR="00B570B0" w:rsidRPr="00C23432" w:rsidRDefault="00B570B0" w:rsidP="00B570B0">
            <w:pPr>
              <w:ind w:firstLine="318"/>
              <w:jc w:val="both"/>
            </w:pPr>
            <w:r w:rsidRPr="00C23432">
              <w:rPr>
                <w:b/>
                <w:bCs/>
              </w:rPr>
              <w:t>Neatsižvelgta</w:t>
            </w:r>
            <w:r w:rsidRPr="00C23432">
              <w:t>.</w:t>
            </w:r>
          </w:p>
          <w:p w14:paraId="172C45EE" w14:textId="16219482" w:rsidR="00172A5B" w:rsidRPr="00C23432" w:rsidRDefault="00172A5B" w:rsidP="00301607">
            <w:pPr>
              <w:ind w:firstLine="318"/>
              <w:jc w:val="both"/>
            </w:pPr>
            <w:r w:rsidRPr="00C23432">
              <w:t xml:space="preserve">ANK </w:t>
            </w:r>
            <w:r w:rsidRPr="00645058">
              <w:t>1</w:t>
            </w:r>
            <w:r w:rsidRPr="00C23432">
              <w:t xml:space="preserve"> straipsn</w:t>
            </w:r>
            <w:r>
              <w:t xml:space="preserve">yje nustatyta, kad </w:t>
            </w:r>
            <w:r w:rsidR="008B13BF">
              <w:t>„</w:t>
            </w:r>
            <w:r w:rsidRPr="00C23432">
              <w:t>šiame kodekse apibrėžiama, kokios įstatymų uždraustos veikos yra administraciniai nusižengimai</w:t>
            </w:r>
            <w:r w:rsidR="008B13BF">
              <w:t>,</w:t>
            </w:r>
            <w:r w:rsidRPr="00C23432">
              <w:t xml:space="preserve"> nustatomos</w:t>
            </w:r>
            <w:r w:rsidR="00301607">
              <w:t xml:space="preserve"> </w:t>
            </w:r>
            <w:r w:rsidRPr="00C23432">
              <w:t>administracinės nuobaudos ir administracinio poveikio priemonės už šiame kodekse numatytus nusižengimus, nustatomi administracinės atsakomybės pagrindai ir sąlygos, nustatoma administracinių nusižengimų teisena</w:t>
            </w:r>
            <w:r w:rsidR="008B13BF">
              <w:t>“</w:t>
            </w:r>
            <w:r w:rsidRPr="00C23432">
              <w:t>.</w:t>
            </w:r>
          </w:p>
          <w:p w14:paraId="6C99FCC3" w14:textId="3A5B52BA" w:rsidR="00D85782" w:rsidRDefault="00D85782" w:rsidP="00172A5B">
            <w:pPr>
              <w:ind w:firstLine="318"/>
              <w:jc w:val="both"/>
              <w:rPr>
                <w:color w:val="000000"/>
              </w:rPr>
            </w:pPr>
            <w:r w:rsidRPr="00C23432">
              <w:t>Darbo laiko ir poilsio laiko ypatumų ekonominės veiklos srityse apraš</w:t>
            </w:r>
            <w:r>
              <w:t>o</w:t>
            </w:r>
            <w:r w:rsidRPr="00C23432">
              <w:t xml:space="preserve">, patvirtinto Lietuvos Respublikos Vyriausybės </w:t>
            </w:r>
            <w:r>
              <w:t xml:space="preserve">2017 m. birželio 21 d. </w:t>
            </w:r>
            <w:r w:rsidRPr="00C23432">
              <w:t xml:space="preserve"> nutarimu Nr. </w:t>
            </w:r>
            <w:r>
              <w:t>496</w:t>
            </w:r>
            <w:r w:rsidRPr="00C23432">
              <w:t xml:space="preserve"> „Dėl Lietuvos Respublikos darbo kodekso įgyvendinimo“</w:t>
            </w:r>
            <w:r>
              <w:t xml:space="preserve">, </w:t>
            </w:r>
            <w:r>
              <w:rPr>
                <w:color w:val="000000"/>
              </w:rPr>
              <w:t xml:space="preserve">18.1 papunktyje, be kito ko, nustatyta, kad  skaitmeninių </w:t>
            </w:r>
            <w:proofErr w:type="spellStart"/>
            <w:r>
              <w:rPr>
                <w:color w:val="000000"/>
              </w:rPr>
              <w:t>tachografų</w:t>
            </w:r>
            <w:proofErr w:type="spellEnd"/>
            <w:r>
              <w:rPr>
                <w:color w:val="000000"/>
              </w:rPr>
              <w:t xml:space="preserve"> ir vairuotojų kortelių duomenys, perkelti pagal 2010 m. liepos 1 d. Komisijos reglamento (ES) Nr. 581/2010 dėl ilgiausių leistinų laikotarpių, per kuriuos turi būti perkelti susiję duomenys iš transporto priemonių ir vairuotojų kortelių,</w:t>
            </w:r>
            <w:r w:rsidR="003C5EFD">
              <w:rPr>
                <w:color w:val="000000"/>
              </w:rPr>
              <w:t xml:space="preserve"> </w:t>
            </w:r>
            <w:r>
              <w:rPr>
                <w:color w:val="000000"/>
              </w:rPr>
              <w:t xml:space="preserve">1 </w:t>
            </w:r>
            <w:r>
              <w:rPr>
                <w:color w:val="000000"/>
              </w:rPr>
              <w:lastRenderedPageBreak/>
              <w:t>straipsnio 3 dalį, turi būti teikiami Lietuvos transporto saugos administracijai jos nustatyta tvarka.</w:t>
            </w:r>
          </w:p>
          <w:p w14:paraId="77525ACA" w14:textId="77777777" w:rsidR="003A26EC" w:rsidRDefault="003A26EC" w:rsidP="003A26EC">
            <w:pPr>
              <w:pStyle w:val="Betarp"/>
              <w:ind w:firstLine="318"/>
              <w:jc w:val="both"/>
            </w:pPr>
            <w:r w:rsidRPr="00C23432">
              <w:t>Teikimo tvarka nustatyta Lietuvos transporto saugos administracijos direktoriaus 2020 m. sausio 21 d. įsakymu Nr. 2BE-32 „Dėl Ūkio subjektų, vykdančių kelių transporto veiklą, keitimosi informacija elektroniniu būdu su Lietuvos transporto saugos administracija tvarkos aprašo patirtinimo“.</w:t>
            </w:r>
          </w:p>
          <w:p w14:paraId="49EF9433" w14:textId="1C06DD6E" w:rsidR="003A26EC" w:rsidRPr="00301607" w:rsidRDefault="003A26EC" w:rsidP="003A26EC">
            <w:pPr>
              <w:pStyle w:val="Betarp"/>
              <w:ind w:firstLine="318"/>
              <w:jc w:val="both"/>
              <w:rPr>
                <w:szCs w:val="24"/>
                <w:lang w:eastAsia="lt-LT"/>
              </w:rPr>
            </w:pPr>
            <w:r w:rsidRPr="00301607">
              <w:t xml:space="preserve">Pažymėtina, kad </w:t>
            </w:r>
            <w:r w:rsidRPr="00301607">
              <w:rPr>
                <w:szCs w:val="24"/>
                <w:lang w:eastAsia="lt-LT"/>
              </w:rPr>
              <w:t>Reglamento Nr. 561/2006 10 straipsnio 5 dalyje nustatyta, kad transporto ūkio subjektas, naudojantis transporto priemones, kuriose įrengta įrašymo įranga pagal Reglamento (EEB) Nr. 3821/85 IB priedą, ir kuriems taikomas šis reglamentas, užtikrina:</w:t>
            </w:r>
          </w:p>
          <w:p w14:paraId="071553C1" w14:textId="77777777" w:rsidR="003A26EC" w:rsidRPr="00301607" w:rsidRDefault="003A26EC" w:rsidP="003A26EC">
            <w:pPr>
              <w:pStyle w:val="Betarp"/>
              <w:numPr>
                <w:ilvl w:val="0"/>
                <w:numId w:val="20"/>
              </w:numPr>
              <w:tabs>
                <w:tab w:val="left" w:pos="600"/>
              </w:tabs>
              <w:ind w:left="0" w:firstLine="318"/>
              <w:jc w:val="both"/>
              <w:rPr>
                <w:szCs w:val="24"/>
                <w:lang w:eastAsia="lt-LT"/>
              </w:rPr>
            </w:pPr>
            <w:r w:rsidRPr="00301607">
              <w:rPr>
                <w:szCs w:val="24"/>
                <w:lang w:eastAsia="lt-LT"/>
              </w:rPr>
              <w:t>kad visi duomenys iš transporto priemonės ar vairuotojo kortelės būtų perkeliami taip dažnai, kaip tai nustatė valstybė narė. Be to, transporto ūkio subjektas atitinkamus duomenis perkelia dažniau, kad užtikrintų, jog visi duomenys apie ūkio subjekto ar jo vardu atliktą veiklą būtų perkelti;</w:t>
            </w:r>
          </w:p>
          <w:p w14:paraId="583AC3D1" w14:textId="77777777" w:rsidR="003A26EC" w:rsidRPr="00301607" w:rsidRDefault="003A26EC" w:rsidP="003A26EC">
            <w:pPr>
              <w:pStyle w:val="Betarp"/>
              <w:numPr>
                <w:ilvl w:val="0"/>
                <w:numId w:val="20"/>
              </w:numPr>
              <w:tabs>
                <w:tab w:val="left" w:pos="600"/>
              </w:tabs>
              <w:ind w:left="0" w:firstLine="318"/>
              <w:jc w:val="both"/>
              <w:rPr>
                <w:szCs w:val="24"/>
                <w:lang w:eastAsia="lt-LT"/>
              </w:rPr>
            </w:pPr>
            <w:r w:rsidRPr="00301607">
              <w:rPr>
                <w:szCs w:val="24"/>
                <w:lang w:eastAsia="lt-LT"/>
              </w:rPr>
              <w:t>kad visi iš transporto priemonės ir vairuotojo kortelės perkelti duomenys būtų saugomi ne mažiau kaip 12 mėnesių nuo jų įregistravimo, ir kad tikrinančio pareigūno prašymu jie būtų tiesiogiai ar per nuotolį prieinami ūkio subjekte.</w:t>
            </w:r>
          </w:p>
          <w:p w14:paraId="3D93C8B1" w14:textId="3C4DB458" w:rsidR="00B570B0" w:rsidRPr="00172A5B" w:rsidRDefault="003A26EC" w:rsidP="003A26EC">
            <w:pPr>
              <w:ind w:firstLine="318"/>
              <w:jc w:val="both"/>
            </w:pPr>
            <w:r w:rsidRPr="00301607">
              <w:t>Atsižvelgiant į tai kas išdėstyta, nustatyti skirtingas sankcijas už duomenų nesaugojimą nustatytą laiką įmonėje pagal trūkstamas dienas arba vairavimo ir poilsio laiko režimo pažeidimus, išreikštus procentais nuo atitinkamų patikrintų dienų įmonėje, yra netikslinga ir</w:t>
            </w:r>
            <w:r w:rsidR="00301607" w:rsidRPr="00301607">
              <w:t xml:space="preserve"> tai</w:t>
            </w:r>
            <w:r w:rsidRPr="00301607">
              <w:t xml:space="preserve"> prieštarauja Reglamento Nr. 561/2006 nuostatoms.</w:t>
            </w:r>
          </w:p>
        </w:tc>
      </w:tr>
      <w:tr w:rsidR="00C23432" w:rsidRPr="00C23432" w14:paraId="282350A2" w14:textId="77777777" w:rsidTr="008A75F1">
        <w:tc>
          <w:tcPr>
            <w:tcW w:w="1560" w:type="dxa"/>
            <w:vMerge/>
            <w:tcBorders>
              <w:top w:val="nil"/>
            </w:tcBorders>
          </w:tcPr>
          <w:p w14:paraId="60CED0D2" w14:textId="77777777" w:rsidR="00B570B0" w:rsidRPr="00C23432" w:rsidRDefault="00B570B0" w:rsidP="00B570B0">
            <w:pPr>
              <w:pStyle w:val="Antrats"/>
              <w:tabs>
                <w:tab w:val="left" w:pos="1296"/>
              </w:tabs>
              <w:jc w:val="both"/>
            </w:pPr>
          </w:p>
        </w:tc>
        <w:tc>
          <w:tcPr>
            <w:tcW w:w="6945" w:type="dxa"/>
          </w:tcPr>
          <w:p w14:paraId="792DF635" w14:textId="1E434195" w:rsidR="00B570B0" w:rsidRPr="00C23432" w:rsidRDefault="00B570B0" w:rsidP="00172A5B">
            <w:pPr>
              <w:pStyle w:val="Style7"/>
              <w:shd w:val="clear" w:color="auto" w:fill="auto"/>
              <w:spacing w:before="0" w:line="240" w:lineRule="auto"/>
              <w:ind w:firstLine="457"/>
              <w:jc w:val="both"/>
              <w:rPr>
                <w:rFonts w:ascii="Times New Roman" w:eastAsia="Times New Roman" w:hAnsi="Times New Roman" w:cs="Times New Roman"/>
                <w:color w:val="auto"/>
                <w:sz w:val="24"/>
                <w:szCs w:val="24"/>
              </w:rPr>
            </w:pPr>
            <w:r w:rsidRPr="00C23432">
              <w:rPr>
                <w:rStyle w:val="CharStyle16"/>
                <w:rFonts w:ascii="Times New Roman" w:hAnsi="Times New Roman" w:cs="Times New Roman"/>
                <w:color w:val="auto"/>
                <w:sz w:val="24"/>
                <w:szCs w:val="24"/>
              </w:rPr>
              <w:t>Siekiant taikomų sankcijų veiksmingumo ir proporcingumo, kiekvieno pažeidimo atveju turėtų būti nurodyta konkreti piniginė bauda. Pavyzdžiu galėtų būti laikomas kitose valstybėse galiojantis reglamentavimas, pagal kurį įstatymo prieduose yra pateikiami prievolių pažeidimų arba pervežimų sąlygų pažeidimų sąrašai bei konkretūs baudų dydžiai individualių pažeidimų atveju, detalizuojant ir išskaidant pažeidimus pagal vairavimo laiko viršijimo trukmę minučių ir valandų tikslumu.</w:t>
            </w:r>
          </w:p>
        </w:tc>
        <w:tc>
          <w:tcPr>
            <w:tcW w:w="6173" w:type="dxa"/>
            <w:shd w:val="clear" w:color="auto" w:fill="FFFFFF" w:themeFill="background1"/>
          </w:tcPr>
          <w:p w14:paraId="17FC9BC9" w14:textId="77777777" w:rsidR="00B570B0" w:rsidRPr="00C23432" w:rsidRDefault="00B570B0" w:rsidP="00B570B0">
            <w:pPr>
              <w:ind w:firstLine="318"/>
              <w:jc w:val="both"/>
            </w:pPr>
            <w:r w:rsidRPr="00C23432">
              <w:rPr>
                <w:b/>
                <w:bCs/>
              </w:rPr>
              <w:t>Neatsižvelgta</w:t>
            </w:r>
            <w:r w:rsidRPr="00C23432">
              <w:t>.</w:t>
            </w:r>
          </w:p>
          <w:p w14:paraId="50F13B1F" w14:textId="38EBFDFD" w:rsidR="00B570B0" w:rsidRPr="00C23432" w:rsidRDefault="00B570B0" w:rsidP="00B570B0">
            <w:pPr>
              <w:ind w:firstLine="318"/>
              <w:jc w:val="both"/>
            </w:pPr>
            <w:r w:rsidRPr="00C23432">
              <w:t xml:space="preserve">Tai nėra </w:t>
            </w:r>
            <w:r w:rsidR="00172A5B">
              <w:t>ANK</w:t>
            </w:r>
            <w:r w:rsidRPr="00C23432">
              <w:t xml:space="preserve"> reglamentavimo dalykas, nes jame pateikiamas tik pažeidimų ir atsakomybių sąvadas.</w:t>
            </w:r>
          </w:p>
          <w:p w14:paraId="734B3AFF" w14:textId="77777777" w:rsidR="00B570B0" w:rsidRPr="00C23432" w:rsidRDefault="00B570B0" w:rsidP="00B570B0">
            <w:pPr>
              <w:tabs>
                <w:tab w:val="left" w:pos="475"/>
                <w:tab w:val="left" w:pos="851"/>
                <w:tab w:val="left" w:pos="1276"/>
              </w:tabs>
              <w:ind w:firstLine="312"/>
              <w:jc w:val="both"/>
              <w:rPr>
                <w:b/>
              </w:rPr>
            </w:pPr>
          </w:p>
        </w:tc>
      </w:tr>
      <w:tr w:rsidR="00C23432" w:rsidRPr="00C23432" w14:paraId="25B8F730" w14:textId="77777777" w:rsidTr="008A75F1">
        <w:tc>
          <w:tcPr>
            <w:tcW w:w="1560" w:type="dxa"/>
          </w:tcPr>
          <w:p w14:paraId="4E5EA563" w14:textId="7123A464" w:rsidR="00B570B0" w:rsidRPr="00C23432" w:rsidRDefault="00B570B0" w:rsidP="00B570B0">
            <w:pPr>
              <w:pStyle w:val="Antrats"/>
              <w:tabs>
                <w:tab w:val="left" w:pos="1296"/>
              </w:tabs>
              <w:jc w:val="both"/>
            </w:pPr>
            <w:r w:rsidRPr="00C23432">
              <w:t xml:space="preserve">Klaipėdos m. savivaldybės </w:t>
            </w:r>
            <w:r w:rsidRPr="00C23432">
              <w:lastRenderedPageBreak/>
              <w:t>2020-02-</w:t>
            </w:r>
            <w:r w:rsidRPr="00C23432">
              <w:rPr>
                <w:lang w:val="en-US"/>
              </w:rPr>
              <w:t xml:space="preserve">17 </w:t>
            </w:r>
            <w:r w:rsidRPr="00C23432">
              <w:t>išvada Nr. SAVP-103</w:t>
            </w:r>
          </w:p>
        </w:tc>
        <w:tc>
          <w:tcPr>
            <w:tcW w:w="6945" w:type="dxa"/>
          </w:tcPr>
          <w:p w14:paraId="5C185D03" w14:textId="77777777" w:rsidR="00B570B0" w:rsidRPr="00C23432" w:rsidRDefault="00B570B0" w:rsidP="00172A5B">
            <w:pPr>
              <w:pStyle w:val="Betarp"/>
              <w:ind w:firstLine="457"/>
              <w:jc w:val="both"/>
              <w:rPr>
                <w:szCs w:val="24"/>
              </w:rPr>
            </w:pPr>
            <w:r w:rsidRPr="00C23432">
              <w:rPr>
                <w:szCs w:val="24"/>
              </w:rPr>
              <w:lastRenderedPageBreak/>
              <w:t xml:space="preserve">Manome, kad nuostatos dėl bent vieno vairuotojo pažeidimo yra neproporcingos, ypač didelių bendrovių atžvilgiu. Todėl siūlome </w:t>
            </w:r>
            <w:r w:rsidRPr="00C23432">
              <w:rPr>
                <w:szCs w:val="24"/>
              </w:rPr>
              <w:lastRenderedPageBreak/>
              <w:t xml:space="preserve">aukščiau minėtas nuostatas pakeisti bei įvesti dalies nuo bendrojo bendrovės vairuotojų skaičiaus išraišką procentais. Mūsų nuomone, penki procentai – priimtinas dydis. </w:t>
            </w:r>
          </w:p>
          <w:p w14:paraId="2DB51807" w14:textId="77777777" w:rsidR="00B570B0" w:rsidRPr="00C23432" w:rsidRDefault="00B570B0" w:rsidP="00172A5B">
            <w:pPr>
              <w:pStyle w:val="Betarp"/>
              <w:ind w:firstLine="457"/>
              <w:jc w:val="both"/>
              <w:rPr>
                <w:szCs w:val="24"/>
              </w:rPr>
            </w:pPr>
            <w:r w:rsidRPr="00C23432">
              <w:rPr>
                <w:szCs w:val="24"/>
              </w:rPr>
              <w:t xml:space="preserve">455 straipsnio 2, 3, 4 punktų formuluotės galėtų būti &lt; </w:t>
            </w:r>
            <w:r w:rsidRPr="00C23432">
              <w:rPr>
                <w:b/>
                <w:szCs w:val="24"/>
              </w:rPr>
              <w:t>tikrinimo metu nustatyta, kad daugiau negu 5 procentai bendrojo bendrovės vairuotojų skaičiaus kalendorinių metų laikotarpyje</w:t>
            </w:r>
            <w:r w:rsidRPr="00C23432">
              <w:rPr>
                <w:szCs w:val="24"/>
              </w:rPr>
              <w:t xml:space="preserve"> &gt;.</w:t>
            </w:r>
          </w:p>
          <w:p w14:paraId="1FFBAF7E" w14:textId="17679984" w:rsidR="00B570B0" w:rsidRPr="00C23432" w:rsidRDefault="00B570B0" w:rsidP="00172A5B">
            <w:pPr>
              <w:pStyle w:val="Betarp"/>
              <w:ind w:firstLine="457"/>
              <w:jc w:val="both"/>
              <w:rPr>
                <w:szCs w:val="24"/>
                <w:lang w:bidi="lt-LT"/>
              </w:rPr>
            </w:pPr>
            <w:r w:rsidRPr="00C23432">
              <w:rPr>
                <w:szCs w:val="24"/>
              </w:rPr>
              <w:t xml:space="preserve">Bauda atsakingam asmeniui, kuris turi privalomą kompetenciją vadovauti krovinių ar keleivių vežimo veiklai, arba, kai tokio asmens nėra – vežėjo vadovui, už pažeidimus galėtų būti skiriama, tik nustačius, kad atsakingas asmuo, kuris turi privalomą kompetenciją vadovauti krovinių ar keleivių vežimo veiklai, arba, kai tokio asmens nėra – vežėjo vadovas, netinkamai organizavo </w:t>
            </w:r>
            <w:r w:rsidRPr="00C23432">
              <w:rPr>
                <w:b/>
                <w:szCs w:val="24"/>
              </w:rPr>
              <w:t xml:space="preserve">ar nurodė netinkamai organizuoti </w:t>
            </w:r>
            <w:r w:rsidRPr="00C23432">
              <w:rPr>
                <w:szCs w:val="24"/>
              </w:rPr>
              <w:t>kelių transporto priemonių</w:t>
            </w:r>
            <w:r w:rsidRPr="00C23432">
              <w:rPr>
                <w:b/>
                <w:szCs w:val="24"/>
              </w:rPr>
              <w:t xml:space="preserve"> </w:t>
            </w:r>
            <w:r w:rsidRPr="00C23432">
              <w:rPr>
                <w:szCs w:val="24"/>
              </w:rPr>
              <w:t>vairuotojų darbą.</w:t>
            </w:r>
          </w:p>
        </w:tc>
        <w:tc>
          <w:tcPr>
            <w:tcW w:w="6173" w:type="dxa"/>
          </w:tcPr>
          <w:p w14:paraId="0A8017D2" w14:textId="77777777" w:rsidR="00B570B0" w:rsidRPr="00C23432" w:rsidRDefault="00B570B0" w:rsidP="00B570B0">
            <w:pPr>
              <w:ind w:firstLine="318"/>
              <w:jc w:val="both"/>
            </w:pPr>
            <w:r w:rsidRPr="00C23432">
              <w:rPr>
                <w:b/>
                <w:bCs/>
              </w:rPr>
              <w:lastRenderedPageBreak/>
              <w:t>Neatsižvelgta</w:t>
            </w:r>
            <w:r w:rsidRPr="00C23432">
              <w:t>.</w:t>
            </w:r>
          </w:p>
          <w:p w14:paraId="446BDF90" w14:textId="6B796E35" w:rsidR="00B570B0" w:rsidRPr="00C23432" w:rsidRDefault="00380492" w:rsidP="00B570B0">
            <w:pPr>
              <w:ind w:firstLine="318"/>
              <w:jc w:val="both"/>
            </w:pPr>
            <w:r w:rsidRPr="00C23432">
              <w:lastRenderedPageBreak/>
              <w:t xml:space="preserve">Pažymėtina, kad Reglamentas Nr. 561/2006 neskirsto transporto įmonių į smulkias ar dideles įmones, tačiau aiškiai nustato, kad </w:t>
            </w:r>
            <w:r w:rsidR="00B570B0" w:rsidRPr="00C23432">
              <w:t>„transporto ūkio subjektas atsako už jo vairuotojų padarytus pažeidimus, net jei jie buvo padaryti kitos valstybės narės ar trečiosios šalies teritorijoje“.</w:t>
            </w:r>
          </w:p>
          <w:p w14:paraId="16096B25" w14:textId="0F45FDF2" w:rsidR="00B570B0" w:rsidRPr="00C23432" w:rsidRDefault="00B570B0" w:rsidP="00B570B0">
            <w:pPr>
              <w:ind w:firstLine="318"/>
              <w:jc w:val="both"/>
            </w:pPr>
            <w:r w:rsidRPr="00C23432">
              <w:t>Reglamentas  Nr. 1071/2009 nustato, kad įmonė paskiria ne mažiau kaip vieną fizinį asmenį, transporto vadybininką, kuris turi faktiškai ir nepertraukiamai vadovauti įmonės transporto veiklai, ir kuris turi atitinkamą profesinę kompetenciją. Pažymėtina, kad įmonė, priklausomai nuo savo dydžio, gali turėti ir daugiau transporto vadybininkų, kurie ir organizuos įmonės transporto veiklą.</w:t>
            </w:r>
          </w:p>
          <w:p w14:paraId="1588372A" w14:textId="6A70F551" w:rsidR="00B570B0" w:rsidRPr="00C23432" w:rsidRDefault="00B570B0" w:rsidP="00B570B0">
            <w:pPr>
              <w:tabs>
                <w:tab w:val="left" w:pos="475"/>
                <w:tab w:val="left" w:pos="851"/>
                <w:tab w:val="left" w:pos="1276"/>
              </w:tabs>
              <w:jc w:val="both"/>
              <w:rPr>
                <w:b/>
              </w:rPr>
            </w:pPr>
          </w:p>
        </w:tc>
      </w:tr>
      <w:tr w:rsidR="00D85F7F" w:rsidRPr="00C23432" w14:paraId="49132E0D" w14:textId="77777777" w:rsidTr="008A75F1">
        <w:tc>
          <w:tcPr>
            <w:tcW w:w="1560" w:type="dxa"/>
            <w:vMerge w:val="restart"/>
          </w:tcPr>
          <w:p w14:paraId="5B89897A" w14:textId="05C182EB" w:rsidR="00D85F7F" w:rsidRPr="00C23432" w:rsidRDefault="00D85F7F" w:rsidP="00B570B0">
            <w:pPr>
              <w:pStyle w:val="Antrats"/>
              <w:tabs>
                <w:tab w:val="left" w:pos="1296"/>
              </w:tabs>
              <w:jc w:val="both"/>
            </w:pPr>
            <w:r w:rsidRPr="00C23432">
              <w:rPr>
                <w:rStyle w:val="CharStyle13"/>
                <w:sz w:val="24"/>
                <w:szCs w:val="24"/>
              </w:rPr>
              <w:lastRenderedPageBreak/>
              <w:t>Lietuvos vežėjų sąjungos 2020-02-</w:t>
            </w:r>
            <w:r w:rsidRPr="00C23432">
              <w:rPr>
                <w:lang w:bidi="lt-LT"/>
              </w:rPr>
              <w:t>20 išvada Nr. 2020/02-01</w:t>
            </w:r>
          </w:p>
        </w:tc>
        <w:tc>
          <w:tcPr>
            <w:tcW w:w="6945" w:type="dxa"/>
          </w:tcPr>
          <w:p w14:paraId="615B3795" w14:textId="048E2C06" w:rsidR="00D85F7F" w:rsidRPr="00C23432" w:rsidRDefault="00CA0042" w:rsidP="00172A5B">
            <w:pPr>
              <w:pStyle w:val="Betarp"/>
              <w:ind w:firstLine="457"/>
              <w:jc w:val="both"/>
              <w:rPr>
                <w:szCs w:val="24"/>
                <w:lang w:eastAsia="lt-LT" w:bidi="lt-LT"/>
              </w:rPr>
            </w:pPr>
            <w:r>
              <w:rPr>
                <w:color w:val="000000"/>
                <w:lang w:eastAsia="lt-LT" w:bidi="lt-LT"/>
              </w:rPr>
              <w:t xml:space="preserve">Manome, kad teisės akte turėtų būti aiškiai suformuluota, kokias kriterijais remiantis nustatomas pažeidimų sunkumas ir nepaliekama galimybė kontroliuojantiems subjektams savaip interpretuoti pažeidimų sunkumo. Taip pat neaišku, kaip bus užtikrinama 2006 m. kovo 15 d. Europos Parlamento ir Tarybos reglamento (EB) Nr. 561/2006 dėl tam tikrų su kelių transportu susijusių socialinių teisės aktų suderinimo ir iš dalies keičiančio Tarybos reglamentus (EEB) Nr. 3821/85 ir (EB) Nr. 2135/98 bei panaikinančio Reglamentą (EEB) Nr. 3820/85 (toliau - Reglamentas (EB) Nr. 561/2006) 19 straipsnio 2 dalies nuostata, kad sankcijos būtų taikomos tik už tuos pažeidimus, už kuriuos jos dar nebuvo taikytos, nes Lietuvos vežėjų vadovams ar atsakingiems asmenims kitų ES valstybių narių kontroliuojančios tarnybos taip pat skiria sankcijas už vairuotojų padarytus nusižengimus tose valstybėse. </w:t>
            </w:r>
            <w:r>
              <w:rPr>
                <w:szCs w:val="24"/>
                <w:lang w:eastAsia="lt-LT" w:bidi="lt-LT"/>
              </w:rPr>
              <w:t>Todėl s</w:t>
            </w:r>
            <w:r w:rsidR="00D85F7F" w:rsidRPr="00C23432">
              <w:rPr>
                <w:szCs w:val="24"/>
                <w:lang w:eastAsia="lt-LT" w:bidi="lt-LT"/>
              </w:rPr>
              <w:t>iūlome nustatyti, kad sankcijos, numatytos Įstatymo projekto 455 straipsnio 2, 3 ir 4 dalyse yra skiriamos tik tais atvejais, kai kelių transporto priemonių vairuotojų pažeidimai buvo padaryti dėl netinkamai organizuoto jų darbo vežėjo vadovo ar atsakingo asmens nurodymu.</w:t>
            </w:r>
          </w:p>
          <w:p w14:paraId="466C0761" w14:textId="1AA44438" w:rsidR="00D85F7F" w:rsidRPr="00C23432" w:rsidRDefault="00D85F7F" w:rsidP="00172A5B">
            <w:pPr>
              <w:pStyle w:val="Betarp"/>
              <w:ind w:firstLine="457"/>
              <w:jc w:val="both"/>
              <w:rPr>
                <w:szCs w:val="24"/>
              </w:rPr>
            </w:pPr>
            <w:r w:rsidRPr="00C23432">
              <w:rPr>
                <w:szCs w:val="24"/>
                <w:lang w:eastAsia="lt-LT" w:bidi="lt-LT"/>
              </w:rPr>
              <w:t xml:space="preserve">Atkreipiame dėmesį, kad Įstatymo projektu (455 straipsnio 5 dalis) siūlomos nustatyti sankcijos už „Mobiliesiems kelių transporto darbuotojams nustatytos darbo ir poilsio laiko trukmės pažeidimus", kurie nėra įvardinti Įstatymo projekto rengėjų minimoje Direktyvoje. Be to, vartojama formuluotė „Mobiliesiems kelių transporto darbuotojams nustatytos darbo ir poilsio laiko trukmės pažeidimai" yra </w:t>
            </w:r>
            <w:r w:rsidRPr="00C23432">
              <w:rPr>
                <w:szCs w:val="24"/>
                <w:lang w:eastAsia="lt-LT" w:bidi="lt-LT"/>
              </w:rPr>
              <w:lastRenderedPageBreak/>
              <w:t>labai abstrakti ir leidžianti kontroliuojantiems pareigūnams taikyti sankcijas už bet kokius vairuotojų padarytus darbo ir poilsio laiko pažeidimus. Tokios sankcijos įteisinimas prieštarauja Įstatymo projekto rengėjų Aiškinamajame rašte deklaruojamiems siūlymams, be to, sankcijos už įvairius darbo ir poilsio laiko pažeidimus jau yra numatytos kituose ANK straipsniuose, todėl Įstatymo projekto 455 straipsnio 5 dalį siūlome išbraukti.</w:t>
            </w:r>
          </w:p>
        </w:tc>
        <w:tc>
          <w:tcPr>
            <w:tcW w:w="6173" w:type="dxa"/>
          </w:tcPr>
          <w:p w14:paraId="411A8DC5" w14:textId="77777777" w:rsidR="00D85F7F" w:rsidRPr="00C23432" w:rsidRDefault="00D85F7F" w:rsidP="00B570B0">
            <w:pPr>
              <w:ind w:firstLine="318"/>
              <w:jc w:val="both"/>
            </w:pPr>
            <w:r w:rsidRPr="00C23432">
              <w:rPr>
                <w:b/>
                <w:bCs/>
              </w:rPr>
              <w:lastRenderedPageBreak/>
              <w:t>Neatsižvelgta</w:t>
            </w:r>
            <w:r w:rsidRPr="00C23432">
              <w:t>.</w:t>
            </w:r>
          </w:p>
          <w:p w14:paraId="32BD9290" w14:textId="74CD13CE" w:rsidR="00D85F7F" w:rsidRDefault="00D85F7F" w:rsidP="00B570B0">
            <w:pPr>
              <w:ind w:firstLine="318"/>
              <w:jc w:val="both"/>
            </w:pPr>
            <w:r w:rsidRPr="00C23432">
              <w:t>Reglamento Nr. 561/2006 19 straipsnyje nurodyta, kad „Valstybė narė įgalioja kompetentingas institucijas taikyti sankcijas ūkio subjektui ir (arba) vairuotojui už jos teritorijoje nustatytą šio reglamento pažeidimą, už kurį sankcija dar nebuvo taikyta, net ir tuo atveju, jei šis pažeidimas padarytas kitos valstybės narės ar trečiosios šalies teritorijoje“.</w:t>
            </w:r>
          </w:p>
          <w:p w14:paraId="7D7E27E7" w14:textId="77777777" w:rsidR="00301607" w:rsidRPr="003A26EC" w:rsidRDefault="00301607" w:rsidP="00301607">
            <w:pPr>
              <w:ind w:firstLine="318"/>
              <w:jc w:val="both"/>
            </w:pPr>
            <w:r w:rsidRPr="003A26EC">
              <w:t>Užsienio šalyje padaryti vairuotojo vairavimo ir poilsio režimo pažeidimai dažniausiai užtraukia atsakomybę vairuotojui, bet ne vadovui. Jeigu už vairuotojo užsienyje padarytą vairavimo ir poilsio režimo pažeidimą buvo nubaustas ir įmonės vadovas, įmonė turės pateikti konkrečius dokumentus pažeidimus nagrinėjančiai institucijai.</w:t>
            </w:r>
          </w:p>
          <w:p w14:paraId="6BCDC9A4" w14:textId="77777777" w:rsidR="00301607" w:rsidRDefault="00301607" w:rsidP="00301607">
            <w:pPr>
              <w:ind w:firstLine="318"/>
              <w:jc w:val="both"/>
            </w:pPr>
            <w:r w:rsidRPr="00C23432">
              <w:t xml:space="preserve">Pažymėtina, kad mobilieji kelių transporto darbuotojai apibrėžti Darbo laiko ir poilsio laiko ypatumų ekonominės veiklos srityse apraše, patvirtintame </w:t>
            </w:r>
            <w:r>
              <w:t xml:space="preserve">Lietuvos Respublikos Vyriausybės 2017 m. birželio 21 d. </w:t>
            </w:r>
            <w:r w:rsidRPr="00C23432">
              <w:t xml:space="preserve"> nutarimu Nr. </w:t>
            </w:r>
            <w:r>
              <w:t>496</w:t>
            </w:r>
            <w:r w:rsidRPr="00C23432">
              <w:t xml:space="preserve"> „Dėl Lietuvos Respublikos darbo kodekso įgyvendinimo“</w:t>
            </w:r>
            <w:r>
              <w:t xml:space="preserve">, o šio aprašo </w:t>
            </w:r>
            <w:r w:rsidRPr="00CA0042">
              <w:t xml:space="preserve">14 </w:t>
            </w:r>
            <w:r>
              <w:t xml:space="preserve">punkte nustatoma jų darbo ir poilsio laiko trukmė. </w:t>
            </w:r>
          </w:p>
          <w:p w14:paraId="3963E9F5" w14:textId="2DE5E7E3" w:rsidR="00D85F7F" w:rsidRPr="00C23432" w:rsidRDefault="00301607" w:rsidP="00301607">
            <w:pPr>
              <w:ind w:firstLine="318"/>
              <w:jc w:val="both"/>
              <w:rPr>
                <w:b/>
                <w:bCs/>
              </w:rPr>
            </w:pPr>
            <w:r w:rsidRPr="00301607">
              <w:t xml:space="preserve">Atsižvelgiant į tai, kad </w:t>
            </w:r>
            <w:r w:rsidRPr="00301607">
              <w:rPr>
                <w:lang w:bidi="lt-LT"/>
              </w:rPr>
              <w:t>darbo ir poilsio laiką</w:t>
            </w:r>
            <w:r w:rsidRPr="00301607">
              <w:t xml:space="preserve"> kelių transporto priemonių vairuotojams nustato Reglamentas Nr. 561/2006, o mobiliesiems kelių transporto darbuotojams minėtas aprašas, netikslinga išbraukti Projekto 5 dalį</w:t>
            </w:r>
            <w:r w:rsidRPr="00301607">
              <w:t>.</w:t>
            </w:r>
          </w:p>
        </w:tc>
      </w:tr>
      <w:tr w:rsidR="00D85F7F" w:rsidRPr="00C23432" w14:paraId="1E174248" w14:textId="77777777" w:rsidTr="008A75F1">
        <w:tc>
          <w:tcPr>
            <w:tcW w:w="1560" w:type="dxa"/>
            <w:vMerge/>
          </w:tcPr>
          <w:p w14:paraId="074A327A" w14:textId="77777777" w:rsidR="00D85F7F" w:rsidRPr="00C23432" w:rsidRDefault="00D85F7F" w:rsidP="00B570B0">
            <w:pPr>
              <w:pStyle w:val="Antrats"/>
              <w:tabs>
                <w:tab w:val="left" w:pos="1296"/>
              </w:tabs>
              <w:jc w:val="both"/>
              <w:rPr>
                <w:rStyle w:val="CharStyle13"/>
                <w:sz w:val="24"/>
                <w:szCs w:val="24"/>
              </w:rPr>
            </w:pPr>
          </w:p>
        </w:tc>
        <w:tc>
          <w:tcPr>
            <w:tcW w:w="6945" w:type="dxa"/>
          </w:tcPr>
          <w:p w14:paraId="447F2186" w14:textId="17FA2493" w:rsidR="00D85F7F" w:rsidRPr="00C23432" w:rsidRDefault="00D85F7F" w:rsidP="00172A5B">
            <w:pPr>
              <w:pStyle w:val="Betarp"/>
              <w:ind w:firstLine="457"/>
              <w:jc w:val="both"/>
              <w:rPr>
                <w:szCs w:val="24"/>
                <w:lang w:eastAsia="lt-LT" w:bidi="lt-LT"/>
              </w:rPr>
            </w:pPr>
            <w:r w:rsidRPr="00C23432">
              <w:rPr>
                <w:szCs w:val="24"/>
                <w:lang w:eastAsia="lt-LT" w:bidi="lt-LT"/>
              </w:rPr>
              <w:t xml:space="preserve">Panaikinus šiuo metu galiojančio Administracinių nusižengimų kodekso 455 straipsnio nuostatas numatančias, kad už transporto priemonių vairuotojų privalomų </w:t>
            </w:r>
            <w:proofErr w:type="spellStart"/>
            <w:r w:rsidRPr="00C23432">
              <w:rPr>
                <w:szCs w:val="24"/>
                <w:lang w:eastAsia="lt-LT" w:bidi="lt-LT"/>
              </w:rPr>
              <w:t>tachografo</w:t>
            </w:r>
            <w:proofErr w:type="spellEnd"/>
            <w:r w:rsidRPr="00C23432">
              <w:rPr>
                <w:szCs w:val="24"/>
                <w:lang w:eastAsia="lt-LT" w:bidi="lt-LT"/>
              </w:rPr>
              <w:t xml:space="preserve"> registracijos lapų ir (ar) duomenų, perkeltų iš skaitmeninio </w:t>
            </w:r>
            <w:proofErr w:type="spellStart"/>
            <w:r w:rsidRPr="00C23432">
              <w:rPr>
                <w:szCs w:val="24"/>
                <w:lang w:eastAsia="lt-LT" w:bidi="lt-LT"/>
              </w:rPr>
              <w:t>tachografo</w:t>
            </w:r>
            <w:proofErr w:type="spellEnd"/>
            <w:r w:rsidRPr="00C23432">
              <w:rPr>
                <w:szCs w:val="24"/>
                <w:lang w:eastAsia="lt-LT" w:bidi="lt-LT"/>
              </w:rPr>
              <w:t xml:space="preserve"> ir (ar) vairuotojo kortelės, nesaugojimą nustatytą laiką įmonėje arba vairuotojų vairavimo ir poilsio režimo nesilaikymą įmonėje, administracinė atsakomybė taikoma atitinkamai pagal trūkstamas dienas arba vairavimo ir poilsio laiko režimo pažeidimus, išreikštus procentais nuo atitinkamų patikrintų dienų įmonėje, galimai būtų nustatyta neproporcinga atsakomybė už tokį pažeidimą, kai įmonė negalėtų pateikti vieno vairuotojo tam tikro laikotarpio (pvz., vienos dienos) duomenų (dėl programinės įrangos gedimų, ar žmogiškų klaidų) ir už tai būtų baudžiama tokia pačia bauda, kaip už visišką duomenų nepateikimą. Atkreiptinas dėmesys, kad Reglamento (EB) Nr. 561/2006 19 straipsnio 1 dalyje sakoma, kad „sankcijos turi būti veiksmingos, proporcingos, atgrasančios ir nediskriminuojančios“. Manome, kad siūlomos sankcijos būtų ne tik neproporcingos, bet ir diskriminuojančios nacionaliniu pagrindu, nes nukreiptos tik į Lietuvos Respublikoje registruotus vežėjus. Todėl siūlome Įstatymo projekto 455 straipsnio 6 dalyje nustatyti skirtingas sankcijas, proporcingas padarytam pažeidimui, kaip kad yra nustatyta šiuo metu galiojančio Administracinių nusižengimų kodekso 455 straipsnyje.</w:t>
            </w:r>
          </w:p>
        </w:tc>
        <w:tc>
          <w:tcPr>
            <w:tcW w:w="6173" w:type="dxa"/>
          </w:tcPr>
          <w:p w14:paraId="735E0CEA" w14:textId="77777777" w:rsidR="00D85F7F" w:rsidRPr="00C23432" w:rsidRDefault="00D85F7F" w:rsidP="00B570B0">
            <w:pPr>
              <w:ind w:firstLine="318"/>
              <w:jc w:val="both"/>
            </w:pPr>
            <w:r w:rsidRPr="00C23432">
              <w:rPr>
                <w:b/>
                <w:bCs/>
              </w:rPr>
              <w:t>Neatsižvelgta</w:t>
            </w:r>
            <w:r w:rsidRPr="00C23432">
              <w:t>.</w:t>
            </w:r>
          </w:p>
          <w:p w14:paraId="7A2261AB" w14:textId="4A0DAFE6" w:rsidR="00D85F7F" w:rsidRPr="00C23432" w:rsidRDefault="00D85F7F" w:rsidP="00B570B0">
            <w:pPr>
              <w:pStyle w:val="Betarp"/>
              <w:ind w:firstLine="318"/>
              <w:jc w:val="both"/>
              <w:rPr>
                <w:szCs w:val="24"/>
                <w:lang w:eastAsia="lt-LT"/>
              </w:rPr>
            </w:pPr>
            <w:r w:rsidRPr="00C23432">
              <w:rPr>
                <w:szCs w:val="24"/>
                <w:lang w:eastAsia="lt-LT"/>
              </w:rPr>
              <w:t>Reglamento Nr. 561/2006 10 straipsnio 5 dalyje nustatyta, kad transporto ūkio subjektas, naudojantis transporto priemones, kuriose įrengta įrašymo įranga pagal Reglamento (EEB) Nr. 3821/85 IB priedą, ir kuriems taikomas šis reglamentas, užtikrina:</w:t>
            </w:r>
          </w:p>
          <w:p w14:paraId="1409D648" w14:textId="16FF7B06" w:rsidR="00D85F7F" w:rsidRPr="00C23432" w:rsidRDefault="00D85F7F" w:rsidP="00B570B0">
            <w:pPr>
              <w:pStyle w:val="Betarp"/>
              <w:numPr>
                <w:ilvl w:val="0"/>
                <w:numId w:val="20"/>
              </w:numPr>
              <w:tabs>
                <w:tab w:val="left" w:pos="600"/>
              </w:tabs>
              <w:ind w:left="0" w:firstLine="318"/>
              <w:jc w:val="both"/>
              <w:rPr>
                <w:szCs w:val="24"/>
                <w:lang w:eastAsia="lt-LT"/>
              </w:rPr>
            </w:pPr>
            <w:r w:rsidRPr="00C23432">
              <w:rPr>
                <w:szCs w:val="24"/>
                <w:lang w:eastAsia="lt-LT"/>
              </w:rPr>
              <w:t>kad visi duomenys iš transporto priemonės ar vairuotojo kortelės būtų perkeliami taip dažnai, kaip tai nustatė valstybė narė. Be to, transporto ūkio subjektas atitinkamus duomenis perkelia dažniau, kad užtikrintų, jog visi duomenys apie ūkio subjekto ar jo vardu atliktą veiklą būtų perkelti;</w:t>
            </w:r>
          </w:p>
          <w:p w14:paraId="586E570E" w14:textId="4DB28633" w:rsidR="00D85F7F" w:rsidRDefault="00D85F7F" w:rsidP="00380492">
            <w:pPr>
              <w:pStyle w:val="Betarp"/>
              <w:numPr>
                <w:ilvl w:val="0"/>
                <w:numId w:val="20"/>
              </w:numPr>
              <w:tabs>
                <w:tab w:val="left" w:pos="600"/>
              </w:tabs>
              <w:ind w:left="0" w:firstLine="318"/>
              <w:jc w:val="both"/>
              <w:rPr>
                <w:szCs w:val="24"/>
                <w:lang w:eastAsia="lt-LT"/>
              </w:rPr>
            </w:pPr>
            <w:r w:rsidRPr="00C23432">
              <w:rPr>
                <w:szCs w:val="24"/>
                <w:lang w:eastAsia="lt-LT"/>
              </w:rPr>
              <w:t>kad visi iš transporto priemonės ir vairuotojo kortelės perkelti duomenys būtų saugomi ne mažiau kaip 12 mėnesių nuo jų įregistravimo, ir kad tikrinančio pareigūno prašymu jie būtų tiesiogiai ar per nuotolį prieinami ūkio subjekte.</w:t>
            </w:r>
          </w:p>
          <w:p w14:paraId="54D3300A" w14:textId="363EBA6B" w:rsidR="00414E2A" w:rsidRPr="00C23432" w:rsidRDefault="00414E2A" w:rsidP="00D051F7">
            <w:pPr>
              <w:pStyle w:val="Betarp"/>
              <w:tabs>
                <w:tab w:val="left" w:pos="600"/>
              </w:tabs>
              <w:ind w:left="37" w:firstLine="281"/>
              <w:jc w:val="both"/>
              <w:rPr>
                <w:szCs w:val="24"/>
                <w:lang w:eastAsia="lt-LT"/>
              </w:rPr>
            </w:pPr>
            <w:r w:rsidRPr="00301607">
              <w:rPr>
                <w:szCs w:val="24"/>
                <w:lang w:eastAsia="lt-LT"/>
              </w:rPr>
              <w:t xml:space="preserve">Pažymėtina, kad Reglamento Nr. 561/2006 nuostatos nenumato </w:t>
            </w:r>
            <w:r w:rsidR="00D051F7" w:rsidRPr="00301607">
              <w:rPr>
                <w:szCs w:val="24"/>
                <w:lang w:eastAsia="lt-LT"/>
              </w:rPr>
              <w:t>išimčių dėl tam tikro</w:t>
            </w:r>
            <w:bookmarkStart w:id="0" w:name="_GoBack"/>
            <w:bookmarkEnd w:id="0"/>
            <w:r w:rsidR="00D051F7" w:rsidRPr="00301607">
              <w:rPr>
                <w:szCs w:val="24"/>
                <w:lang w:eastAsia="lt-LT"/>
              </w:rPr>
              <w:t xml:space="preserve"> kiekio </w:t>
            </w:r>
            <w:proofErr w:type="spellStart"/>
            <w:r w:rsidR="00D051F7" w:rsidRPr="00301607">
              <w:rPr>
                <w:szCs w:val="24"/>
                <w:lang w:eastAsia="lt-LT"/>
              </w:rPr>
              <w:t>tachografų</w:t>
            </w:r>
            <w:proofErr w:type="spellEnd"/>
            <w:r w:rsidR="00D051F7" w:rsidRPr="00301607">
              <w:rPr>
                <w:szCs w:val="24"/>
                <w:lang w:eastAsia="lt-LT"/>
              </w:rPr>
              <w:t xml:space="preserve"> duomenų neišsaugojimo.</w:t>
            </w:r>
          </w:p>
          <w:p w14:paraId="5C35FC27" w14:textId="5A6500A8" w:rsidR="00D85F7F" w:rsidRPr="003D183F" w:rsidRDefault="00301607" w:rsidP="00380492">
            <w:pPr>
              <w:pStyle w:val="title-doc-first1"/>
              <w:shd w:val="clear" w:color="auto" w:fill="FFFFFF"/>
              <w:spacing w:before="0" w:line="240" w:lineRule="auto"/>
              <w:ind w:firstLine="318"/>
              <w:jc w:val="both"/>
              <w:rPr>
                <w:b w:val="0"/>
                <w:bCs w:val="0"/>
                <w:lang w:val="lt-LT" w:eastAsia="lt-LT"/>
              </w:rPr>
            </w:pPr>
            <w:r w:rsidRPr="003827DE">
              <w:rPr>
                <w:b w:val="0"/>
                <w:bCs w:val="0"/>
                <w:lang w:val="lt-LT" w:eastAsia="lt-LT"/>
              </w:rPr>
              <w:t>Atsižvelgiant į tai</w:t>
            </w:r>
            <w:r>
              <w:rPr>
                <w:b w:val="0"/>
                <w:bCs w:val="0"/>
                <w:lang w:val="lt-LT" w:eastAsia="lt-LT"/>
              </w:rPr>
              <w:t>,</w:t>
            </w:r>
            <w:r w:rsidRPr="003827DE">
              <w:rPr>
                <w:b w:val="0"/>
                <w:bCs w:val="0"/>
                <w:lang w:val="lt-LT" w:eastAsia="lt-LT"/>
              </w:rPr>
              <w:t xml:space="preserve"> kas išdėstyta, nustatyti skirtingas sankcijas už</w:t>
            </w:r>
            <w:r w:rsidRPr="003827DE">
              <w:rPr>
                <w:b w:val="0"/>
                <w:bCs w:val="0"/>
                <w:lang w:val="lt-LT"/>
              </w:rPr>
              <w:t xml:space="preserve"> duomenų nesaugojimą nustatytą laiką įmonėje pagal trūkstamas dienas arba vairavimo ir poilsio laiko režimo pažeidimus, išreikštus procentais nuo atitinkamų patikrintų dienų įmonėje,</w:t>
            </w:r>
            <w:r w:rsidRPr="003827DE">
              <w:rPr>
                <w:b w:val="0"/>
                <w:bCs w:val="0"/>
                <w:lang w:val="lt-LT" w:eastAsia="lt-LT"/>
              </w:rPr>
              <w:t xml:space="preserve"> yra netikslinga</w:t>
            </w:r>
            <w:r>
              <w:rPr>
                <w:b w:val="0"/>
                <w:bCs w:val="0"/>
                <w:lang w:val="lt-LT" w:eastAsia="lt-LT"/>
              </w:rPr>
              <w:t xml:space="preserve"> ir tai prieštarau</w:t>
            </w:r>
            <w:r w:rsidRPr="003D183F">
              <w:rPr>
                <w:b w:val="0"/>
                <w:bCs w:val="0"/>
                <w:lang w:val="lt-LT" w:eastAsia="lt-LT"/>
              </w:rPr>
              <w:t>ja Reglamento Nr. 561/2006 nuostatoms.</w:t>
            </w:r>
          </w:p>
        </w:tc>
      </w:tr>
    </w:tbl>
    <w:p w14:paraId="70C966B8" w14:textId="77777777" w:rsidR="00790E8B" w:rsidRPr="00C23432" w:rsidRDefault="00790E8B" w:rsidP="00907361">
      <w:pPr>
        <w:tabs>
          <w:tab w:val="left" w:pos="0"/>
        </w:tabs>
        <w:jc w:val="both"/>
      </w:pPr>
    </w:p>
    <w:sectPr w:rsidR="00790E8B" w:rsidRPr="00C23432" w:rsidSect="008A75F1">
      <w:headerReference w:type="even" r:id="rId8"/>
      <w:headerReference w:type="default" r:id="rId9"/>
      <w:pgSz w:w="16838" w:h="11906" w:orient="landscape"/>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8761" w14:textId="77777777" w:rsidR="00383521" w:rsidRDefault="00383521" w:rsidP="000D6C02">
      <w:r>
        <w:separator/>
      </w:r>
    </w:p>
  </w:endnote>
  <w:endnote w:type="continuationSeparator" w:id="0">
    <w:p w14:paraId="2621C6FF" w14:textId="77777777" w:rsidR="00383521" w:rsidRDefault="00383521"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72FFC" w14:textId="77777777" w:rsidR="00383521" w:rsidRDefault="00383521" w:rsidP="000D6C02">
      <w:r>
        <w:separator/>
      </w:r>
    </w:p>
  </w:footnote>
  <w:footnote w:type="continuationSeparator" w:id="0">
    <w:p w14:paraId="421B5B59" w14:textId="77777777" w:rsidR="00383521" w:rsidRDefault="00383521"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1754F"/>
    <w:multiLevelType w:val="multilevel"/>
    <w:tmpl w:val="AAE824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15B80"/>
    <w:multiLevelType w:val="multilevel"/>
    <w:tmpl w:val="09CAD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77B6C"/>
    <w:multiLevelType w:val="multilevel"/>
    <w:tmpl w:val="09CAD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92246"/>
    <w:multiLevelType w:val="multilevel"/>
    <w:tmpl w:val="09CAD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CE2C6F"/>
    <w:multiLevelType w:val="multilevel"/>
    <w:tmpl w:val="09CAD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34492B"/>
    <w:multiLevelType w:val="hybridMultilevel"/>
    <w:tmpl w:val="116CD18A"/>
    <w:lvl w:ilvl="0" w:tplc="5A44477E">
      <w:start w:val="1"/>
      <w:numFmt w:val="lowerRoman"/>
      <w:lvlText w:val="%1-"/>
      <w:lvlJc w:val="left"/>
      <w:pPr>
        <w:ind w:left="1038" w:hanging="72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E6404"/>
    <w:multiLevelType w:val="hybridMultilevel"/>
    <w:tmpl w:val="9F5C00FE"/>
    <w:lvl w:ilvl="0" w:tplc="86420BD8">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6"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9"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5"/>
  </w:num>
  <w:num w:numId="3">
    <w:abstractNumId w:val="7"/>
  </w:num>
  <w:num w:numId="4">
    <w:abstractNumId w:val="10"/>
  </w:num>
  <w:num w:numId="5">
    <w:abstractNumId w:val="20"/>
  </w:num>
  <w:num w:numId="6">
    <w:abstractNumId w:val="19"/>
  </w:num>
  <w:num w:numId="7">
    <w:abstractNumId w:val="13"/>
  </w:num>
  <w:num w:numId="8">
    <w:abstractNumId w:val="0"/>
  </w:num>
  <w:num w:numId="9">
    <w:abstractNumId w:val="12"/>
  </w:num>
  <w:num w:numId="10">
    <w:abstractNumId w:val="1"/>
  </w:num>
  <w:num w:numId="11">
    <w:abstractNumId w:val="6"/>
  </w:num>
  <w:num w:numId="12">
    <w:abstractNumId w:val="17"/>
  </w:num>
  <w:num w:numId="13">
    <w:abstractNumId w:val="16"/>
  </w:num>
  <w:num w:numId="14">
    <w:abstractNumId w:val="14"/>
  </w:num>
  <w:num w:numId="15">
    <w:abstractNumId w:val="2"/>
  </w:num>
  <w:num w:numId="16">
    <w:abstractNumId w:val="8"/>
  </w:num>
  <w:num w:numId="17">
    <w:abstractNumId w:val="3"/>
  </w:num>
  <w:num w:numId="18">
    <w:abstractNumId w:val="9"/>
  </w:num>
  <w:num w:numId="19">
    <w:abstractNumId w:val="4"/>
  </w:num>
  <w:num w:numId="20">
    <w:abstractNumId w:val="15"/>
  </w:num>
  <w:num w:numId="2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AF1"/>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44A4"/>
    <w:rsid w:val="00035277"/>
    <w:rsid w:val="000352CD"/>
    <w:rsid w:val="00035827"/>
    <w:rsid w:val="00035CCB"/>
    <w:rsid w:val="00036086"/>
    <w:rsid w:val="000361ED"/>
    <w:rsid w:val="000365BA"/>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5A60"/>
    <w:rsid w:val="00066038"/>
    <w:rsid w:val="00066472"/>
    <w:rsid w:val="00067721"/>
    <w:rsid w:val="00070148"/>
    <w:rsid w:val="000713A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3F52"/>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1F8"/>
    <w:rsid w:val="000C03D4"/>
    <w:rsid w:val="000C132D"/>
    <w:rsid w:val="000C1504"/>
    <w:rsid w:val="000C2138"/>
    <w:rsid w:val="000C2BD1"/>
    <w:rsid w:val="000C3E23"/>
    <w:rsid w:val="000C40D1"/>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D0C"/>
    <w:rsid w:val="000E5E2E"/>
    <w:rsid w:val="000E6CCA"/>
    <w:rsid w:val="000E6D04"/>
    <w:rsid w:val="000E6EB8"/>
    <w:rsid w:val="000E7B3D"/>
    <w:rsid w:val="000F02CE"/>
    <w:rsid w:val="000F0321"/>
    <w:rsid w:val="000F1064"/>
    <w:rsid w:val="000F10D3"/>
    <w:rsid w:val="000F275A"/>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2A5B"/>
    <w:rsid w:val="00173AEF"/>
    <w:rsid w:val="001752E8"/>
    <w:rsid w:val="00176BD0"/>
    <w:rsid w:val="001809BF"/>
    <w:rsid w:val="00181775"/>
    <w:rsid w:val="001818DC"/>
    <w:rsid w:val="00181E2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6C1C"/>
    <w:rsid w:val="001B74CF"/>
    <w:rsid w:val="001B7506"/>
    <w:rsid w:val="001B776A"/>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32A2"/>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4CA"/>
    <w:rsid w:val="001F36BE"/>
    <w:rsid w:val="001F3B57"/>
    <w:rsid w:val="001F4EB6"/>
    <w:rsid w:val="001F50DE"/>
    <w:rsid w:val="001F6369"/>
    <w:rsid w:val="001F7015"/>
    <w:rsid w:val="00200EC5"/>
    <w:rsid w:val="00201440"/>
    <w:rsid w:val="002015C9"/>
    <w:rsid w:val="00202CE7"/>
    <w:rsid w:val="00203249"/>
    <w:rsid w:val="00203A8C"/>
    <w:rsid w:val="00203CEA"/>
    <w:rsid w:val="002042D2"/>
    <w:rsid w:val="0020472B"/>
    <w:rsid w:val="002054A9"/>
    <w:rsid w:val="00206605"/>
    <w:rsid w:val="00206640"/>
    <w:rsid w:val="0020735D"/>
    <w:rsid w:val="00207587"/>
    <w:rsid w:val="002105B0"/>
    <w:rsid w:val="00211DF9"/>
    <w:rsid w:val="00212297"/>
    <w:rsid w:val="00212381"/>
    <w:rsid w:val="00212713"/>
    <w:rsid w:val="00214930"/>
    <w:rsid w:val="00214D80"/>
    <w:rsid w:val="00214FC0"/>
    <w:rsid w:val="00215EA4"/>
    <w:rsid w:val="002177AF"/>
    <w:rsid w:val="00217C48"/>
    <w:rsid w:val="00217F0C"/>
    <w:rsid w:val="00221E2C"/>
    <w:rsid w:val="0022249A"/>
    <w:rsid w:val="00223848"/>
    <w:rsid w:val="00223F58"/>
    <w:rsid w:val="002249E7"/>
    <w:rsid w:val="00225120"/>
    <w:rsid w:val="00226AAF"/>
    <w:rsid w:val="0022747E"/>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4F55"/>
    <w:rsid w:val="00246FB2"/>
    <w:rsid w:val="0024712A"/>
    <w:rsid w:val="00247283"/>
    <w:rsid w:val="002474A6"/>
    <w:rsid w:val="00247A52"/>
    <w:rsid w:val="00247A73"/>
    <w:rsid w:val="002513BC"/>
    <w:rsid w:val="002542B8"/>
    <w:rsid w:val="002546DC"/>
    <w:rsid w:val="00254BD0"/>
    <w:rsid w:val="00255028"/>
    <w:rsid w:val="00255A7F"/>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C33"/>
    <w:rsid w:val="002A5EB7"/>
    <w:rsid w:val="002A69B7"/>
    <w:rsid w:val="002A7EA5"/>
    <w:rsid w:val="002B0172"/>
    <w:rsid w:val="002B1720"/>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1607"/>
    <w:rsid w:val="003028B4"/>
    <w:rsid w:val="00303BD4"/>
    <w:rsid w:val="00303F7E"/>
    <w:rsid w:val="00306DFA"/>
    <w:rsid w:val="00306FBD"/>
    <w:rsid w:val="003100AF"/>
    <w:rsid w:val="00310FA9"/>
    <w:rsid w:val="00313291"/>
    <w:rsid w:val="00315D53"/>
    <w:rsid w:val="00316B92"/>
    <w:rsid w:val="00316F2D"/>
    <w:rsid w:val="00317193"/>
    <w:rsid w:val="003171D3"/>
    <w:rsid w:val="0031733A"/>
    <w:rsid w:val="00320567"/>
    <w:rsid w:val="00320796"/>
    <w:rsid w:val="00320902"/>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0492"/>
    <w:rsid w:val="00381175"/>
    <w:rsid w:val="003814F9"/>
    <w:rsid w:val="003821AC"/>
    <w:rsid w:val="003827DE"/>
    <w:rsid w:val="0038301F"/>
    <w:rsid w:val="00383521"/>
    <w:rsid w:val="00383993"/>
    <w:rsid w:val="00383C26"/>
    <w:rsid w:val="00384468"/>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26EC"/>
    <w:rsid w:val="003A34A9"/>
    <w:rsid w:val="003A4443"/>
    <w:rsid w:val="003A5313"/>
    <w:rsid w:val="003A5CB0"/>
    <w:rsid w:val="003A6114"/>
    <w:rsid w:val="003A63C9"/>
    <w:rsid w:val="003A6954"/>
    <w:rsid w:val="003A6A37"/>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5EFD"/>
    <w:rsid w:val="003C6059"/>
    <w:rsid w:val="003C6397"/>
    <w:rsid w:val="003C6C01"/>
    <w:rsid w:val="003D126D"/>
    <w:rsid w:val="003D1332"/>
    <w:rsid w:val="003D1667"/>
    <w:rsid w:val="003D183F"/>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3BDD"/>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4E2A"/>
    <w:rsid w:val="004152E7"/>
    <w:rsid w:val="004155F2"/>
    <w:rsid w:val="00415B93"/>
    <w:rsid w:val="00416B88"/>
    <w:rsid w:val="00416F8D"/>
    <w:rsid w:val="00420749"/>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65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5F08"/>
    <w:rsid w:val="004A6C13"/>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0FF"/>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87ADB"/>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619"/>
    <w:rsid w:val="005A6E24"/>
    <w:rsid w:val="005B05DF"/>
    <w:rsid w:val="005B1428"/>
    <w:rsid w:val="005B19B3"/>
    <w:rsid w:val="005B2CDF"/>
    <w:rsid w:val="005B4970"/>
    <w:rsid w:val="005B5717"/>
    <w:rsid w:val="005B6924"/>
    <w:rsid w:val="005B6F04"/>
    <w:rsid w:val="005B73CE"/>
    <w:rsid w:val="005B7A29"/>
    <w:rsid w:val="005C0020"/>
    <w:rsid w:val="005C0230"/>
    <w:rsid w:val="005C0F94"/>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38C4"/>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6A9"/>
    <w:rsid w:val="00624F43"/>
    <w:rsid w:val="006270E4"/>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5058"/>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09F4"/>
    <w:rsid w:val="0066126C"/>
    <w:rsid w:val="006614AF"/>
    <w:rsid w:val="006630E5"/>
    <w:rsid w:val="00663113"/>
    <w:rsid w:val="00663C7E"/>
    <w:rsid w:val="00663E98"/>
    <w:rsid w:val="00664212"/>
    <w:rsid w:val="00666767"/>
    <w:rsid w:val="00666C88"/>
    <w:rsid w:val="006706E6"/>
    <w:rsid w:val="00671CA0"/>
    <w:rsid w:val="00672E88"/>
    <w:rsid w:val="006737A8"/>
    <w:rsid w:val="00673FFB"/>
    <w:rsid w:val="00675C36"/>
    <w:rsid w:val="00676890"/>
    <w:rsid w:val="00676D36"/>
    <w:rsid w:val="00677166"/>
    <w:rsid w:val="0067787F"/>
    <w:rsid w:val="006808ED"/>
    <w:rsid w:val="00680FA6"/>
    <w:rsid w:val="00681C9A"/>
    <w:rsid w:val="00682792"/>
    <w:rsid w:val="006828E5"/>
    <w:rsid w:val="00683683"/>
    <w:rsid w:val="00683C22"/>
    <w:rsid w:val="0068439C"/>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A7DDF"/>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1777"/>
    <w:rsid w:val="006C20B8"/>
    <w:rsid w:val="006C2E8C"/>
    <w:rsid w:val="006C3891"/>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796"/>
    <w:rsid w:val="00760F5A"/>
    <w:rsid w:val="007619E5"/>
    <w:rsid w:val="00761A09"/>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997"/>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18A"/>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CB2"/>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37BC"/>
    <w:rsid w:val="007D40CE"/>
    <w:rsid w:val="007D42F0"/>
    <w:rsid w:val="007D49F6"/>
    <w:rsid w:val="007D4E90"/>
    <w:rsid w:val="007D6C19"/>
    <w:rsid w:val="007E03ED"/>
    <w:rsid w:val="007E0757"/>
    <w:rsid w:val="007E266B"/>
    <w:rsid w:val="007E2D3A"/>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5601"/>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59"/>
    <w:rsid w:val="0084548E"/>
    <w:rsid w:val="00845E01"/>
    <w:rsid w:val="0084661D"/>
    <w:rsid w:val="00846976"/>
    <w:rsid w:val="00846B85"/>
    <w:rsid w:val="0084760C"/>
    <w:rsid w:val="00847E89"/>
    <w:rsid w:val="00850147"/>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43B"/>
    <w:rsid w:val="00866DAB"/>
    <w:rsid w:val="00866E9D"/>
    <w:rsid w:val="00867EB2"/>
    <w:rsid w:val="00870152"/>
    <w:rsid w:val="00871264"/>
    <w:rsid w:val="0087158C"/>
    <w:rsid w:val="00871AF3"/>
    <w:rsid w:val="00871AF7"/>
    <w:rsid w:val="008729F0"/>
    <w:rsid w:val="0087358C"/>
    <w:rsid w:val="00874A70"/>
    <w:rsid w:val="008750E0"/>
    <w:rsid w:val="00875F2C"/>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B27"/>
    <w:rsid w:val="008A1FB6"/>
    <w:rsid w:val="008A3B9B"/>
    <w:rsid w:val="008A4207"/>
    <w:rsid w:val="008A463F"/>
    <w:rsid w:val="008A53CB"/>
    <w:rsid w:val="008A54D3"/>
    <w:rsid w:val="008A5865"/>
    <w:rsid w:val="008A5CED"/>
    <w:rsid w:val="008A6008"/>
    <w:rsid w:val="008A6ADC"/>
    <w:rsid w:val="008A75B3"/>
    <w:rsid w:val="008A75F1"/>
    <w:rsid w:val="008A7621"/>
    <w:rsid w:val="008A7B9E"/>
    <w:rsid w:val="008A7F16"/>
    <w:rsid w:val="008B13BF"/>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17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D0C"/>
    <w:rsid w:val="0090048C"/>
    <w:rsid w:val="00900FB3"/>
    <w:rsid w:val="0090134C"/>
    <w:rsid w:val="009014B4"/>
    <w:rsid w:val="00901FD4"/>
    <w:rsid w:val="0090260D"/>
    <w:rsid w:val="00902CD2"/>
    <w:rsid w:val="009031DF"/>
    <w:rsid w:val="00903683"/>
    <w:rsid w:val="009047FF"/>
    <w:rsid w:val="00904C88"/>
    <w:rsid w:val="00904CFB"/>
    <w:rsid w:val="00907361"/>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794"/>
    <w:rsid w:val="00997A39"/>
    <w:rsid w:val="009A0582"/>
    <w:rsid w:val="009A1269"/>
    <w:rsid w:val="009A1866"/>
    <w:rsid w:val="009A2111"/>
    <w:rsid w:val="009A2F3E"/>
    <w:rsid w:val="009A4A5C"/>
    <w:rsid w:val="009A4CFE"/>
    <w:rsid w:val="009A54D3"/>
    <w:rsid w:val="009A5FCB"/>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4B9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5849"/>
    <w:rsid w:val="00A9676F"/>
    <w:rsid w:val="00A9764B"/>
    <w:rsid w:val="00A97E45"/>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00A"/>
    <w:rsid w:val="00AB5161"/>
    <w:rsid w:val="00AB5333"/>
    <w:rsid w:val="00AB6378"/>
    <w:rsid w:val="00AB64B4"/>
    <w:rsid w:val="00AB680E"/>
    <w:rsid w:val="00AB6C1A"/>
    <w:rsid w:val="00AB6E0A"/>
    <w:rsid w:val="00AC01B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789E"/>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216A"/>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4EF3"/>
    <w:rsid w:val="00B561EF"/>
    <w:rsid w:val="00B562FF"/>
    <w:rsid w:val="00B5639F"/>
    <w:rsid w:val="00B570B0"/>
    <w:rsid w:val="00B57351"/>
    <w:rsid w:val="00B57A1B"/>
    <w:rsid w:val="00B60171"/>
    <w:rsid w:val="00B605F3"/>
    <w:rsid w:val="00B62571"/>
    <w:rsid w:val="00B63245"/>
    <w:rsid w:val="00B64448"/>
    <w:rsid w:val="00B64919"/>
    <w:rsid w:val="00B64FD2"/>
    <w:rsid w:val="00B654A5"/>
    <w:rsid w:val="00B657AF"/>
    <w:rsid w:val="00B65981"/>
    <w:rsid w:val="00B66194"/>
    <w:rsid w:val="00B6736A"/>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0E28"/>
    <w:rsid w:val="00BD154E"/>
    <w:rsid w:val="00BD1BDD"/>
    <w:rsid w:val="00BD2771"/>
    <w:rsid w:val="00BD2E4B"/>
    <w:rsid w:val="00BD30DF"/>
    <w:rsid w:val="00BD430C"/>
    <w:rsid w:val="00BD4921"/>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585"/>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432"/>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1CF6"/>
    <w:rsid w:val="00C61D52"/>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5D03"/>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864"/>
    <w:rsid w:val="00C86DBA"/>
    <w:rsid w:val="00C870AD"/>
    <w:rsid w:val="00C9043F"/>
    <w:rsid w:val="00C92D14"/>
    <w:rsid w:val="00C944AB"/>
    <w:rsid w:val="00C9512A"/>
    <w:rsid w:val="00C95A37"/>
    <w:rsid w:val="00C9754E"/>
    <w:rsid w:val="00C977FB"/>
    <w:rsid w:val="00C97A06"/>
    <w:rsid w:val="00CA0042"/>
    <w:rsid w:val="00CA2B6F"/>
    <w:rsid w:val="00CA301B"/>
    <w:rsid w:val="00CA3238"/>
    <w:rsid w:val="00CA352A"/>
    <w:rsid w:val="00CA3C75"/>
    <w:rsid w:val="00CA3F38"/>
    <w:rsid w:val="00CA4562"/>
    <w:rsid w:val="00CA6661"/>
    <w:rsid w:val="00CA7359"/>
    <w:rsid w:val="00CA75F6"/>
    <w:rsid w:val="00CA772A"/>
    <w:rsid w:val="00CA79DA"/>
    <w:rsid w:val="00CB0014"/>
    <w:rsid w:val="00CB01D7"/>
    <w:rsid w:val="00CB1ADE"/>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C0"/>
    <w:rsid w:val="00D00CD1"/>
    <w:rsid w:val="00D00F62"/>
    <w:rsid w:val="00D02521"/>
    <w:rsid w:val="00D02A07"/>
    <w:rsid w:val="00D03543"/>
    <w:rsid w:val="00D03A7E"/>
    <w:rsid w:val="00D041F7"/>
    <w:rsid w:val="00D04535"/>
    <w:rsid w:val="00D049D3"/>
    <w:rsid w:val="00D051F7"/>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66D0"/>
    <w:rsid w:val="00D47350"/>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5782"/>
    <w:rsid w:val="00D85F7F"/>
    <w:rsid w:val="00D864E3"/>
    <w:rsid w:val="00D90164"/>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ABF"/>
    <w:rsid w:val="00DB4B9C"/>
    <w:rsid w:val="00DB4CBD"/>
    <w:rsid w:val="00DB520D"/>
    <w:rsid w:val="00DB62E1"/>
    <w:rsid w:val="00DC0582"/>
    <w:rsid w:val="00DC0791"/>
    <w:rsid w:val="00DC08C5"/>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0F8"/>
    <w:rsid w:val="00E22510"/>
    <w:rsid w:val="00E23827"/>
    <w:rsid w:val="00E243BC"/>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37A99"/>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0E28"/>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40B"/>
    <w:rsid w:val="00E9685E"/>
    <w:rsid w:val="00E979D7"/>
    <w:rsid w:val="00E97F0C"/>
    <w:rsid w:val="00EA0C01"/>
    <w:rsid w:val="00EA14ED"/>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59C0"/>
    <w:rsid w:val="00EF619F"/>
    <w:rsid w:val="00EF6761"/>
    <w:rsid w:val="00EF7E5F"/>
    <w:rsid w:val="00F004A8"/>
    <w:rsid w:val="00F01723"/>
    <w:rsid w:val="00F01A30"/>
    <w:rsid w:val="00F01BF5"/>
    <w:rsid w:val="00F01EB7"/>
    <w:rsid w:val="00F01F5D"/>
    <w:rsid w:val="00F028BC"/>
    <w:rsid w:val="00F02D8B"/>
    <w:rsid w:val="00F02DB9"/>
    <w:rsid w:val="00F036DD"/>
    <w:rsid w:val="00F04850"/>
    <w:rsid w:val="00F04B25"/>
    <w:rsid w:val="00F05BC7"/>
    <w:rsid w:val="00F074A8"/>
    <w:rsid w:val="00F10F8E"/>
    <w:rsid w:val="00F11362"/>
    <w:rsid w:val="00F1140D"/>
    <w:rsid w:val="00F123C6"/>
    <w:rsid w:val="00F12AAA"/>
    <w:rsid w:val="00F130D1"/>
    <w:rsid w:val="00F13160"/>
    <w:rsid w:val="00F13AC5"/>
    <w:rsid w:val="00F14499"/>
    <w:rsid w:val="00F14C05"/>
    <w:rsid w:val="00F15859"/>
    <w:rsid w:val="00F15C8C"/>
    <w:rsid w:val="00F1729E"/>
    <w:rsid w:val="00F17470"/>
    <w:rsid w:val="00F175D8"/>
    <w:rsid w:val="00F179D7"/>
    <w:rsid w:val="00F17AA5"/>
    <w:rsid w:val="00F2117A"/>
    <w:rsid w:val="00F21FC6"/>
    <w:rsid w:val="00F23716"/>
    <w:rsid w:val="00F2376C"/>
    <w:rsid w:val="00F24476"/>
    <w:rsid w:val="00F24C2A"/>
    <w:rsid w:val="00F2552B"/>
    <w:rsid w:val="00F26579"/>
    <w:rsid w:val="00F276B8"/>
    <w:rsid w:val="00F279FB"/>
    <w:rsid w:val="00F30A26"/>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602E"/>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2C61"/>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9723A"/>
    <w:rsid w:val="00FA02EA"/>
    <w:rsid w:val="00FA0D8F"/>
    <w:rsid w:val="00FA1980"/>
    <w:rsid w:val="00FA2BE6"/>
    <w:rsid w:val="00FA5316"/>
    <w:rsid w:val="00FA5AB9"/>
    <w:rsid w:val="00FA5F73"/>
    <w:rsid w:val="00FA65B2"/>
    <w:rsid w:val="00FA698A"/>
    <w:rsid w:val="00FA6C30"/>
    <w:rsid w:val="00FA6DE4"/>
    <w:rsid w:val="00FA708D"/>
    <w:rsid w:val="00FA796C"/>
    <w:rsid w:val="00FB062B"/>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link w:val="Style11"/>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 w:type="paragraph" w:styleId="Betarp">
    <w:name w:val="No Spacing"/>
    <w:uiPriority w:val="1"/>
    <w:qFormat/>
    <w:rsid w:val="0084661D"/>
    <w:rPr>
      <w:rFonts w:ascii="Times New Roman" w:eastAsia="Times New Roman" w:hAnsi="Times New Roman"/>
      <w:sz w:val="24"/>
      <w:lang w:eastAsia="en-US"/>
    </w:rPr>
  </w:style>
  <w:style w:type="paragraph" w:customStyle="1" w:styleId="Style11">
    <w:name w:val="Style 11"/>
    <w:basedOn w:val="prastasis"/>
    <w:link w:val="CharStyle12"/>
    <w:rsid w:val="0084661D"/>
    <w:pPr>
      <w:widowControl w:val="0"/>
      <w:shd w:val="clear" w:color="auto" w:fill="FFFFFF"/>
      <w:spacing w:before="380" w:after="240" w:line="274" w:lineRule="exact"/>
      <w:outlineLvl w:val="0"/>
    </w:pPr>
    <w:rPr>
      <w:color w:val="000000"/>
      <w:u w:val="single"/>
      <w:lang w:val="en-US" w:eastAsia="en-US" w:bidi="en-US"/>
    </w:rPr>
  </w:style>
  <w:style w:type="character" w:customStyle="1" w:styleId="CharStyle17">
    <w:name w:val="Char Style 17"/>
    <w:basedOn w:val="CharStyle6"/>
    <w:rsid w:val="0086643B"/>
    <w:rPr>
      <w:rFonts w:ascii="Times New Roman" w:eastAsia="Times New Roman" w:hAnsi="Times New Roman" w:cs="Times New Roman"/>
      <w:b w:val="0"/>
      <w:bCs w:val="0"/>
      <w:i w:val="0"/>
      <w:iCs w:val="0"/>
      <w:smallCaps w:val="0"/>
      <w:strike w:val="0"/>
      <w:color w:val="323232"/>
      <w:spacing w:val="0"/>
      <w:w w:val="100"/>
      <w:position w:val="0"/>
      <w:sz w:val="22"/>
      <w:szCs w:val="22"/>
      <w:u w:val="single"/>
      <w:lang w:val="lt-LT" w:eastAsia="lt-LT" w:bidi="lt-LT"/>
    </w:rPr>
  </w:style>
  <w:style w:type="paragraph" w:customStyle="1" w:styleId="Style7">
    <w:name w:val="Style 7"/>
    <w:basedOn w:val="prastasis"/>
    <w:rsid w:val="00255A7F"/>
    <w:pPr>
      <w:widowControl w:val="0"/>
      <w:shd w:val="clear" w:color="auto" w:fill="FFFFFF"/>
      <w:spacing w:before="1120" w:line="212" w:lineRule="exact"/>
      <w:jc w:val="right"/>
    </w:pPr>
    <w:rPr>
      <w:rFonts w:ascii="Arial" w:eastAsia="Arial" w:hAnsi="Arial" w:cs="Arial"/>
      <w:color w:val="000000"/>
      <w:sz w:val="19"/>
      <w:szCs w:val="19"/>
      <w:lang w:bidi="lt-LT"/>
    </w:rPr>
  </w:style>
  <w:style w:type="character" w:customStyle="1" w:styleId="CharStyle12Exact">
    <w:name w:val="Char Style 12 Exact"/>
    <w:basedOn w:val="Numatytasispastraiposriftas"/>
    <w:rsid w:val="00587ADB"/>
    <w:rPr>
      <w:b w:val="0"/>
      <w:bCs w:val="0"/>
      <w:i w:val="0"/>
      <w:iCs w:val="0"/>
      <w:smallCaps w:val="0"/>
      <w:strike w:val="0"/>
      <w:sz w:val="21"/>
      <w:szCs w:val="21"/>
      <w:u w:val="none"/>
    </w:rPr>
  </w:style>
  <w:style w:type="character" w:customStyle="1" w:styleId="CharStyle3Exact">
    <w:name w:val="Char Style 3 Exact"/>
    <w:basedOn w:val="Numatytasispastraiposriftas"/>
    <w:rsid w:val="0078618A"/>
    <w:rPr>
      <w:b w:val="0"/>
      <w:bCs w:val="0"/>
      <w:i w:val="0"/>
      <w:iCs w:val="0"/>
      <w:smallCaps w:val="0"/>
      <w:strike w:val="0"/>
      <w:u w:val="none"/>
    </w:rPr>
  </w:style>
  <w:style w:type="paragraph" w:customStyle="1" w:styleId="title-doc-first1">
    <w:name w:val="title-doc-first1"/>
    <w:basedOn w:val="prastasis"/>
    <w:rsid w:val="00A97E45"/>
    <w:pPr>
      <w:spacing w:before="120" w:line="312" w:lineRule="atLeast"/>
      <w:jc w:val="center"/>
    </w:pPr>
    <w:rPr>
      <w:b/>
      <w:bCs/>
      <w:lang w:val="en-US" w:eastAsia="en-US"/>
    </w:rPr>
  </w:style>
  <w:style w:type="paragraph" w:customStyle="1" w:styleId="norm2">
    <w:name w:val="norm2"/>
    <w:basedOn w:val="prastasis"/>
    <w:rsid w:val="00AB500A"/>
    <w:pPr>
      <w:spacing w:before="120" w:line="312" w:lineRule="atLeast"/>
      <w:jc w:val="both"/>
    </w:pPr>
    <w:rPr>
      <w:lang w:val="en-US" w:eastAsia="en-US"/>
    </w:rPr>
  </w:style>
  <w:style w:type="paragraph" w:customStyle="1" w:styleId="norm">
    <w:name w:val="norm"/>
    <w:basedOn w:val="prastasis"/>
    <w:rsid w:val="003F3BDD"/>
    <w:pPr>
      <w:spacing w:before="120"/>
      <w:jc w:val="both"/>
    </w:pPr>
    <w:rPr>
      <w:lang w:val="en-US" w:eastAsia="en-US"/>
    </w:rPr>
  </w:style>
  <w:style w:type="character" w:customStyle="1" w:styleId="normal-h">
    <w:name w:val="normal-h"/>
    <w:basedOn w:val="Numatytasispastraiposriftas"/>
    <w:rsid w:val="00C2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18253611">
      <w:bodyDiv w:val="1"/>
      <w:marLeft w:val="0"/>
      <w:marRight w:val="0"/>
      <w:marTop w:val="0"/>
      <w:marBottom w:val="0"/>
      <w:divBdr>
        <w:top w:val="none" w:sz="0" w:space="0" w:color="auto"/>
        <w:left w:val="none" w:sz="0" w:space="0" w:color="auto"/>
        <w:bottom w:val="none" w:sz="0" w:space="0" w:color="auto"/>
        <w:right w:val="none" w:sz="0" w:space="0" w:color="auto"/>
      </w:divBdr>
      <w:divsChild>
        <w:div w:id="72511599">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25921715">
      <w:bodyDiv w:val="1"/>
      <w:marLeft w:val="0"/>
      <w:marRight w:val="0"/>
      <w:marTop w:val="0"/>
      <w:marBottom w:val="0"/>
      <w:divBdr>
        <w:top w:val="none" w:sz="0" w:space="0" w:color="auto"/>
        <w:left w:val="none" w:sz="0" w:space="0" w:color="auto"/>
        <w:bottom w:val="none" w:sz="0" w:space="0" w:color="auto"/>
        <w:right w:val="none" w:sz="0" w:space="0" w:color="auto"/>
      </w:divBdr>
      <w:divsChild>
        <w:div w:id="1373771762">
          <w:marLeft w:val="0"/>
          <w:marRight w:val="0"/>
          <w:marTop w:val="0"/>
          <w:marBottom w:val="0"/>
          <w:divBdr>
            <w:top w:val="none" w:sz="0" w:space="0" w:color="auto"/>
            <w:left w:val="none" w:sz="0" w:space="0" w:color="auto"/>
            <w:bottom w:val="none" w:sz="0" w:space="0" w:color="auto"/>
            <w:right w:val="none" w:sz="0" w:space="0" w:color="auto"/>
          </w:divBdr>
          <w:divsChild>
            <w:div w:id="1679430099">
              <w:marLeft w:val="0"/>
              <w:marRight w:val="0"/>
              <w:marTop w:val="0"/>
              <w:marBottom w:val="0"/>
              <w:divBdr>
                <w:top w:val="none" w:sz="0" w:space="0" w:color="auto"/>
                <w:left w:val="none" w:sz="0" w:space="0" w:color="auto"/>
                <w:bottom w:val="none" w:sz="0" w:space="0" w:color="auto"/>
                <w:right w:val="none" w:sz="0" w:space="0" w:color="auto"/>
              </w:divBdr>
              <w:divsChild>
                <w:div w:id="210312060">
                  <w:marLeft w:val="0"/>
                  <w:marRight w:val="0"/>
                  <w:marTop w:val="0"/>
                  <w:marBottom w:val="0"/>
                  <w:divBdr>
                    <w:top w:val="none" w:sz="0" w:space="0" w:color="auto"/>
                    <w:left w:val="none" w:sz="0" w:space="0" w:color="auto"/>
                    <w:bottom w:val="none" w:sz="0" w:space="0" w:color="auto"/>
                    <w:right w:val="none" w:sz="0" w:space="0" w:color="auto"/>
                  </w:divBdr>
                  <w:divsChild>
                    <w:div w:id="2006398640">
                      <w:marLeft w:val="-150"/>
                      <w:marRight w:val="-150"/>
                      <w:marTop w:val="0"/>
                      <w:marBottom w:val="0"/>
                      <w:divBdr>
                        <w:top w:val="none" w:sz="0" w:space="0" w:color="auto"/>
                        <w:left w:val="none" w:sz="0" w:space="0" w:color="auto"/>
                        <w:bottom w:val="none" w:sz="0" w:space="0" w:color="auto"/>
                        <w:right w:val="none" w:sz="0" w:space="0" w:color="auto"/>
                      </w:divBdr>
                      <w:divsChild>
                        <w:div w:id="556355199">
                          <w:marLeft w:val="0"/>
                          <w:marRight w:val="0"/>
                          <w:marTop w:val="0"/>
                          <w:marBottom w:val="0"/>
                          <w:divBdr>
                            <w:top w:val="none" w:sz="0" w:space="0" w:color="auto"/>
                            <w:left w:val="none" w:sz="0" w:space="0" w:color="auto"/>
                            <w:bottom w:val="none" w:sz="0" w:space="0" w:color="auto"/>
                            <w:right w:val="none" w:sz="0" w:space="0" w:color="auto"/>
                          </w:divBdr>
                          <w:divsChild>
                            <w:div w:id="1914778148">
                              <w:marLeft w:val="0"/>
                              <w:marRight w:val="0"/>
                              <w:marTop w:val="0"/>
                              <w:marBottom w:val="0"/>
                              <w:divBdr>
                                <w:top w:val="none" w:sz="0" w:space="0" w:color="auto"/>
                                <w:left w:val="none" w:sz="0" w:space="0" w:color="auto"/>
                                <w:bottom w:val="none" w:sz="0" w:space="0" w:color="auto"/>
                                <w:right w:val="none" w:sz="0" w:space="0" w:color="auto"/>
                              </w:divBdr>
                              <w:divsChild>
                                <w:div w:id="805008919">
                                  <w:marLeft w:val="0"/>
                                  <w:marRight w:val="0"/>
                                  <w:marTop w:val="0"/>
                                  <w:marBottom w:val="300"/>
                                  <w:divBdr>
                                    <w:top w:val="none" w:sz="0" w:space="0" w:color="auto"/>
                                    <w:left w:val="none" w:sz="0" w:space="0" w:color="auto"/>
                                    <w:bottom w:val="none" w:sz="0" w:space="0" w:color="auto"/>
                                    <w:right w:val="none" w:sz="0" w:space="0" w:color="auto"/>
                                  </w:divBdr>
                                  <w:divsChild>
                                    <w:div w:id="627861105">
                                      <w:marLeft w:val="0"/>
                                      <w:marRight w:val="0"/>
                                      <w:marTop w:val="0"/>
                                      <w:marBottom w:val="0"/>
                                      <w:divBdr>
                                        <w:top w:val="none" w:sz="0" w:space="0" w:color="auto"/>
                                        <w:left w:val="none" w:sz="0" w:space="0" w:color="auto"/>
                                        <w:bottom w:val="none" w:sz="0" w:space="0" w:color="auto"/>
                                        <w:right w:val="none" w:sz="0" w:space="0" w:color="auto"/>
                                      </w:divBdr>
                                      <w:divsChild>
                                        <w:div w:id="1944996270">
                                          <w:marLeft w:val="0"/>
                                          <w:marRight w:val="0"/>
                                          <w:marTop w:val="0"/>
                                          <w:marBottom w:val="0"/>
                                          <w:divBdr>
                                            <w:top w:val="none" w:sz="0" w:space="0" w:color="auto"/>
                                            <w:left w:val="none" w:sz="0" w:space="0" w:color="auto"/>
                                            <w:bottom w:val="none" w:sz="0" w:space="0" w:color="auto"/>
                                            <w:right w:val="none" w:sz="0" w:space="0" w:color="auto"/>
                                          </w:divBdr>
                                          <w:divsChild>
                                            <w:div w:id="738286705">
                                              <w:marLeft w:val="0"/>
                                              <w:marRight w:val="0"/>
                                              <w:marTop w:val="0"/>
                                              <w:marBottom w:val="0"/>
                                              <w:divBdr>
                                                <w:top w:val="none" w:sz="0" w:space="0" w:color="auto"/>
                                                <w:left w:val="none" w:sz="0" w:space="0" w:color="auto"/>
                                                <w:bottom w:val="none" w:sz="0" w:space="0" w:color="auto"/>
                                                <w:right w:val="none" w:sz="0" w:space="0" w:color="auto"/>
                                              </w:divBdr>
                                              <w:divsChild>
                                                <w:div w:id="461701581">
                                                  <w:marLeft w:val="0"/>
                                                  <w:marRight w:val="0"/>
                                                  <w:marTop w:val="0"/>
                                                  <w:marBottom w:val="0"/>
                                                  <w:divBdr>
                                                    <w:top w:val="none" w:sz="0" w:space="0" w:color="auto"/>
                                                    <w:left w:val="none" w:sz="0" w:space="0" w:color="auto"/>
                                                    <w:bottom w:val="none" w:sz="0" w:space="0" w:color="auto"/>
                                                    <w:right w:val="none" w:sz="0" w:space="0" w:color="auto"/>
                                                  </w:divBdr>
                                                  <w:divsChild>
                                                    <w:div w:id="601767487">
                                                      <w:marLeft w:val="0"/>
                                                      <w:marRight w:val="0"/>
                                                      <w:marTop w:val="0"/>
                                                      <w:marBottom w:val="0"/>
                                                      <w:divBdr>
                                                        <w:top w:val="none" w:sz="0" w:space="0" w:color="auto"/>
                                                        <w:left w:val="none" w:sz="0" w:space="0" w:color="auto"/>
                                                        <w:bottom w:val="none" w:sz="0" w:space="0" w:color="auto"/>
                                                        <w:right w:val="none" w:sz="0" w:space="0" w:color="auto"/>
                                                      </w:divBdr>
                                                      <w:divsChild>
                                                        <w:div w:id="370229423">
                                                          <w:marLeft w:val="0"/>
                                                          <w:marRight w:val="0"/>
                                                          <w:marTop w:val="0"/>
                                                          <w:marBottom w:val="0"/>
                                                          <w:divBdr>
                                                            <w:top w:val="none" w:sz="0" w:space="0" w:color="auto"/>
                                                            <w:left w:val="none" w:sz="0" w:space="0" w:color="auto"/>
                                                            <w:bottom w:val="none" w:sz="0" w:space="0" w:color="auto"/>
                                                            <w:right w:val="none" w:sz="0" w:space="0" w:color="auto"/>
                                                          </w:divBdr>
                                                          <w:divsChild>
                                                            <w:div w:id="2106802992">
                                                              <w:marLeft w:val="0"/>
                                                              <w:marRight w:val="0"/>
                                                              <w:marTop w:val="0"/>
                                                              <w:marBottom w:val="0"/>
                                                              <w:divBdr>
                                                                <w:top w:val="none" w:sz="0" w:space="0" w:color="auto"/>
                                                                <w:left w:val="none" w:sz="0" w:space="0" w:color="auto"/>
                                                                <w:bottom w:val="none" w:sz="0" w:space="0" w:color="auto"/>
                                                                <w:right w:val="none" w:sz="0" w:space="0" w:color="auto"/>
                                                              </w:divBdr>
                                                              <w:divsChild>
                                                                <w:div w:id="9541405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462381576">
      <w:bodyDiv w:val="1"/>
      <w:marLeft w:val="0"/>
      <w:marRight w:val="0"/>
      <w:marTop w:val="0"/>
      <w:marBottom w:val="0"/>
      <w:divBdr>
        <w:top w:val="none" w:sz="0" w:space="0" w:color="auto"/>
        <w:left w:val="none" w:sz="0" w:space="0" w:color="auto"/>
        <w:bottom w:val="none" w:sz="0" w:space="0" w:color="auto"/>
        <w:right w:val="none" w:sz="0" w:space="0" w:color="auto"/>
      </w:divBdr>
      <w:divsChild>
        <w:div w:id="136260667">
          <w:marLeft w:val="0"/>
          <w:marRight w:val="0"/>
          <w:marTop w:val="0"/>
          <w:marBottom w:val="0"/>
          <w:divBdr>
            <w:top w:val="none" w:sz="0" w:space="0" w:color="auto"/>
            <w:left w:val="none" w:sz="0" w:space="0" w:color="auto"/>
            <w:bottom w:val="none" w:sz="0" w:space="0" w:color="auto"/>
            <w:right w:val="none" w:sz="0" w:space="0" w:color="auto"/>
          </w:divBdr>
          <w:divsChild>
            <w:div w:id="1833326908">
              <w:marLeft w:val="0"/>
              <w:marRight w:val="0"/>
              <w:marTop w:val="0"/>
              <w:marBottom w:val="0"/>
              <w:divBdr>
                <w:top w:val="none" w:sz="0" w:space="0" w:color="auto"/>
                <w:left w:val="none" w:sz="0" w:space="0" w:color="auto"/>
                <w:bottom w:val="none" w:sz="0" w:space="0" w:color="auto"/>
                <w:right w:val="none" w:sz="0" w:space="0" w:color="auto"/>
              </w:divBdr>
              <w:divsChild>
                <w:div w:id="201216379">
                  <w:marLeft w:val="0"/>
                  <w:marRight w:val="0"/>
                  <w:marTop w:val="0"/>
                  <w:marBottom w:val="0"/>
                  <w:divBdr>
                    <w:top w:val="none" w:sz="0" w:space="0" w:color="auto"/>
                    <w:left w:val="none" w:sz="0" w:space="0" w:color="auto"/>
                    <w:bottom w:val="none" w:sz="0" w:space="0" w:color="auto"/>
                    <w:right w:val="none" w:sz="0" w:space="0" w:color="auto"/>
                  </w:divBdr>
                  <w:divsChild>
                    <w:div w:id="433591911">
                      <w:marLeft w:val="-150"/>
                      <w:marRight w:val="-150"/>
                      <w:marTop w:val="0"/>
                      <w:marBottom w:val="0"/>
                      <w:divBdr>
                        <w:top w:val="none" w:sz="0" w:space="0" w:color="auto"/>
                        <w:left w:val="none" w:sz="0" w:space="0" w:color="auto"/>
                        <w:bottom w:val="none" w:sz="0" w:space="0" w:color="auto"/>
                        <w:right w:val="none" w:sz="0" w:space="0" w:color="auto"/>
                      </w:divBdr>
                      <w:divsChild>
                        <w:div w:id="428818110">
                          <w:marLeft w:val="0"/>
                          <w:marRight w:val="0"/>
                          <w:marTop w:val="0"/>
                          <w:marBottom w:val="0"/>
                          <w:divBdr>
                            <w:top w:val="none" w:sz="0" w:space="0" w:color="auto"/>
                            <w:left w:val="none" w:sz="0" w:space="0" w:color="auto"/>
                            <w:bottom w:val="none" w:sz="0" w:space="0" w:color="auto"/>
                            <w:right w:val="none" w:sz="0" w:space="0" w:color="auto"/>
                          </w:divBdr>
                          <w:divsChild>
                            <w:div w:id="384254831">
                              <w:marLeft w:val="0"/>
                              <w:marRight w:val="0"/>
                              <w:marTop w:val="0"/>
                              <w:marBottom w:val="0"/>
                              <w:divBdr>
                                <w:top w:val="none" w:sz="0" w:space="0" w:color="auto"/>
                                <w:left w:val="none" w:sz="0" w:space="0" w:color="auto"/>
                                <w:bottom w:val="none" w:sz="0" w:space="0" w:color="auto"/>
                                <w:right w:val="none" w:sz="0" w:space="0" w:color="auto"/>
                              </w:divBdr>
                              <w:divsChild>
                                <w:div w:id="1070688431">
                                  <w:marLeft w:val="0"/>
                                  <w:marRight w:val="0"/>
                                  <w:marTop w:val="0"/>
                                  <w:marBottom w:val="300"/>
                                  <w:divBdr>
                                    <w:top w:val="none" w:sz="0" w:space="0" w:color="auto"/>
                                    <w:left w:val="none" w:sz="0" w:space="0" w:color="auto"/>
                                    <w:bottom w:val="none" w:sz="0" w:space="0" w:color="auto"/>
                                    <w:right w:val="none" w:sz="0" w:space="0" w:color="auto"/>
                                  </w:divBdr>
                                  <w:divsChild>
                                    <w:div w:id="1909415841">
                                      <w:marLeft w:val="0"/>
                                      <w:marRight w:val="0"/>
                                      <w:marTop w:val="0"/>
                                      <w:marBottom w:val="0"/>
                                      <w:divBdr>
                                        <w:top w:val="none" w:sz="0" w:space="0" w:color="auto"/>
                                        <w:left w:val="none" w:sz="0" w:space="0" w:color="auto"/>
                                        <w:bottom w:val="none" w:sz="0" w:space="0" w:color="auto"/>
                                        <w:right w:val="none" w:sz="0" w:space="0" w:color="auto"/>
                                      </w:divBdr>
                                      <w:divsChild>
                                        <w:div w:id="1262110554">
                                          <w:marLeft w:val="0"/>
                                          <w:marRight w:val="0"/>
                                          <w:marTop w:val="0"/>
                                          <w:marBottom w:val="0"/>
                                          <w:divBdr>
                                            <w:top w:val="none" w:sz="0" w:space="0" w:color="auto"/>
                                            <w:left w:val="none" w:sz="0" w:space="0" w:color="auto"/>
                                            <w:bottom w:val="none" w:sz="0" w:space="0" w:color="auto"/>
                                            <w:right w:val="none" w:sz="0" w:space="0" w:color="auto"/>
                                          </w:divBdr>
                                          <w:divsChild>
                                            <w:div w:id="1242177477">
                                              <w:marLeft w:val="0"/>
                                              <w:marRight w:val="0"/>
                                              <w:marTop w:val="0"/>
                                              <w:marBottom w:val="0"/>
                                              <w:divBdr>
                                                <w:top w:val="none" w:sz="0" w:space="0" w:color="auto"/>
                                                <w:left w:val="none" w:sz="0" w:space="0" w:color="auto"/>
                                                <w:bottom w:val="none" w:sz="0" w:space="0" w:color="auto"/>
                                                <w:right w:val="none" w:sz="0" w:space="0" w:color="auto"/>
                                              </w:divBdr>
                                              <w:divsChild>
                                                <w:div w:id="930235655">
                                                  <w:marLeft w:val="0"/>
                                                  <w:marRight w:val="0"/>
                                                  <w:marTop w:val="0"/>
                                                  <w:marBottom w:val="0"/>
                                                  <w:divBdr>
                                                    <w:top w:val="none" w:sz="0" w:space="0" w:color="auto"/>
                                                    <w:left w:val="none" w:sz="0" w:space="0" w:color="auto"/>
                                                    <w:bottom w:val="none" w:sz="0" w:space="0" w:color="auto"/>
                                                    <w:right w:val="none" w:sz="0" w:space="0" w:color="auto"/>
                                                  </w:divBdr>
                                                  <w:divsChild>
                                                    <w:div w:id="1380939302">
                                                      <w:marLeft w:val="0"/>
                                                      <w:marRight w:val="0"/>
                                                      <w:marTop w:val="0"/>
                                                      <w:marBottom w:val="0"/>
                                                      <w:divBdr>
                                                        <w:top w:val="none" w:sz="0" w:space="0" w:color="auto"/>
                                                        <w:left w:val="none" w:sz="0" w:space="0" w:color="auto"/>
                                                        <w:bottom w:val="none" w:sz="0" w:space="0" w:color="auto"/>
                                                        <w:right w:val="none" w:sz="0" w:space="0" w:color="auto"/>
                                                      </w:divBdr>
                                                      <w:divsChild>
                                                        <w:div w:id="629242774">
                                                          <w:marLeft w:val="0"/>
                                                          <w:marRight w:val="0"/>
                                                          <w:marTop w:val="0"/>
                                                          <w:marBottom w:val="0"/>
                                                          <w:divBdr>
                                                            <w:top w:val="none" w:sz="0" w:space="0" w:color="auto"/>
                                                            <w:left w:val="none" w:sz="0" w:space="0" w:color="auto"/>
                                                            <w:bottom w:val="none" w:sz="0" w:space="0" w:color="auto"/>
                                                            <w:right w:val="none" w:sz="0" w:space="0" w:color="auto"/>
                                                          </w:divBdr>
                                                          <w:divsChild>
                                                            <w:div w:id="176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22581535">
      <w:bodyDiv w:val="1"/>
      <w:marLeft w:val="0"/>
      <w:marRight w:val="0"/>
      <w:marTop w:val="0"/>
      <w:marBottom w:val="0"/>
      <w:divBdr>
        <w:top w:val="none" w:sz="0" w:space="0" w:color="auto"/>
        <w:left w:val="none" w:sz="0" w:space="0" w:color="auto"/>
        <w:bottom w:val="none" w:sz="0" w:space="0" w:color="auto"/>
        <w:right w:val="none" w:sz="0" w:space="0" w:color="auto"/>
      </w:divBdr>
      <w:divsChild>
        <w:div w:id="1545169521">
          <w:marLeft w:val="0"/>
          <w:marRight w:val="0"/>
          <w:marTop w:val="0"/>
          <w:marBottom w:val="0"/>
          <w:divBdr>
            <w:top w:val="none" w:sz="0" w:space="0" w:color="auto"/>
            <w:left w:val="none" w:sz="0" w:space="0" w:color="auto"/>
            <w:bottom w:val="none" w:sz="0" w:space="0" w:color="auto"/>
            <w:right w:val="none" w:sz="0" w:space="0" w:color="auto"/>
          </w:divBdr>
          <w:divsChild>
            <w:div w:id="13746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2667694">
      <w:bodyDiv w:val="1"/>
      <w:marLeft w:val="0"/>
      <w:marRight w:val="0"/>
      <w:marTop w:val="0"/>
      <w:marBottom w:val="0"/>
      <w:divBdr>
        <w:top w:val="none" w:sz="0" w:space="0" w:color="auto"/>
        <w:left w:val="none" w:sz="0" w:space="0" w:color="auto"/>
        <w:bottom w:val="none" w:sz="0" w:space="0" w:color="auto"/>
        <w:right w:val="none" w:sz="0" w:space="0" w:color="auto"/>
      </w:divBdr>
      <w:divsChild>
        <w:div w:id="1465804722">
          <w:marLeft w:val="0"/>
          <w:marRight w:val="0"/>
          <w:marTop w:val="0"/>
          <w:marBottom w:val="0"/>
          <w:divBdr>
            <w:top w:val="none" w:sz="0" w:space="0" w:color="auto"/>
            <w:left w:val="none" w:sz="0" w:space="0" w:color="auto"/>
            <w:bottom w:val="none" w:sz="0" w:space="0" w:color="auto"/>
            <w:right w:val="none" w:sz="0" w:space="0" w:color="auto"/>
          </w:divBdr>
          <w:divsChild>
            <w:div w:id="985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5150270">
      <w:bodyDiv w:val="1"/>
      <w:marLeft w:val="0"/>
      <w:marRight w:val="0"/>
      <w:marTop w:val="0"/>
      <w:marBottom w:val="0"/>
      <w:divBdr>
        <w:top w:val="none" w:sz="0" w:space="0" w:color="auto"/>
        <w:left w:val="none" w:sz="0" w:space="0" w:color="auto"/>
        <w:bottom w:val="none" w:sz="0" w:space="0" w:color="auto"/>
        <w:right w:val="none" w:sz="0" w:space="0" w:color="auto"/>
      </w:divBdr>
    </w:div>
    <w:div w:id="2127775348">
      <w:bodyDiv w:val="1"/>
      <w:marLeft w:val="390"/>
      <w:marRight w:val="390"/>
      <w:marTop w:val="390"/>
      <w:marBottom w:val="0"/>
      <w:divBdr>
        <w:top w:val="none" w:sz="0" w:space="0" w:color="auto"/>
        <w:left w:val="none" w:sz="0" w:space="0" w:color="auto"/>
        <w:bottom w:val="none" w:sz="0" w:space="0" w:color="auto"/>
        <w:right w:val="none" w:sz="0" w:space="0" w:color="auto"/>
      </w:divBdr>
      <w:divsChild>
        <w:div w:id="260531447">
          <w:marLeft w:val="480"/>
          <w:marRight w:val="0"/>
          <w:marTop w:val="0"/>
          <w:marBottom w:val="0"/>
          <w:divBdr>
            <w:top w:val="none" w:sz="0" w:space="0" w:color="auto"/>
            <w:left w:val="none" w:sz="0" w:space="0" w:color="auto"/>
            <w:bottom w:val="none" w:sz="0" w:space="0" w:color="auto"/>
            <w:right w:val="none" w:sz="0" w:space="0" w:color="auto"/>
          </w:divBdr>
          <w:divsChild>
            <w:div w:id="2035574946">
              <w:marLeft w:val="480"/>
              <w:marRight w:val="0"/>
              <w:marTop w:val="0"/>
              <w:marBottom w:val="0"/>
              <w:divBdr>
                <w:top w:val="none" w:sz="0" w:space="0" w:color="auto"/>
                <w:left w:val="none" w:sz="0" w:space="0" w:color="auto"/>
                <w:bottom w:val="none" w:sz="0" w:space="0" w:color="auto"/>
                <w:right w:val="none" w:sz="0" w:space="0" w:color="auto"/>
              </w:divBdr>
            </w:div>
            <w:div w:id="9075701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FF26D-AA89-4547-BE70-29319C94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8</Pages>
  <Words>3964</Words>
  <Characters>22595</Characters>
  <Application>Microsoft Office Word</Application>
  <DocSecurity>0</DocSecurity>
  <Lines>188</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2020-03-06T13:11:00Z</dcterms:created>
  <dc:creator>a.nariciute</dc:creator>
  <cp:lastModifiedBy>Aleksandras Stupenko</cp:lastModifiedBy>
  <cp:lastPrinted>2017-04-26T10:38:00Z</cp:lastPrinted>
  <dcterms:modified xsi:type="dcterms:W3CDTF">2020-03-31T09:26:00Z</dcterms:modified>
  <cp:revision>23</cp:revision>
</cp:coreProperties>
</file>