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74875" w14:textId="77777777" w:rsidR="00C70FAF" w:rsidRPr="00EA753B" w:rsidRDefault="00C70FAF" w:rsidP="00DC1454">
      <w:pPr>
        <w:tabs>
          <w:tab w:val="left" w:pos="0"/>
        </w:tabs>
        <w:spacing w:after="160" w:line="259" w:lineRule="auto"/>
        <w:jc w:val="center"/>
        <w:rPr>
          <w:rFonts w:eastAsiaTheme="minorHAnsi" w:cstheme="minorBidi"/>
          <w:b/>
          <w:spacing w:val="60"/>
          <w:lang w:val="lt-LT"/>
        </w:rPr>
      </w:pPr>
      <w:r w:rsidRPr="00EA753B">
        <w:rPr>
          <w:b/>
          <w:spacing w:val="60"/>
          <w:lang w:val="lt-LT"/>
        </w:rPr>
        <w:t xml:space="preserve">LIETUVOS RESPUBLIKOS POZICIJA </w:t>
      </w:r>
    </w:p>
    <w:p w14:paraId="7C837ECD" w14:textId="77777777" w:rsidR="006E6804" w:rsidRPr="00EA753B" w:rsidRDefault="006E6804" w:rsidP="00DC1454">
      <w:pPr>
        <w:tabs>
          <w:tab w:val="left" w:pos="0"/>
        </w:tabs>
        <w:ind w:left="-142" w:firstLine="709"/>
        <w:jc w:val="center"/>
        <w:rPr>
          <w:b/>
          <w:lang w:val="lt-LT"/>
        </w:rPr>
      </w:pPr>
      <w:r w:rsidRPr="00EA753B">
        <w:rPr>
          <w:b/>
          <w:lang w:val="lt-LT"/>
        </w:rPr>
        <w:t xml:space="preserve">EUROPOS SĄJUNGOS TEISINGUMO TEISME NAGRINĖJAMOJE BYLOJE </w:t>
      </w:r>
      <w:r w:rsidR="00F5268B" w:rsidRPr="00EA753B">
        <w:rPr>
          <w:b/>
          <w:i/>
          <w:iCs/>
          <w:caps/>
          <w:spacing w:val="-6"/>
          <w:lang w:val="lt-LT"/>
        </w:rPr>
        <w:t>OT</w:t>
      </w:r>
      <w:r w:rsidRPr="00EA753B">
        <w:rPr>
          <w:b/>
          <w:caps/>
          <w:spacing w:val="-6"/>
          <w:lang w:val="lt-LT"/>
        </w:rPr>
        <w:t>, C−</w:t>
      </w:r>
      <w:r w:rsidR="00F5268B" w:rsidRPr="00EA753B">
        <w:rPr>
          <w:b/>
          <w:caps/>
          <w:spacing w:val="-6"/>
          <w:lang w:val="lt-LT"/>
        </w:rPr>
        <w:t>184</w:t>
      </w:r>
      <w:r w:rsidR="00D13B08" w:rsidRPr="00EA753B">
        <w:rPr>
          <w:b/>
          <w:caps/>
          <w:spacing w:val="-6"/>
          <w:lang w:val="lt-LT"/>
        </w:rPr>
        <w:t>/20</w:t>
      </w:r>
    </w:p>
    <w:p w14:paraId="5BA4778E" w14:textId="77777777" w:rsidR="00177801" w:rsidRPr="00EA753B" w:rsidRDefault="00177801" w:rsidP="00DC1454">
      <w:pPr>
        <w:tabs>
          <w:tab w:val="left" w:pos="0"/>
        </w:tabs>
        <w:spacing w:line="360" w:lineRule="auto"/>
        <w:jc w:val="both"/>
        <w:rPr>
          <w:rFonts w:eastAsia="Calibri"/>
          <w:b/>
          <w:lang w:val="lt-LT"/>
        </w:rPr>
      </w:pPr>
    </w:p>
    <w:p w14:paraId="4F8B70CE" w14:textId="77777777" w:rsidR="00177801" w:rsidRPr="00EA753B" w:rsidRDefault="00177801" w:rsidP="00DC1454">
      <w:pPr>
        <w:tabs>
          <w:tab w:val="left" w:pos="0"/>
        </w:tabs>
        <w:spacing w:line="360" w:lineRule="auto"/>
        <w:jc w:val="both"/>
        <w:rPr>
          <w:rFonts w:eastAsia="Calibri"/>
          <w:b/>
          <w:lang w:val="lt-LT"/>
        </w:rPr>
      </w:pPr>
    </w:p>
    <w:p w14:paraId="33737018" w14:textId="77777777" w:rsidR="00177801" w:rsidRPr="00EA753B" w:rsidRDefault="006E6804" w:rsidP="00575BE9">
      <w:pPr>
        <w:spacing w:after="360"/>
        <w:rPr>
          <w:b/>
          <w:lang w:val="lt-LT"/>
        </w:rPr>
      </w:pPr>
      <w:r w:rsidRPr="00EA753B">
        <w:rPr>
          <w:rFonts w:eastAsia="Calibri"/>
          <w:b/>
          <w:lang w:val="lt-LT"/>
        </w:rPr>
        <w:t>Byl</w:t>
      </w:r>
      <w:r w:rsidR="00177801" w:rsidRPr="00EA753B">
        <w:rPr>
          <w:rFonts w:eastAsia="Calibri"/>
          <w:b/>
          <w:lang w:val="lt-LT"/>
        </w:rPr>
        <w:t xml:space="preserve">os </w:t>
      </w:r>
      <w:r w:rsidR="00F5268B" w:rsidRPr="00EA753B">
        <w:rPr>
          <w:b/>
          <w:i/>
          <w:iCs/>
          <w:spacing w:val="-6"/>
          <w:lang w:val="lt-LT"/>
        </w:rPr>
        <w:t>OT</w:t>
      </w:r>
      <w:r w:rsidR="00177801" w:rsidRPr="00EA753B">
        <w:rPr>
          <w:b/>
          <w:caps/>
          <w:spacing w:val="-6"/>
          <w:lang w:val="lt-LT"/>
        </w:rPr>
        <w:t>, C−</w:t>
      </w:r>
      <w:r w:rsidR="00F5268B" w:rsidRPr="00EA753B">
        <w:rPr>
          <w:b/>
          <w:caps/>
          <w:spacing w:val="-6"/>
          <w:lang w:val="lt-LT"/>
        </w:rPr>
        <w:t>184</w:t>
      </w:r>
      <w:r w:rsidR="00D13B08" w:rsidRPr="00EA753B">
        <w:rPr>
          <w:b/>
          <w:caps/>
          <w:spacing w:val="-6"/>
          <w:lang w:val="lt-LT"/>
        </w:rPr>
        <w:t>/20</w:t>
      </w:r>
      <w:r w:rsidR="00177801" w:rsidRPr="00EA753B">
        <w:rPr>
          <w:b/>
          <w:lang w:val="lt-LT"/>
        </w:rPr>
        <w:t>, apibūdinimas</w:t>
      </w:r>
    </w:p>
    <w:p w14:paraId="6EA019B7" w14:textId="77777777" w:rsidR="00830800" w:rsidRPr="00EA753B" w:rsidRDefault="00EE69EC" w:rsidP="00F11282">
      <w:pPr>
        <w:tabs>
          <w:tab w:val="left" w:pos="0"/>
        </w:tabs>
        <w:autoSpaceDE w:val="0"/>
        <w:autoSpaceDN w:val="0"/>
        <w:adjustRightInd w:val="0"/>
        <w:spacing w:line="360" w:lineRule="auto"/>
        <w:ind w:firstLine="709"/>
        <w:jc w:val="both"/>
        <w:rPr>
          <w:bCs/>
          <w:lang w:val="lt-LT"/>
        </w:rPr>
      </w:pPr>
      <w:r w:rsidRPr="00EA753B">
        <w:rPr>
          <w:rFonts w:eastAsia="Calibri"/>
          <w:lang w:val="lt-LT"/>
        </w:rPr>
        <w:tab/>
      </w:r>
      <w:r w:rsidR="00177801" w:rsidRPr="00EA753B">
        <w:rPr>
          <w:rFonts w:eastAsia="Calibri"/>
          <w:lang w:val="lt-LT"/>
        </w:rPr>
        <w:t>Byla</w:t>
      </w:r>
      <w:r w:rsidR="006E6804" w:rsidRPr="00EA753B">
        <w:rPr>
          <w:rFonts w:eastAsia="Calibri"/>
          <w:lang w:val="lt-LT"/>
        </w:rPr>
        <w:t xml:space="preserve"> </w:t>
      </w:r>
      <w:r w:rsidR="00177801" w:rsidRPr="00EA753B">
        <w:rPr>
          <w:caps/>
          <w:spacing w:val="-6"/>
          <w:lang w:val="lt-LT"/>
        </w:rPr>
        <w:t>C−</w:t>
      </w:r>
      <w:r w:rsidR="00F5268B" w:rsidRPr="00EA753B">
        <w:rPr>
          <w:caps/>
          <w:spacing w:val="-6"/>
          <w:lang w:val="lt-LT"/>
        </w:rPr>
        <w:t>184</w:t>
      </w:r>
      <w:r w:rsidR="00D13B08" w:rsidRPr="00EA753B">
        <w:rPr>
          <w:caps/>
          <w:spacing w:val="-6"/>
          <w:lang w:val="lt-LT"/>
        </w:rPr>
        <w:t>/20</w:t>
      </w:r>
      <w:r w:rsidR="00177801" w:rsidRPr="00EA753B">
        <w:rPr>
          <w:b/>
          <w:caps/>
          <w:spacing w:val="-6"/>
          <w:lang w:val="lt-LT"/>
        </w:rPr>
        <w:t xml:space="preserve"> </w:t>
      </w:r>
      <w:r w:rsidR="00177801" w:rsidRPr="00EA753B">
        <w:rPr>
          <w:rFonts w:eastAsia="Calibri"/>
          <w:lang w:val="lt-LT"/>
        </w:rPr>
        <w:t>Europos Sąjungos Teisingumo Teisme (toliau</w:t>
      </w:r>
      <w:r w:rsidRPr="00EA753B">
        <w:rPr>
          <w:rFonts w:eastAsia="Calibri"/>
          <w:lang w:val="lt-LT"/>
        </w:rPr>
        <w:t xml:space="preserve"> </w:t>
      </w:r>
      <w:r w:rsidR="00177801" w:rsidRPr="00EA753B">
        <w:rPr>
          <w:rFonts w:eastAsia="Calibri"/>
          <w:lang w:val="lt-LT"/>
        </w:rPr>
        <w:t xml:space="preserve">– Teisingumo Teismas) nagrinėjama pagal </w:t>
      </w:r>
      <w:r w:rsidR="00F5268B" w:rsidRPr="00EA753B">
        <w:rPr>
          <w:rFonts w:eastAsia="Calibri"/>
          <w:lang w:val="lt-LT"/>
        </w:rPr>
        <w:t>Vilniaus apygardos administracinio teismo</w:t>
      </w:r>
      <w:r w:rsidRPr="00EA753B">
        <w:rPr>
          <w:rFonts w:eastAsia="Calibri"/>
          <w:lang w:val="lt-LT"/>
        </w:rPr>
        <w:t xml:space="preserve"> </w:t>
      </w:r>
      <w:r w:rsidRPr="00EA753B">
        <w:rPr>
          <w:rFonts w:eastAsia="TimesNewRomanPS-ItalicMT"/>
          <w:iCs/>
          <w:lang w:val="lt-LT" w:eastAsia="zh-CN"/>
        </w:rPr>
        <w:t>20</w:t>
      </w:r>
      <w:r w:rsidR="00585095" w:rsidRPr="00EA753B">
        <w:rPr>
          <w:rFonts w:eastAsia="TimesNewRomanPS-ItalicMT"/>
          <w:iCs/>
          <w:lang w:val="lt-LT" w:eastAsia="zh-CN"/>
        </w:rPr>
        <w:t>20</w:t>
      </w:r>
      <w:r w:rsidRPr="00EA753B">
        <w:rPr>
          <w:rFonts w:eastAsia="TimesNewRomanPS-ItalicMT"/>
          <w:iCs/>
          <w:lang w:val="lt-LT" w:eastAsia="zh-CN"/>
        </w:rPr>
        <w:t> m. </w:t>
      </w:r>
      <w:r w:rsidR="00F5268B" w:rsidRPr="00EA753B">
        <w:rPr>
          <w:rFonts w:eastAsia="TimesNewRomanPS-ItalicMT"/>
          <w:iCs/>
          <w:lang w:val="lt-LT" w:eastAsia="zh-CN"/>
        </w:rPr>
        <w:t>kovo 31</w:t>
      </w:r>
      <w:r w:rsidRPr="00EA753B">
        <w:rPr>
          <w:rFonts w:eastAsia="TimesNewRomanPS-ItalicMT"/>
          <w:iCs/>
          <w:lang w:val="lt-LT" w:eastAsia="zh-CN"/>
        </w:rPr>
        <w:t xml:space="preserve"> d. nutartimi </w:t>
      </w:r>
      <w:r w:rsidRPr="00EA753B">
        <w:rPr>
          <w:lang w:val="lt-LT"/>
        </w:rPr>
        <w:t xml:space="preserve">pateiktą prašymą priimti </w:t>
      </w:r>
      <w:proofErr w:type="spellStart"/>
      <w:r w:rsidRPr="00EA753B">
        <w:rPr>
          <w:lang w:val="lt-LT"/>
        </w:rPr>
        <w:t>prejudicinį</w:t>
      </w:r>
      <w:proofErr w:type="spellEnd"/>
      <w:r w:rsidRPr="00EA753B">
        <w:rPr>
          <w:lang w:val="lt-LT"/>
        </w:rPr>
        <w:t xml:space="preserve"> sprendimą dėl </w:t>
      </w:r>
      <w:r w:rsidR="00F5268B" w:rsidRPr="00EA753B">
        <w:rPr>
          <w:lang w:val="lt-LT" w:eastAsia="ar-SA"/>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w:t>
      </w:r>
      <w:r w:rsidR="00D13B08" w:rsidRPr="00EA753B">
        <w:rPr>
          <w:lang w:val="lt-LT"/>
        </w:rPr>
        <w:t>nuostatų išaiškinimo</w:t>
      </w:r>
      <w:r w:rsidRPr="00EA753B">
        <w:rPr>
          <w:rStyle w:val="Strong"/>
          <w:b w:val="0"/>
          <w:lang w:val="lt-LT"/>
        </w:rPr>
        <w:t xml:space="preserve">. </w:t>
      </w:r>
      <w:r w:rsidRPr="00EA753B">
        <w:rPr>
          <w:lang w:val="lt-LT"/>
        </w:rPr>
        <w:t xml:space="preserve">Konkrečiai, Teisingumo Teismo prašoma atsakyti į </w:t>
      </w:r>
      <w:r w:rsidR="00D2204D" w:rsidRPr="00EA753B">
        <w:rPr>
          <w:lang w:val="lt-LT"/>
        </w:rPr>
        <w:t>š</w:t>
      </w:r>
      <w:r w:rsidR="00F5268B" w:rsidRPr="00EA753B">
        <w:rPr>
          <w:lang w:val="lt-LT"/>
        </w:rPr>
        <w:t>iuos</w:t>
      </w:r>
      <w:r w:rsidR="00D2204D" w:rsidRPr="00EA753B">
        <w:rPr>
          <w:lang w:val="lt-LT"/>
        </w:rPr>
        <w:t xml:space="preserve"> klausim</w:t>
      </w:r>
      <w:r w:rsidR="00F5268B" w:rsidRPr="00EA753B">
        <w:rPr>
          <w:lang w:val="lt-LT"/>
        </w:rPr>
        <w:t>us</w:t>
      </w:r>
      <w:r w:rsidRPr="00EA753B">
        <w:rPr>
          <w:lang w:val="lt-LT"/>
        </w:rPr>
        <w:t xml:space="preserve">: </w:t>
      </w:r>
    </w:p>
    <w:p w14:paraId="0F0768E3" w14:textId="77777777" w:rsidR="00830800" w:rsidRPr="00EA753B" w:rsidRDefault="00F5268B" w:rsidP="00830800">
      <w:pPr>
        <w:pStyle w:val="ListParagraph"/>
        <w:numPr>
          <w:ilvl w:val="0"/>
          <w:numId w:val="9"/>
        </w:numPr>
        <w:tabs>
          <w:tab w:val="left" w:pos="0"/>
          <w:tab w:val="left" w:pos="1134"/>
        </w:tabs>
        <w:autoSpaceDE w:val="0"/>
        <w:autoSpaceDN w:val="0"/>
        <w:adjustRightInd w:val="0"/>
        <w:spacing w:line="360" w:lineRule="auto"/>
        <w:ind w:left="0" w:firstLine="709"/>
        <w:jc w:val="both"/>
        <w:rPr>
          <w:bCs/>
          <w:lang w:val="lt-LT"/>
        </w:rPr>
      </w:pPr>
      <w:r w:rsidRPr="00EA753B">
        <w:rPr>
          <w:bCs/>
          <w:lang w:val="lt-LT"/>
        </w:rPr>
        <w:t>Ar Reglamento (ES) 2016/679 6 straipsnio 1 dalies e punkte nustatyta sąlyga, kad tvarkyti</w:t>
      </w:r>
      <w:r w:rsidR="00830800" w:rsidRPr="00EA753B">
        <w:rPr>
          <w:bCs/>
          <w:lang w:val="lt-LT"/>
        </w:rPr>
        <w:t xml:space="preserve"> </w:t>
      </w:r>
      <w:r w:rsidRPr="00EA753B">
        <w:rPr>
          <w:bCs/>
          <w:lang w:val="lt-LT"/>
        </w:rPr>
        <w:t>duomenis būtina siekiant atlikti užduotį, vykdomą viešojo intereso labui arba</w:t>
      </w:r>
      <w:r w:rsidR="00830800" w:rsidRPr="00EA753B">
        <w:rPr>
          <w:bCs/>
          <w:lang w:val="lt-LT"/>
        </w:rPr>
        <w:t xml:space="preserve"> </w:t>
      </w:r>
      <w:r w:rsidRPr="00EA753B">
        <w:rPr>
          <w:bCs/>
          <w:lang w:val="lt-LT"/>
        </w:rPr>
        <w:t>vykdant duomenų valdytojui pavestas viešosios valdžios funkcijas, atsižvelgiant į</w:t>
      </w:r>
      <w:r w:rsidR="00830800" w:rsidRPr="00EA753B">
        <w:rPr>
          <w:bCs/>
          <w:lang w:val="lt-LT"/>
        </w:rPr>
        <w:t xml:space="preserve"> </w:t>
      </w:r>
      <w:r w:rsidRPr="00EA753B">
        <w:rPr>
          <w:bCs/>
          <w:lang w:val="lt-LT"/>
        </w:rPr>
        <w:t>Reglamento</w:t>
      </w:r>
      <w:r w:rsidR="00830800" w:rsidRPr="00EA753B">
        <w:rPr>
          <w:bCs/>
          <w:lang w:val="lt-LT"/>
        </w:rPr>
        <w:t xml:space="preserve"> (ES) 2016/679</w:t>
      </w:r>
      <w:r w:rsidRPr="00EA753B">
        <w:rPr>
          <w:bCs/>
          <w:lang w:val="lt-LT"/>
        </w:rPr>
        <w:t xml:space="preserve"> 6 straipsnio 3 dalyje nustatytus reikalavimus, be kita ko, reikalavimą,</w:t>
      </w:r>
      <w:r w:rsidR="00830800" w:rsidRPr="00EA753B">
        <w:rPr>
          <w:bCs/>
          <w:lang w:val="lt-LT"/>
        </w:rPr>
        <w:t xml:space="preserve"> </w:t>
      </w:r>
      <w:r w:rsidRPr="00EA753B">
        <w:rPr>
          <w:bCs/>
          <w:lang w:val="lt-LT"/>
        </w:rPr>
        <w:t>kad valstybės narės teisė atitinka viešojo intereso tikslą ir yra proporcinga</w:t>
      </w:r>
      <w:r w:rsidR="00830800" w:rsidRPr="00EA753B">
        <w:rPr>
          <w:bCs/>
          <w:lang w:val="lt-LT"/>
        </w:rPr>
        <w:t xml:space="preserve"> </w:t>
      </w:r>
      <w:r w:rsidRPr="00EA753B">
        <w:rPr>
          <w:bCs/>
          <w:lang w:val="lt-LT"/>
        </w:rPr>
        <w:t xml:space="preserve">teisėtam tikslui, kurio siekiama, taip pat atsižvelgiant į </w:t>
      </w:r>
      <w:r w:rsidR="00EA4C47" w:rsidRPr="00EA753B">
        <w:rPr>
          <w:bCs/>
          <w:lang w:val="lt-LT"/>
        </w:rPr>
        <w:t>Europos Sąjungos pagrindinių teisių c</w:t>
      </w:r>
      <w:r w:rsidRPr="00EA753B">
        <w:rPr>
          <w:bCs/>
          <w:lang w:val="lt-LT"/>
        </w:rPr>
        <w:t xml:space="preserve">hartijos </w:t>
      </w:r>
      <w:r w:rsidR="00EA4C47" w:rsidRPr="00EA753B">
        <w:rPr>
          <w:bCs/>
          <w:lang w:val="lt-LT"/>
        </w:rPr>
        <w:t xml:space="preserve">(toliau – Chartija) </w:t>
      </w:r>
      <w:r w:rsidRPr="00EA753B">
        <w:rPr>
          <w:bCs/>
          <w:lang w:val="lt-LT"/>
        </w:rPr>
        <w:t>7 ir 8 straipsnius,</w:t>
      </w:r>
      <w:r w:rsidR="00830800" w:rsidRPr="00EA753B">
        <w:rPr>
          <w:bCs/>
          <w:lang w:val="lt-LT"/>
        </w:rPr>
        <w:t xml:space="preserve"> </w:t>
      </w:r>
      <w:r w:rsidRPr="00EA753B">
        <w:rPr>
          <w:bCs/>
          <w:lang w:val="lt-LT"/>
        </w:rPr>
        <w:t>aiškintina taip, kad nacionalinėje teisėje negali būti nustatytas reikalavimas</w:t>
      </w:r>
      <w:r w:rsidR="00830800" w:rsidRPr="00EA753B">
        <w:rPr>
          <w:bCs/>
          <w:lang w:val="lt-LT"/>
        </w:rPr>
        <w:t xml:space="preserve"> </w:t>
      </w:r>
      <w:r w:rsidRPr="00EA753B">
        <w:rPr>
          <w:bCs/>
          <w:lang w:val="lt-LT"/>
        </w:rPr>
        <w:t>viešinti privačių interesų deklaracijų duomenis ir skelbti juos duomenų</w:t>
      </w:r>
      <w:r w:rsidR="00830800" w:rsidRPr="00EA753B">
        <w:rPr>
          <w:bCs/>
          <w:lang w:val="lt-LT"/>
        </w:rPr>
        <w:t xml:space="preserve"> </w:t>
      </w:r>
      <w:r w:rsidRPr="00EA753B">
        <w:rPr>
          <w:bCs/>
          <w:lang w:val="lt-LT"/>
        </w:rPr>
        <w:t>valdytojo – Vyriausiosios tarnybinės etikos komisijos – interneto svetainėje,</w:t>
      </w:r>
      <w:r w:rsidR="00830800" w:rsidRPr="00EA753B">
        <w:rPr>
          <w:bCs/>
          <w:lang w:val="lt-LT"/>
        </w:rPr>
        <w:t xml:space="preserve"> </w:t>
      </w:r>
      <w:r w:rsidRPr="00EA753B">
        <w:rPr>
          <w:bCs/>
          <w:lang w:val="lt-LT"/>
        </w:rPr>
        <w:t>suteikiant prieigą prie šių duomenų visiems subjektams, kurie turi galimybę</w:t>
      </w:r>
      <w:r w:rsidR="00830800" w:rsidRPr="00EA753B">
        <w:rPr>
          <w:bCs/>
          <w:lang w:val="lt-LT"/>
        </w:rPr>
        <w:t xml:space="preserve"> naudotis internetu?</w:t>
      </w:r>
    </w:p>
    <w:p w14:paraId="2A4F730E" w14:textId="77777777" w:rsidR="00830800" w:rsidRPr="00EA753B" w:rsidRDefault="00F5268B" w:rsidP="00830800">
      <w:pPr>
        <w:pStyle w:val="ListParagraph"/>
        <w:numPr>
          <w:ilvl w:val="0"/>
          <w:numId w:val="9"/>
        </w:numPr>
        <w:tabs>
          <w:tab w:val="left" w:pos="0"/>
          <w:tab w:val="left" w:pos="1134"/>
        </w:tabs>
        <w:autoSpaceDE w:val="0"/>
        <w:autoSpaceDN w:val="0"/>
        <w:adjustRightInd w:val="0"/>
        <w:spacing w:before="240" w:line="360" w:lineRule="auto"/>
        <w:ind w:left="0" w:firstLine="709"/>
        <w:jc w:val="both"/>
        <w:rPr>
          <w:bCs/>
          <w:lang w:val="lt-LT"/>
        </w:rPr>
      </w:pPr>
      <w:r w:rsidRPr="00EA753B">
        <w:rPr>
          <w:bCs/>
          <w:lang w:val="lt-LT"/>
        </w:rPr>
        <w:t>Ar Reglamento</w:t>
      </w:r>
      <w:r w:rsidR="00830800" w:rsidRPr="00EA753B">
        <w:rPr>
          <w:bCs/>
          <w:lang w:val="lt-LT"/>
        </w:rPr>
        <w:t xml:space="preserve"> (ES) 2016/679</w:t>
      </w:r>
      <w:r w:rsidRPr="00EA753B">
        <w:rPr>
          <w:bCs/>
          <w:lang w:val="lt-LT"/>
        </w:rPr>
        <w:t xml:space="preserve"> 9 straipsnio 1 dalyje įtvirtintas draudimas tvarkyti specialių</w:t>
      </w:r>
      <w:r w:rsidR="00830800" w:rsidRPr="00EA753B">
        <w:rPr>
          <w:bCs/>
          <w:lang w:val="lt-LT"/>
        </w:rPr>
        <w:t xml:space="preserve"> </w:t>
      </w:r>
      <w:r w:rsidRPr="00EA753B">
        <w:rPr>
          <w:bCs/>
          <w:lang w:val="lt-LT"/>
        </w:rPr>
        <w:t>kategorijų asmens duomenis, atsižvelgiant į Reglamento</w:t>
      </w:r>
      <w:r w:rsidR="00830800" w:rsidRPr="00EA753B">
        <w:rPr>
          <w:bCs/>
          <w:lang w:val="lt-LT"/>
        </w:rPr>
        <w:t xml:space="preserve"> (ES) 2016/679</w:t>
      </w:r>
      <w:r w:rsidRPr="00EA753B">
        <w:rPr>
          <w:bCs/>
          <w:lang w:val="lt-LT"/>
        </w:rPr>
        <w:t xml:space="preserve"> 9 straipsnio 2 dalyje</w:t>
      </w:r>
      <w:r w:rsidR="00830800" w:rsidRPr="00EA753B">
        <w:rPr>
          <w:bCs/>
          <w:lang w:val="lt-LT"/>
        </w:rPr>
        <w:t xml:space="preserve"> </w:t>
      </w:r>
      <w:r w:rsidRPr="00EA753B">
        <w:rPr>
          <w:bCs/>
          <w:lang w:val="lt-LT"/>
        </w:rPr>
        <w:t>nustatytas sąlygas, be kita ko, į jos g punkte įtvirtintą sąlygą, kad tvarkyti</w:t>
      </w:r>
      <w:r w:rsidR="00830800" w:rsidRPr="00EA753B">
        <w:rPr>
          <w:bCs/>
          <w:lang w:val="lt-LT"/>
        </w:rPr>
        <w:t xml:space="preserve"> </w:t>
      </w:r>
      <w:r w:rsidRPr="00EA753B">
        <w:rPr>
          <w:bCs/>
          <w:lang w:val="lt-LT"/>
        </w:rPr>
        <w:t>duomenis būtina dėl svarbaus viešojo intereso priežasčių, remiantis Sąjungos arba</w:t>
      </w:r>
      <w:r w:rsidR="00830800" w:rsidRPr="00EA753B">
        <w:rPr>
          <w:bCs/>
          <w:lang w:val="lt-LT"/>
        </w:rPr>
        <w:t xml:space="preserve"> </w:t>
      </w:r>
      <w:r w:rsidRPr="00EA753B">
        <w:rPr>
          <w:bCs/>
          <w:lang w:val="lt-LT"/>
        </w:rPr>
        <w:t>valstybės narės teise, kuri turi būti proporcinga tikslui, kurio siekiama, nepažeisti</w:t>
      </w:r>
      <w:r w:rsidR="00830800" w:rsidRPr="00EA753B">
        <w:rPr>
          <w:bCs/>
          <w:lang w:val="lt-LT"/>
        </w:rPr>
        <w:t xml:space="preserve"> </w:t>
      </w:r>
      <w:r w:rsidRPr="00EA753B">
        <w:rPr>
          <w:bCs/>
          <w:lang w:val="lt-LT"/>
        </w:rPr>
        <w:t>esminių teisės į duomenų apsaugą nuostatų ir kuri turi numatyti tinkamas ir</w:t>
      </w:r>
      <w:r w:rsidR="00830800" w:rsidRPr="00EA753B">
        <w:rPr>
          <w:bCs/>
          <w:lang w:val="lt-LT"/>
        </w:rPr>
        <w:t xml:space="preserve"> </w:t>
      </w:r>
      <w:r w:rsidRPr="00EA753B">
        <w:rPr>
          <w:bCs/>
          <w:lang w:val="lt-LT"/>
        </w:rPr>
        <w:t xml:space="preserve">konkrečias duomenų subjekto </w:t>
      </w:r>
      <w:r w:rsidR="00830800" w:rsidRPr="00EA753B">
        <w:rPr>
          <w:bCs/>
          <w:lang w:val="lt-LT"/>
        </w:rPr>
        <w:t>p</w:t>
      </w:r>
      <w:r w:rsidRPr="00EA753B">
        <w:rPr>
          <w:bCs/>
          <w:lang w:val="lt-LT"/>
        </w:rPr>
        <w:t>agrindinių teisių ir interesų apsaugos priemones,</w:t>
      </w:r>
      <w:r w:rsidR="00830800" w:rsidRPr="00EA753B">
        <w:rPr>
          <w:bCs/>
          <w:lang w:val="lt-LT"/>
        </w:rPr>
        <w:t xml:space="preserve"> </w:t>
      </w:r>
      <w:r w:rsidRPr="00EA753B">
        <w:rPr>
          <w:bCs/>
          <w:lang w:val="lt-LT"/>
        </w:rPr>
        <w:t>taip pat atsižvelgiant į Chartijos</w:t>
      </w:r>
      <w:r w:rsidR="00F11282" w:rsidRPr="00EA753B">
        <w:rPr>
          <w:bCs/>
          <w:lang w:val="lt-LT"/>
        </w:rPr>
        <w:t xml:space="preserve"> 7 ir 8 straipsnius, aiškintinas</w:t>
      </w:r>
      <w:r w:rsidRPr="00EA753B">
        <w:rPr>
          <w:bCs/>
          <w:lang w:val="lt-LT"/>
        </w:rPr>
        <w:t xml:space="preserve"> taip, kad</w:t>
      </w:r>
      <w:r w:rsidR="00830800" w:rsidRPr="00EA753B">
        <w:rPr>
          <w:bCs/>
          <w:lang w:val="lt-LT"/>
        </w:rPr>
        <w:t xml:space="preserve"> </w:t>
      </w:r>
      <w:r w:rsidRPr="00EA753B">
        <w:rPr>
          <w:bCs/>
          <w:lang w:val="lt-LT"/>
        </w:rPr>
        <w:t>nacionalinėje teisėje negali būti nustatytas reikalavimas viešinti privačių interesų</w:t>
      </w:r>
      <w:r w:rsidR="00830800" w:rsidRPr="00EA753B">
        <w:rPr>
          <w:bCs/>
          <w:lang w:val="lt-LT"/>
        </w:rPr>
        <w:t xml:space="preserve"> </w:t>
      </w:r>
      <w:r w:rsidRPr="00EA753B">
        <w:rPr>
          <w:bCs/>
          <w:lang w:val="lt-LT"/>
        </w:rPr>
        <w:t>deklaracijų duomenis, kurie gali atskleisti asmens duomenis, be kita ko, duomenis,</w:t>
      </w:r>
      <w:r w:rsidR="00830800" w:rsidRPr="00EA753B">
        <w:rPr>
          <w:bCs/>
          <w:lang w:val="lt-LT"/>
        </w:rPr>
        <w:t xml:space="preserve"> </w:t>
      </w:r>
      <w:r w:rsidRPr="00EA753B">
        <w:rPr>
          <w:bCs/>
          <w:lang w:val="lt-LT"/>
        </w:rPr>
        <w:t>pagal kuriuos galima nustatyti asmens politines pažiūras, narystę profesinėse</w:t>
      </w:r>
      <w:r w:rsidR="00830800" w:rsidRPr="00EA753B">
        <w:rPr>
          <w:bCs/>
          <w:lang w:val="lt-LT"/>
        </w:rPr>
        <w:t xml:space="preserve"> </w:t>
      </w:r>
      <w:r w:rsidRPr="00EA753B">
        <w:rPr>
          <w:bCs/>
          <w:lang w:val="lt-LT"/>
        </w:rPr>
        <w:t>sąjungose, lytinę orientaciją ir kitą asmeninio pobūdžio informaciją, ir skelbti juos</w:t>
      </w:r>
      <w:r w:rsidR="00830800" w:rsidRPr="00EA753B">
        <w:rPr>
          <w:bCs/>
          <w:lang w:val="lt-LT"/>
        </w:rPr>
        <w:t xml:space="preserve"> </w:t>
      </w:r>
      <w:r w:rsidRPr="00EA753B">
        <w:rPr>
          <w:bCs/>
          <w:lang w:val="lt-LT"/>
        </w:rPr>
        <w:t xml:space="preserve">duomenų valdytojo – Vyriausiosios </w:t>
      </w:r>
      <w:r w:rsidRPr="00EA753B">
        <w:rPr>
          <w:bCs/>
          <w:lang w:val="lt-LT"/>
        </w:rPr>
        <w:lastRenderedPageBreak/>
        <w:t>tarnybinės etikos komisijos – interneto</w:t>
      </w:r>
      <w:r w:rsidR="00830800" w:rsidRPr="00EA753B">
        <w:rPr>
          <w:bCs/>
          <w:lang w:val="lt-LT"/>
        </w:rPr>
        <w:t xml:space="preserve"> </w:t>
      </w:r>
      <w:r w:rsidRPr="00EA753B">
        <w:rPr>
          <w:bCs/>
          <w:lang w:val="lt-LT"/>
        </w:rPr>
        <w:t>svetainėje, suteikiant prieigą prie šių duomenų visiems subjektams, kurie turi</w:t>
      </w:r>
      <w:r w:rsidR="00830800" w:rsidRPr="00EA753B">
        <w:rPr>
          <w:bCs/>
          <w:lang w:val="lt-LT"/>
        </w:rPr>
        <w:t xml:space="preserve"> </w:t>
      </w:r>
      <w:r w:rsidR="00EA4C47" w:rsidRPr="00EA753B">
        <w:rPr>
          <w:bCs/>
          <w:lang w:val="lt-LT"/>
        </w:rPr>
        <w:t>galimybę naudotis internetu?</w:t>
      </w:r>
    </w:p>
    <w:p w14:paraId="44FDA877" w14:textId="77777777" w:rsidR="00EE69EC" w:rsidRPr="00EA753B" w:rsidRDefault="00EE60AF" w:rsidP="00575BE9">
      <w:pPr>
        <w:autoSpaceDE w:val="0"/>
        <w:autoSpaceDN w:val="0"/>
        <w:adjustRightInd w:val="0"/>
        <w:spacing w:before="240" w:after="240" w:line="259" w:lineRule="auto"/>
        <w:rPr>
          <w:rFonts w:eastAsia="SimSun" w:cstheme="minorBidi"/>
          <w:b/>
          <w:lang w:val="lt-LT" w:eastAsia="zh-CN"/>
        </w:rPr>
      </w:pPr>
      <w:r w:rsidRPr="00EA753B">
        <w:rPr>
          <w:rFonts w:eastAsia="SimSun"/>
          <w:b/>
          <w:lang w:val="lt-LT" w:eastAsia="zh-CN"/>
        </w:rPr>
        <w:t>Pagrindinėje byloje nustatytos faktinės aplinkybės</w:t>
      </w:r>
    </w:p>
    <w:p w14:paraId="5234C8E7" w14:textId="72531B51" w:rsidR="00F11282" w:rsidRPr="00EA753B" w:rsidRDefault="00F11282" w:rsidP="00575BE9">
      <w:pPr>
        <w:tabs>
          <w:tab w:val="left" w:pos="0"/>
        </w:tabs>
        <w:autoSpaceDE w:val="0"/>
        <w:autoSpaceDN w:val="0"/>
        <w:adjustRightInd w:val="0"/>
        <w:spacing w:after="240" w:line="360" w:lineRule="auto"/>
        <w:ind w:firstLine="709"/>
        <w:jc w:val="both"/>
        <w:rPr>
          <w:rFonts w:eastAsia="Calibri"/>
          <w:lang w:val="lt-LT"/>
        </w:rPr>
      </w:pPr>
      <w:r w:rsidRPr="00EA753B">
        <w:rPr>
          <w:rFonts w:eastAsia="Calibri"/>
          <w:lang w:val="lt-LT"/>
        </w:rPr>
        <w:t>Pareiškėjas, kurio tarnybinis statusas yra  viešosios įstaigos, gaunančios finansavimą i</w:t>
      </w:r>
      <w:r w:rsidR="00E777F3" w:rsidRPr="00EA753B">
        <w:rPr>
          <w:rFonts w:eastAsia="Calibri"/>
          <w:lang w:val="lt-LT"/>
        </w:rPr>
        <w:t>š Lietuvos Respublikos biudžeto</w:t>
      </w:r>
      <w:r w:rsidRPr="00EA753B">
        <w:rPr>
          <w:rFonts w:eastAsia="Calibri"/>
          <w:lang w:val="lt-LT"/>
        </w:rPr>
        <w:t xml:space="preserve"> ar/ir fondų, vadovas, ginčija Vyriausiosios tarnybinės etikos komisijos priimtą sprendimą, kuriuo jis buvo pripažintas pažeidęs iki 2019 m. gruodžio 31 d. galiojusios Lietuvos Respublikos viešųjų ir privačių interesų derinimo valstybinėje tarnyboje įstatymo (toliau – Įstatymas) redakcijos II skirsnio „Privačių interesų deklaravimas“ nuostatas. Pareiškėjas į teismą kreipėsi manydamas, jog jo tarnybinio statuso asmenims minėtojo įstatymo nuostatos apskritai, o šiuo konkrečiu atveju – II skirsnio „Privačių interesų deklaravimas“ reikalavimai, įpareigojantys deklaruoti privačius interesus, neturėtų būti taikomi. Todėl, pareiškėjo nuomone, reikalavimas deklaruoti privačius interesus</w:t>
      </w:r>
      <w:r w:rsidR="005A75DF" w:rsidRPr="00EA753B">
        <w:rPr>
          <w:rFonts w:eastAsia="Calibri"/>
          <w:lang w:val="lt-LT"/>
        </w:rPr>
        <w:t xml:space="preserve"> ir besąlygiškas deklaracijos viešinimas</w:t>
      </w:r>
      <w:r w:rsidRPr="00EA753B">
        <w:rPr>
          <w:rFonts w:eastAsia="Calibri"/>
          <w:lang w:val="lt-LT"/>
        </w:rPr>
        <w:t xml:space="preserve"> pažeidžia jo </w:t>
      </w:r>
      <w:r w:rsidR="00575BE9" w:rsidRPr="00EA753B">
        <w:rPr>
          <w:rFonts w:eastAsia="Calibri"/>
          <w:lang w:val="lt-LT"/>
        </w:rPr>
        <w:t>ir kitų</w:t>
      </w:r>
      <w:r w:rsidR="00E80474" w:rsidRPr="00EA753B">
        <w:rPr>
          <w:rFonts w:eastAsia="Calibri"/>
          <w:lang w:val="lt-LT"/>
        </w:rPr>
        <w:t xml:space="preserve"> </w:t>
      </w:r>
      <w:r w:rsidR="00575BE9" w:rsidRPr="00EA753B">
        <w:rPr>
          <w:rFonts w:eastAsia="Calibri"/>
          <w:lang w:val="lt-LT"/>
        </w:rPr>
        <w:t xml:space="preserve">asmenų, kurių duomenys turi būti nurodyti deklaracijoje, </w:t>
      </w:r>
      <w:r w:rsidRPr="00EA753B">
        <w:rPr>
          <w:rFonts w:eastAsia="Calibri"/>
          <w:lang w:val="lt-LT"/>
        </w:rPr>
        <w:t>teisę į privatumą.</w:t>
      </w:r>
      <w:r w:rsidR="00575BE9" w:rsidRPr="00EA753B">
        <w:rPr>
          <w:rFonts w:eastAsia="Calibri"/>
          <w:lang w:val="lt-LT"/>
        </w:rPr>
        <w:t xml:space="preserve"> </w:t>
      </w:r>
    </w:p>
    <w:p w14:paraId="4E0C206E" w14:textId="77777777" w:rsidR="00C47D14" w:rsidRPr="00EA753B" w:rsidRDefault="0080229E" w:rsidP="00DC1454">
      <w:pPr>
        <w:tabs>
          <w:tab w:val="left" w:pos="0"/>
        </w:tabs>
        <w:autoSpaceDE w:val="0"/>
        <w:autoSpaceDN w:val="0"/>
        <w:adjustRightInd w:val="0"/>
        <w:spacing w:after="240" w:line="360" w:lineRule="auto"/>
        <w:jc w:val="both"/>
        <w:rPr>
          <w:b/>
          <w:lang w:val="lt-LT"/>
        </w:rPr>
      </w:pPr>
      <w:r w:rsidRPr="00EA753B">
        <w:rPr>
          <w:b/>
          <w:lang w:val="lt-LT"/>
        </w:rPr>
        <w:t>Bylos reikšmė Lietuvai ir pagrindiniai motyvai, dėl kurių teikiamos Lietuvos Respublikos pastabos</w:t>
      </w:r>
    </w:p>
    <w:p w14:paraId="424505FC" w14:textId="77777777" w:rsidR="005A75DF" w:rsidRPr="00EA753B" w:rsidRDefault="005A75DF" w:rsidP="005A75DF">
      <w:pPr>
        <w:pStyle w:val="Tekstas"/>
        <w:tabs>
          <w:tab w:val="left" w:pos="0"/>
          <w:tab w:val="left" w:pos="180"/>
          <w:tab w:val="left" w:pos="1440"/>
        </w:tabs>
        <w:spacing w:before="0" w:after="0" w:line="360" w:lineRule="auto"/>
        <w:ind w:right="0" w:firstLine="851"/>
      </w:pPr>
      <w:r w:rsidRPr="00EA753B">
        <w:t xml:space="preserve">Pirma, vadovaujantis 2004 m. sausio 9 d. Lietuvos Respublikos Vyriausybės nutarimu Nr. 21 patvirtintų Europos Sąjungos reikalų koordinavimo taisyklių 119.2 punktu, Lietuvos Respublikos pozicija turi būti rengiama, kai Lietuvos Respublikos teismas kreipiasi į Europos teisminę instituciją dėl </w:t>
      </w:r>
      <w:proofErr w:type="spellStart"/>
      <w:r w:rsidRPr="00EA753B">
        <w:t>prejudicinio</w:t>
      </w:r>
      <w:proofErr w:type="spellEnd"/>
      <w:r w:rsidRPr="00EA753B">
        <w:t xml:space="preserve"> sprendimo Europos Sąjungos teisės aiškinimo ir taikymo klausimais, kaip yra šiuo atveju.</w:t>
      </w:r>
    </w:p>
    <w:p w14:paraId="6D036F35" w14:textId="498848CE" w:rsidR="005A75DF" w:rsidRPr="00EA753B" w:rsidRDefault="005A75DF" w:rsidP="005A75DF">
      <w:pPr>
        <w:pStyle w:val="Tekstas"/>
        <w:tabs>
          <w:tab w:val="left" w:pos="0"/>
          <w:tab w:val="left" w:pos="180"/>
          <w:tab w:val="left" w:pos="1440"/>
        </w:tabs>
        <w:spacing w:before="0" w:after="0" w:line="360" w:lineRule="auto"/>
        <w:ind w:right="0" w:firstLine="851"/>
      </w:pPr>
      <w:r w:rsidRPr="00EA753B">
        <w:rPr>
          <w:bCs/>
        </w:rPr>
        <w:t xml:space="preserve">Antra, vadovaujantis Pavyzdiniu ES Teisingumo Teisme svarstomų bylų svarbos Lietuvai nustatymo kriterijų ir Lietuvos Respublikos pozicijos formulavimo gairių sąrašu, patvirtintu Vyriausybės ES komisijos 2016 m. gegužės 10 d., prognozuojama, kad būsimas sprendimas gali turėti įtakos Lietuvos Respublikos įstatymuose ir kituose teisės aktuose įtvirtintam reguliavimui (3 punktas). Pažymėtina, kad 2020 m. sausio 1 d. įsigaliojusioje </w:t>
      </w:r>
      <w:r w:rsidR="00264B7F" w:rsidRPr="00EA753B">
        <w:rPr>
          <w:bCs/>
        </w:rPr>
        <w:t>Įstatymo</w:t>
      </w:r>
      <w:r w:rsidRPr="00EA753B">
        <w:rPr>
          <w:bCs/>
        </w:rPr>
        <w:t xml:space="preserve"> redakcijoje </w:t>
      </w:r>
      <w:r w:rsidR="00264B7F" w:rsidRPr="00EA753B">
        <w:t xml:space="preserve">nebeliko nuostatos, jog pareiškėjo statuso asmenys (viešųjų įstaigų, gaunančių lėšų iš Lietuvos valstybės ar savivaldybių biudžetų ir fondų, vadovai) privalo pildyti ir teikti privačių interesų deklaracijas. </w:t>
      </w:r>
      <w:r w:rsidR="00414F85" w:rsidRPr="00EA753B">
        <w:t xml:space="preserve">Taigi nagrinėjant nacionalinio teismo pateiktus klausimus bus vertinamas iki 2020 m. sausio 1 d. galiojęs teisinis reguliavimas. </w:t>
      </w:r>
      <w:r w:rsidR="00264B7F" w:rsidRPr="00EA753B">
        <w:t xml:space="preserve">Atsižvelgiant į tai, kad paprastai Teisingumo Teismas Europos Sąjungos teisės aktų nuostatas aiškina apsiribodamas pagrindinėje byloje susiklosčiusiomis faktinėmis aplinkybėmis, tikėtina, kad būsimas sprendimas šiuo metu galiojančiam teisiniam reguliavimui </w:t>
      </w:r>
      <w:r w:rsidR="005D2D70">
        <w:t xml:space="preserve">reikšmingos įtakos </w:t>
      </w:r>
      <w:r w:rsidR="00264B7F" w:rsidRPr="00EA753B">
        <w:t xml:space="preserve">neturės. Tačiau tuo atveju, jei būtų </w:t>
      </w:r>
      <w:r w:rsidR="00264B7F" w:rsidRPr="00EA753B">
        <w:lastRenderedPageBreak/>
        <w:t>pateiktas platesnis aiškinimas, būsimas sprendimas galėtų turėti reikšmingos įtakos Įstatyme įtvirtintam reguliavimui</w:t>
      </w:r>
      <w:r w:rsidRPr="00EA753B">
        <w:rPr>
          <w:bCs/>
        </w:rPr>
        <w:t>.</w:t>
      </w:r>
    </w:p>
    <w:p w14:paraId="37CE3C37" w14:textId="77777777" w:rsidR="00C47D14" w:rsidRPr="00EA753B" w:rsidRDefault="006E6804" w:rsidP="0062082F">
      <w:pPr>
        <w:tabs>
          <w:tab w:val="left" w:pos="0"/>
        </w:tabs>
        <w:spacing w:before="240" w:after="240" w:line="360" w:lineRule="auto"/>
        <w:jc w:val="both"/>
        <w:rPr>
          <w:rFonts w:eastAsia="Calibri"/>
          <w:b/>
          <w:lang w:val="lt-LT"/>
        </w:rPr>
      </w:pPr>
      <w:r w:rsidRPr="00EA753B">
        <w:rPr>
          <w:rFonts w:eastAsia="Calibri"/>
          <w:b/>
          <w:lang w:val="lt-LT"/>
        </w:rPr>
        <w:t>Lietuvos Respublikos pozicijos derinimas</w:t>
      </w:r>
    </w:p>
    <w:p w14:paraId="7DE8DC79" w14:textId="689A2B79" w:rsidR="00D17088" w:rsidRPr="00EA753B" w:rsidRDefault="00C47D14" w:rsidP="00D17088">
      <w:pPr>
        <w:pStyle w:val="BodyTextIndent"/>
        <w:tabs>
          <w:tab w:val="left" w:pos="0"/>
        </w:tabs>
        <w:spacing w:line="360" w:lineRule="auto"/>
        <w:rPr>
          <w:lang w:val="lt-LT"/>
        </w:rPr>
      </w:pPr>
      <w:r w:rsidRPr="00EA753B">
        <w:rPr>
          <w:szCs w:val="24"/>
          <w:lang w:val="lt-LT"/>
        </w:rPr>
        <w:t xml:space="preserve">Lietuvos Respublikos teisingumo ministerijos </w:t>
      </w:r>
      <w:r w:rsidR="002D66CE" w:rsidRPr="00EA753B">
        <w:rPr>
          <w:szCs w:val="24"/>
          <w:lang w:val="lt-LT"/>
        </w:rPr>
        <w:t xml:space="preserve">Europos teisės departamentas </w:t>
      </w:r>
      <w:r w:rsidRPr="00EA753B">
        <w:rPr>
          <w:szCs w:val="24"/>
          <w:lang w:val="lt-LT"/>
        </w:rPr>
        <w:t>(toliau </w:t>
      </w:r>
      <w:r w:rsidRPr="00EA753B">
        <w:rPr>
          <w:szCs w:val="24"/>
          <w:lang w:val="lt-LT"/>
        </w:rPr>
        <w:noBreakHyphen/>
        <w:t xml:space="preserve"> Europos teisės departamentas), naudodamasis Lietuvos narystės Europos Sąjungoje informacinės sistemos (LINESIS) Europos Sąjungos teismų posisteme, apie šią bylą informavo Lietuvos Respublikos </w:t>
      </w:r>
      <w:r w:rsidR="00D17088" w:rsidRPr="00EA753B">
        <w:rPr>
          <w:szCs w:val="24"/>
          <w:lang w:val="lt-LT"/>
        </w:rPr>
        <w:t>vidaus reikalų</w:t>
      </w:r>
      <w:r w:rsidR="00F0597C" w:rsidRPr="00EA753B">
        <w:rPr>
          <w:szCs w:val="24"/>
          <w:lang w:val="lt-LT"/>
        </w:rPr>
        <w:t xml:space="preserve"> ministeriją</w:t>
      </w:r>
      <w:r w:rsidR="00D17088" w:rsidRPr="00EA753B">
        <w:rPr>
          <w:szCs w:val="24"/>
          <w:lang w:val="lt-LT"/>
        </w:rPr>
        <w:t xml:space="preserve">, Lietuvos Respublikos teisingumo ministeriją, Valstybinę duomenų apsaugos inspekciją ir Valstybės tarnybos departamentą prie Lietuvos Respublikos vidaus reikalų ministerijos. 2020 m. rugpjūčio 20 d. Teisingumo ministerijoje buvo organizuotas ES teismų darbo grupės posėdis, kuriame dalyvavo Teisingumo ministerijos, Vyriausiosios tarnybinės etikos </w:t>
      </w:r>
      <w:r w:rsidR="00360A0A">
        <w:rPr>
          <w:szCs w:val="24"/>
          <w:lang w:val="lt-LT"/>
        </w:rPr>
        <w:t>komisijos</w:t>
      </w:r>
      <w:r w:rsidR="00D17088" w:rsidRPr="00EA753B">
        <w:rPr>
          <w:szCs w:val="24"/>
          <w:lang w:val="lt-LT"/>
        </w:rPr>
        <w:t xml:space="preserve">, Valstybinės duomenų apsaugos inspekcijos bei Valstybės tarnybos departamento atstovai, pozicijai ir galimiems ją pagrindžiantiems argumentams aptarti. Taip pat buvo raštu kreiptasi į Lietuvos Respublikos specialiųjų tyrimų tarnybą prašant pateikti argumentų </w:t>
      </w:r>
      <w:r w:rsidR="00D17088" w:rsidRPr="00EA753B">
        <w:rPr>
          <w:lang w:val="lt-LT"/>
        </w:rPr>
        <w:t xml:space="preserve">dėl galiojančio ir (ar) iki 2019 m. gruodžio 31 d. galiojusio Įstatymo nuostatų pagrįstumo bei proporcingumo. </w:t>
      </w:r>
    </w:p>
    <w:p w14:paraId="695F0DA2" w14:textId="77777777" w:rsidR="005E763B" w:rsidRPr="00EA753B" w:rsidRDefault="00D17088" w:rsidP="00D17088">
      <w:pPr>
        <w:pStyle w:val="BodyTextIndent"/>
        <w:tabs>
          <w:tab w:val="left" w:pos="0"/>
        </w:tabs>
        <w:spacing w:line="360" w:lineRule="auto"/>
        <w:rPr>
          <w:lang w:val="lt-LT"/>
        </w:rPr>
      </w:pPr>
      <w:r w:rsidRPr="00EA753B">
        <w:rPr>
          <w:lang w:val="lt-LT"/>
        </w:rPr>
        <w:t xml:space="preserve">Darbo tvarka suderintą poziciją sutarta teikti svarstyti Lietuvos Respublikos Vyriausybės pasitarimui. </w:t>
      </w:r>
      <w:r w:rsidR="00D63A4F" w:rsidRPr="00EA753B">
        <w:rPr>
          <w:rFonts w:eastAsia="SimSun"/>
          <w:lang w:val="lt-LT" w:eastAsia="zh-CN"/>
        </w:rPr>
        <w:t xml:space="preserve">Terminas </w:t>
      </w:r>
      <w:r w:rsidR="00A63F86" w:rsidRPr="00EA753B">
        <w:rPr>
          <w:rFonts w:eastAsia="SimSun"/>
          <w:lang w:val="lt-LT" w:eastAsia="zh-CN"/>
        </w:rPr>
        <w:t>rašytinėms pastaboms pateikti</w:t>
      </w:r>
      <w:r w:rsidR="00D63A4F" w:rsidRPr="00EA753B">
        <w:rPr>
          <w:rFonts w:eastAsia="SimSun"/>
          <w:lang w:val="lt-LT" w:eastAsia="zh-CN"/>
        </w:rPr>
        <w:t xml:space="preserve"> yra šių metų </w:t>
      </w:r>
      <w:r w:rsidRPr="00EA753B">
        <w:rPr>
          <w:rFonts w:eastAsia="SimSun"/>
          <w:bCs/>
          <w:lang w:val="lt-LT" w:eastAsia="zh-CN"/>
        </w:rPr>
        <w:t>spalio 12</w:t>
      </w:r>
      <w:r w:rsidR="00D63A4F" w:rsidRPr="00EA753B">
        <w:rPr>
          <w:rFonts w:eastAsia="SimSun"/>
          <w:bCs/>
          <w:lang w:val="lt-LT" w:eastAsia="zh-CN"/>
        </w:rPr>
        <w:t xml:space="preserve"> d.</w:t>
      </w:r>
      <w:r w:rsidR="00D63A4F" w:rsidRPr="00EA753B">
        <w:rPr>
          <w:rFonts w:eastAsia="SimSun"/>
          <w:lang w:val="lt-LT" w:eastAsia="zh-CN"/>
        </w:rPr>
        <w:t xml:space="preserve"> </w:t>
      </w:r>
    </w:p>
    <w:p w14:paraId="7E9AED78" w14:textId="77777777" w:rsidR="00117091" w:rsidRPr="00EA753B" w:rsidRDefault="00117091" w:rsidP="0062082F">
      <w:pPr>
        <w:tabs>
          <w:tab w:val="left" w:pos="0"/>
        </w:tabs>
        <w:spacing w:before="240" w:after="240"/>
        <w:rPr>
          <w:b/>
          <w:lang w:val="lt-LT"/>
        </w:rPr>
      </w:pPr>
      <w:r w:rsidRPr="00EA753B">
        <w:rPr>
          <w:b/>
          <w:lang w:val="lt-LT"/>
        </w:rPr>
        <w:t>Lietuvos Respublikos pozicija ir pagrindiniai palaikomi teiginiai</w:t>
      </w:r>
    </w:p>
    <w:p w14:paraId="18950AD5" w14:textId="77777777" w:rsidR="00117091" w:rsidRPr="00EA753B" w:rsidRDefault="00117091" w:rsidP="0062082F">
      <w:pPr>
        <w:tabs>
          <w:tab w:val="left" w:pos="0"/>
        </w:tabs>
        <w:spacing w:line="360" w:lineRule="auto"/>
        <w:ind w:firstLine="709"/>
        <w:jc w:val="both"/>
        <w:rPr>
          <w:lang w:val="lt-LT"/>
        </w:rPr>
      </w:pPr>
      <w:r w:rsidRPr="00EA753B">
        <w:rPr>
          <w:lang w:val="lt-LT"/>
        </w:rPr>
        <w:tab/>
        <w:t xml:space="preserve">Lietuvos Respublikos pastabose byloje </w:t>
      </w:r>
      <w:r w:rsidR="000964E5" w:rsidRPr="00EA753B">
        <w:rPr>
          <w:rFonts w:eastAsia="Calibri"/>
          <w:i/>
          <w:iCs/>
          <w:lang w:val="lt-LT"/>
        </w:rPr>
        <w:t>OT</w:t>
      </w:r>
      <w:r w:rsidR="00FB2FFC" w:rsidRPr="00EA753B">
        <w:rPr>
          <w:i/>
          <w:lang w:val="lt-LT"/>
        </w:rPr>
        <w:t>,</w:t>
      </w:r>
      <w:r w:rsidR="00895A45" w:rsidRPr="00EA753B">
        <w:rPr>
          <w:lang w:val="lt-LT"/>
        </w:rPr>
        <w:t xml:space="preserve"> </w:t>
      </w:r>
      <w:r w:rsidRPr="00EA753B">
        <w:rPr>
          <w:lang w:val="lt-LT"/>
        </w:rPr>
        <w:t>C</w:t>
      </w:r>
      <w:r w:rsidR="000964E5" w:rsidRPr="00EA753B">
        <w:rPr>
          <w:lang w:val="lt-LT"/>
        </w:rPr>
        <w:noBreakHyphen/>
        <w:t>184</w:t>
      </w:r>
      <w:r w:rsidR="00656859" w:rsidRPr="00EA753B">
        <w:rPr>
          <w:lang w:val="lt-LT"/>
        </w:rPr>
        <w:t xml:space="preserve">/20 </w:t>
      </w:r>
      <w:r w:rsidR="00414F85" w:rsidRPr="00EA753B">
        <w:rPr>
          <w:lang w:val="lt-LT"/>
        </w:rPr>
        <w:t xml:space="preserve">teikiant atsakymus į Teisingumo Teismui </w:t>
      </w:r>
      <w:r w:rsidRPr="00EA753B">
        <w:rPr>
          <w:lang w:val="lt-LT"/>
        </w:rPr>
        <w:t>pateikt</w:t>
      </w:r>
      <w:r w:rsidR="00656859" w:rsidRPr="00EA753B">
        <w:rPr>
          <w:lang w:val="lt-LT"/>
        </w:rPr>
        <w:t>u</w:t>
      </w:r>
      <w:r w:rsidR="00414F85" w:rsidRPr="00EA753B">
        <w:rPr>
          <w:lang w:val="lt-LT"/>
        </w:rPr>
        <w:t>s</w:t>
      </w:r>
      <w:r w:rsidRPr="00EA753B">
        <w:rPr>
          <w:lang w:val="lt-LT"/>
        </w:rPr>
        <w:t xml:space="preserve"> klausim</w:t>
      </w:r>
      <w:r w:rsidR="00656859" w:rsidRPr="00EA753B">
        <w:rPr>
          <w:lang w:val="lt-LT"/>
        </w:rPr>
        <w:t>u</w:t>
      </w:r>
      <w:r w:rsidR="00414F85" w:rsidRPr="00EA753B">
        <w:rPr>
          <w:lang w:val="lt-LT"/>
        </w:rPr>
        <w:t>s</w:t>
      </w:r>
      <w:r w:rsidRPr="00EA753B">
        <w:rPr>
          <w:lang w:val="lt-LT"/>
        </w:rPr>
        <w:t xml:space="preserve"> bus laikomasi toliau nurodytos pozicijos.</w:t>
      </w:r>
    </w:p>
    <w:p w14:paraId="28CD5922" w14:textId="6548D176" w:rsidR="00D24D8D" w:rsidRPr="00EA753B" w:rsidRDefault="00D24D8D" w:rsidP="00360A0A">
      <w:pPr>
        <w:tabs>
          <w:tab w:val="left" w:pos="0"/>
        </w:tabs>
        <w:spacing w:line="360" w:lineRule="auto"/>
        <w:ind w:firstLine="709"/>
        <w:jc w:val="both"/>
        <w:rPr>
          <w:lang w:val="lt-LT"/>
        </w:rPr>
      </w:pPr>
      <w:r w:rsidRPr="00EA753B">
        <w:rPr>
          <w:lang w:val="lt-LT"/>
        </w:rPr>
        <w:t xml:space="preserve">Teikdama paaiškinimus byloje C-184/20 Lietuvos Respublikos Vyriausybė visų pirma atkreips Teisingumo Teismo dėmesį į tai, kad teisinis reguliavimas, galiojęs tuo metu, kai susiklostė pagrindinės bylos aplinkybės, nuo 2020 sausio 1 d. yra pasikeitęs ir šiuo metu tokie subjektai, kaip pareiškėjas pagrindinėje byloje, nebeturi pareigos deklaruoti savo privačių interesų. Be to, atsižvelgiant į tai, kad pareiškėjas pareigos pateikti deklaraciją nevykdė, ši deklaracija nebuvo paskelbta, taigi ir jo asmens duomenys nebuvo </w:t>
      </w:r>
      <w:r w:rsidR="000F2E68" w:rsidRPr="00EA753B">
        <w:rPr>
          <w:lang w:val="lt-LT"/>
        </w:rPr>
        <w:t xml:space="preserve">ir nebus </w:t>
      </w:r>
      <w:r w:rsidRPr="00EA753B">
        <w:rPr>
          <w:lang w:val="lt-LT"/>
        </w:rPr>
        <w:t xml:space="preserve">paviešinti. Todėl atsakymai į nutartyje </w:t>
      </w:r>
      <w:r w:rsidR="00414F85" w:rsidRPr="00EA753B">
        <w:rPr>
          <w:lang w:val="lt-LT"/>
        </w:rPr>
        <w:t>išdėstytus</w:t>
      </w:r>
      <w:r w:rsidRPr="00EA753B">
        <w:rPr>
          <w:lang w:val="lt-LT"/>
        </w:rPr>
        <w:t xml:space="preserve"> klausimus dėl reikalavimo viešinti privačių interesų deklaracijų duomenis Vyriausiosios tarnybinės etikos komisijos interneto svetainėje atitikties Reglamento (ES) 2016/679 nuostatom</w:t>
      </w:r>
      <w:r w:rsidR="00E15B4C" w:rsidRPr="00EA753B">
        <w:rPr>
          <w:lang w:val="lt-LT"/>
        </w:rPr>
        <w:t>s nepadės nacionaliniam teismui išspręsti bylos,</w:t>
      </w:r>
      <w:r w:rsidR="000F2E68" w:rsidRPr="00EA753B">
        <w:rPr>
          <w:lang w:val="lt-LT"/>
        </w:rPr>
        <w:t xml:space="preserve"> kurioje prašoma panaikinti Vyriausiosios tarnybinės etikos komisijos </w:t>
      </w:r>
      <w:r w:rsidR="00360A0A" w:rsidRPr="00360A0A">
        <w:rPr>
          <w:lang w:val="lt-LT"/>
        </w:rPr>
        <w:t>sprendimą, kuriuo pareiškėjas pripažintas pažeidęs Įstatymo nuostatas, įpareigojančias nustatyta tvarka pateikti privačių interesų deklaraciją</w:t>
      </w:r>
      <w:r w:rsidR="000F2E68" w:rsidRPr="00EA753B">
        <w:rPr>
          <w:lang w:val="lt-LT"/>
        </w:rPr>
        <w:t>.</w:t>
      </w:r>
      <w:r w:rsidR="00E15B4C" w:rsidRPr="00EA753B">
        <w:rPr>
          <w:lang w:val="lt-LT"/>
        </w:rPr>
        <w:t xml:space="preserve"> </w:t>
      </w:r>
      <w:r w:rsidR="00981771">
        <w:rPr>
          <w:lang w:val="lt-LT"/>
        </w:rPr>
        <w:t xml:space="preserve">Vadovaujantis Teisingumo Teismo praktika, kai nacionalinio teismo prašomas </w:t>
      </w:r>
      <w:r w:rsidR="00981771">
        <w:rPr>
          <w:lang w:val="lt-LT"/>
        </w:rPr>
        <w:lastRenderedPageBreak/>
        <w:t xml:space="preserve">Europos Sąjungos teisės normos išaiškinimas neturi jokio ryšio su pagrindinės bylos faktais arba dalyku, Teisingumo Teismas neturi kompetencijos atsakyti į jam pateiktus klausimus. </w:t>
      </w:r>
      <w:r w:rsidR="00E15B4C" w:rsidRPr="00EA753B">
        <w:rPr>
          <w:lang w:val="lt-LT"/>
        </w:rPr>
        <w:t xml:space="preserve">Dėl šių priežasčių Lietuvos Respublikos Vyriausybės paaiškinimais, visų pirma, bus siekiama ginčyti prašymo priimti </w:t>
      </w:r>
      <w:proofErr w:type="spellStart"/>
      <w:r w:rsidR="00E15B4C" w:rsidRPr="00EA753B">
        <w:rPr>
          <w:lang w:val="lt-LT"/>
        </w:rPr>
        <w:t>prejudicinį</w:t>
      </w:r>
      <w:proofErr w:type="spellEnd"/>
      <w:r w:rsidR="00E15B4C" w:rsidRPr="00EA753B">
        <w:rPr>
          <w:lang w:val="lt-LT"/>
        </w:rPr>
        <w:t xml:space="preserve"> sprendimą priimtinumą. </w:t>
      </w:r>
    </w:p>
    <w:p w14:paraId="68E13954" w14:textId="77777777" w:rsidR="00E15B4C" w:rsidRPr="00EA753B" w:rsidRDefault="00E15B4C" w:rsidP="000964E5">
      <w:pPr>
        <w:tabs>
          <w:tab w:val="left" w:pos="0"/>
        </w:tabs>
        <w:spacing w:line="360" w:lineRule="auto"/>
        <w:ind w:firstLine="709"/>
        <w:jc w:val="both"/>
        <w:rPr>
          <w:lang w:val="lt-LT"/>
        </w:rPr>
      </w:pPr>
      <w:r w:rsidRPr="00EA753B">
        <w:rPr>
          <w:lang w:val="lt-LT"/>
        </w:rPr>
        <w:t xml:space="preserve">Tuo atveju, jei Teisingumo Teismas nuspręstų, jog prašymas priimti </w:t>
      </w:r>
      <w:proofErr w:type="spellStart"/>
      <w:r w:rsidRPr="00EA753B">
        <w:rPr>
          <w:lang w:val="lt-LT"/>
        </w:rPr>
        <w:t>prejudicinį</w:t>
      </w:r>
      <w:proofErr w:type="spellEnd"/>
      <w:r w:rsidRPr="00EA753B">
        <w:rPr>
          <w:lang w:val="lt-LT"/>
        </w:rPr>
        <w:t xml:space="preserve"> sprendimą yra priimtinas, Lietuvos Respublikos Vyriausybė, atsakydama į pateiktus klausimus, laikysis toliau nurodytos pozicijos.</w:t>
      </w:r>
    </w:p>
    <w:p w14:paraId="23612C66" w14:textId="77777777" w:rsidR="00E15B4C" w:rsidRPr="00EA753B" w:rsidRDefault="000964E5" w:rsidP="000964E5">
      <w:pPr>
        <w:tabs>
          <w:tab w:val="left" w:pos="0"/>
        </w:tabs>
        <w:spacing w:line="360" w:lineRule="auto"/>
        <w:ind w:firstLine="709"/>
        <w:jc w:val="both"/>
        <w:rPr>
          <w:lang w:val="lt-LT"/>
        </w:rPr>
      </w:pPr>
      <w:r w:rsidRPr="00EA753B">
        <w:rPr>
          <w:lang w:val="lt-LT"/>
        </w:rPr>
        <w:t xml:space="preserve">Pirmuoju </w:t>
      </w:r>
      <w:r w:rsidR="00B85740" w:rsidRPr="00EA753B">
        <w:rPr>
          <w:lang w:val="lt-LT"/>
        </w:rPr>
        <w:t>Teisingumo Teismui pateiktu klausimu iš esmės siekiama išsiaiškinti,</w:t>
      </w:r>
      <w:r w:rsidR="00BF5189" w:rsidRPr="00EA753B">
        <w:rPr>
          <w:lang w:val="lt-LT"/>
        </w:rPr>
        <w:t xml:space="preserve"> ar</w:t>
      </w:r>
      <w:r w:rsidRPr="00EA753B">
        <w:rPr>
          <w:lang w:val="lt-LT"/>
        </w:rPr>
        <w:t xml:space="preserve"> Reglamento (ES) 2016/679 6 straipsniui, atsižvelgiant į Chartijos 7 ir 8 straipsnius, prieštarauja Įstatymo reikalavimas viešinti viešųjų ir privačių interesų deklaracijų duomenis ir skelbti juos Vyriausiosios tarnybinės etikos komisijos interneto svetainėje, suteikiant prieigą prie šių duomenų visiems subjektams, kurie turi galimybę naudotis internetu.</w:t>
      </w:r>
    </w:p>
    <w:p w14:paraId="61F11992" w14:textId="392DD7C9" w:rsidR="003D5B38" w:rsidRPr="00EA753B" w:rsidRDefault="00091657" w:rsidP="00360A0A">
      <w:pPr>
        <w:tabs>
          <w:tab w:val="left" w:pos="0"/>
        </w:tabs>
        <w:spacing w:line="360" w:lineRule="auto"/>
        <w:ind w:firstLine="709"/>
        <w:jc w:val="both"/>
        <w:rPr>
          <w:lang w:val="lt-LT"/>
        </w:rPr>
      </w:pPr>
      <w:r w:rsidRPr="00EA753B">
        <w:rPr>
          <w:lang w:val="lt-LT"/>
        </w:rPr>
        <w:t xml:space="preserve">Atsakydama į šį klausimą Lietuvos Respublikos Vyriausybė laikytųsi pozicijos, jog, visų pirma, viešųjų ir privačių interesų derinimas priskirtinas valstybės narės kompetencijai ir tik valstybė narė, atsižvelgdama į savo vidaus situaciją, korupcijos pasireiškimo tikimybę viešajame sektoriuje, gali nuspręsti, kurie subjektai ir kokia apimti turi viešinti savo privačius interesus. </w:t>
      </w:r>
      <w:r w:rsidR="00360A0A">
        <w:rPr>
          <w:lang w:val="lt-LT"/>
        </w:rPr>
        <w:t>Taigi</w:t>
      </w:r>
      <w:r w:rsidR="00B11EE7" w:rsidRPr="00EA753B">
        <w:rPr>
          <w:lang w:val="lt-LT"/>
        </w:rPr>
        <w:t xml:space="preserve"> kiekvienoje valstybėje narėje žmogaus teisių, įskaitant asmens duomenų apsaugos</w:t>
      </w:r>
      <w:r w:rsidR="00ED0CE5">
        <w:rPr>
          <w:lang w:val="lt-LT"/>
        </w:rPr>
        <w:t>,</w:t>
      </w:r>
      <w:r w:rsidR="00B11EE7" w:rsidRPr="00EA753B">
        <w:rPr>
          <w:lang w:val="lt-LT"/>
        </w:rPr>
        <w:t xml:space="preserve"> ir skaidrumo principo, kuris garantuoja didesnį valdymo teisėtumą ir veiksmingumą, santykis gali būti skirtingas. Valstybėse narėse, kuriose korupcijos pasireiškimo lygmuo yra aukštesnis, subalansuotas santykis tarp siekio užtikrinti veiksmų skaidrumą ir asmens duomenų apsaugos reikš platesnį duomenų subjektų teisių ribojimą. </w:t>
      </w:r>
      <w:r w:rsidR="00360A0A" w:rsidRPr="00360A0A">
        <w:rPr>
          <w:lang w:val="lt-LT"/>
        </w:rPr>
        <w:t>Todėl Reglamento (ES) 2016/679 6 straipsnio 3 dalis ir Chartijos 7 ir 8 straipsniai neturėtų būti aiškintini taip, kad nacionalinėje teisėje negali būti nustatyta prievolė interneto svetainėje skelbti viešai konkrečių asmenų tam tikrus deklaracijų duomenis. Teikiant pastabas būtų akcentuojamas atitinkamų deklaracijų duomenų viešinimo būtinumas ir proporcingumas, remiantis skaidrumo principą aiškinančia Teisingumo Teismo praktika, bei pabrėžiama tam tikrų deklaracijų duomenų viešinimo visuomenei svarba korupcijos prevencijai, atsižvelgiant į Jungtinių Tautų Konvencijos prieš korupciją nuostatas.</w:t>
      </w:r>
    </w:p>
    <w:p w14:paraId="18F6D206" w14:textId="71BEDB33" w:rsidR="00EA753B" w:rsidRDefault="000762CB" w:rsidP="000964E5">
      <w:pPr>
        <w:tabs>
          <w:tab w:val="left" w:pos="0"/>
        </w:tabs>
        <w:spacing w:line="360" w:lineRule="auto"/>
        <w:ind w:firstLine="709"/>
        <w:jc w:val="both"/>
        <w:rPr>
          <w:lang w:val="lt-LT"/>
        </w:rPr>
      </w:pPr>
      <w:r w:rsidRPr="00EA753B">
        <w:rPr>
          <w:lang w:val="lt-LT"/>
        </w:rPr>
        <w:t xml:space="preserve">Taip pat atsakant į pirmąjį klausimą bus laikomasi pozicijos, kad Įstatyme nustatytas įpareigojimas viešinti tam tikrus privačių interesų deklaracijų duomenis atitinka Reglamento (ES) 2016/679 6 straipsnio 1 dalies c punkte nustatytą asmens duomenų tvarkymo teisėtumo sąlygą – tvarkyti duomenis būtina, kad būtų įvykdyta duomenų valdytojui taikoma teisinė prievolė. Remiantis šia nuostata valstybės narės gali toliau taikyti arba nustatyti konkretesnes nuostatas šio reglamento taisyklių taikymui pritaikyti, kiek tai susiję su duomenų tvarkymu, tiksliau nustatydamos konkrečius duomenų tvarkymui </w:t>
      </w:r>
      <w:r w:rsidRPr="00EA753B">
        <w:rPr>
          <w:lang w:val="lt-LT"/>
        </w:rPr>
        <w:lastRenderedPageBreak/>
        <w:t xml:space="preserve">keliamus reikalavimus ir kitas teisėto ir sąžiningo duomenų tvarkymo užtikrinimo priemones, o duomenų subjektas neturi teisės nesutikti su tokiu jo asmens duomenų tvarkymu. </w:t>
      </w:r>
    </w:p>
    <w:p w14:paraId="78CEC597" w14:textId="1623AC98" w:rsidR="00EA753B" w:rsidRDefault="00EA753B" w:rsidP="00EA753B">
      <w:pPr>
        <w:tabs>
          <w:tab w:val="left" w:pos="0"/>
        </w:tabs>
        <w:spacing w:before="240" w:line="360" w:lineRule="auto"/>
        <w:ind w:firstLine="709"/>
        <w:jc w:val="both"/>
        <w:rPr>
          <w:lang w:val="lt-LT"/>
        </w:rPr>
      </w:pPr>
      <w:r>
        <w:rPr>
          <w:lang w:val="lt-LT"/>
        </w:rPr>
        <w:t xml:space="preserve">Antruoju Teisingumo Teismui pateiktu klausimu siekiama išsiaiškinti, </w:t>
      </w:r>
      <w:r w:rsidRPr="00EA753B">
        <w:rPr>
          <w:lang w:val="lt-LT"/>
        </w:rPr>
        <w:t xml:space="preserve">ar Reglamento (ES) 2016/679 </w:t>
      </w:r>
      <w:r>
        <w:rPr>
          <w:lang w:val="lt-LT"/>
        </w:rPr>
        <w:t>9</w:t>
      </w:r>
      <w:r w:rsidRPr="00EA753B">
        <w:rPr>
          <w:lang w:val="lt-LT"/>
        </w:rPr>
        <w:t xml:space="preserve"> straipsniui, atsižvelgiant į Chartijos 7 ir 8 straipsnius</w:t>
      </w:r>
      <w:r>
        <w:rPr>
          <w:lang w:val="lt-LT"/>
        </w:rPr>
        <w:t>, prieštarauja Įstatyme</w:t>
      </w:r>
      <w:r w:rsidRPr="00EA753B">
        <w:rPr>
          <w:bCs/>
          <w:lang w:val="lt-LT"/>
        </w:rPr>
        <w:t xml:space="preserve"> nustatytas reikalavimas viešinti privačių interesų deklaracijų duomenis, kurie gali atskleisti </w:t>
      </w:r>
      <w:r w:rsidR="00AC5B7C">
        <w:rPr>
          <w:bCs/>
          <w:lang w:val="lt-LT"/>
        </w:rPr>
        <w:t>specialių kategorijų</w:t>
      </w:r>
      <w:r w:rsidR="00183279">
        <w:rPr>
          <w:bCs/>
          <w:lang w:val="lt-LT"/>
        </w:rPr>
        <w:t xml:space="preserve"> </w:t>
      </w:r>
      <w:r w:rsidRPr="00EA753B">
        <w:rPr>
          <w:bCs/>
          <w:lang w:val="lt-LT"/>
        </w:rPr>
        <w:t>asmens duomenis, be kita ko, duomenis, pagal kuriuos galima nustatyti asmens politines pažiūras, narystę profesinėse sąjungose, lytinę orientaciją ir kitą asmeninio pobūdžio informaciją, ir skelbti juos Vyriausiosios tarnybinės etikos komisijos interneto svetainėje, suteikiant prieigą prie šių duomenų visiems subjektams, kurie turi galimybę naudotis internetu</w:t>
      </w:r>
      <w:r w:rsidR="00183279">
        <w:rPr>
          <w:bCs/>
          <w:lang w:val="lt-LT"/>
        </w:rPr>
        <w:t>.</w:t>
      </w:r>
    </w:p>
    <w:p w14:paraId="689A7FD3" w14:textId="2817D265" w:rsidR="00180A65" w:rsidRPr="00EA753B" w:rsidRDefault="00EA753B" w:rsidP="00360A0A">
      <w:pPr>
        <w:tabs>
          <w:tab w:val="left" w:pos="0"/>
        </w:tabs>
        <w:spacing w:after="240" w:line="360" w:lineRule="auto"/>
        <w:ind w:firstLine="709"/>
        <w:jc w:val="both"/>
        <w:rPr>
          <w:lang w:val="lt-LT"/>
        </w:rPr>
      </w:pPr>
      <w:r w:rsidRPr="00EA753B">
        <w:rPr>
          <w:lang w:val="lt-LT"/>
        </w:rPr>
        <w:t xml:space="preserve">Atsakant į šį </w:t>
      </w:r>
      <w:r>
        <w:rPr>
          <w:lang w:val="lt-LT"/>
        </w:rPr>
        <w:t xml:space="preserve">klausimą bus laikomasi pozicijos, kad iki 2019 m. gruodžio 31 d. galiojusi </w:t>
      </w:r>
      <w:r w:rsidRPr="00EA753B">
        <w:rPr>
          <w:lang w:val="lt-LT"/>
        </w:rPr>
        <w:t xml:space="preserve">Įstatymo redakcija nustatė, kad šio teisės akto paskirtis ir uždaviniai yra siekti suderinti valstybinėje tarnyboje dirbančių asmenų privačius ir visuomenės viešuosius interesus, užtikrinti, kad priimant sprendimus pirmenybė būtų teikiama viešiesiems interesams, įtvirtinti priimamų sprendimų nešališkumą ir užkirsti kelią atsirasti bei plisti korupcijai valstybinėje tarnyboje (1 straipsnis). Taigi Įstatymo nuostatos atitinkamų valstybės institucijų (nagrinėjamu atveju – </w:t>
      </w:r>
      <w:r>
        <w:rPr>
          <w:lang w:val="lt-LT"/>
        </w:rPr>
        <w:t>Vyriausiosios tarnybinės etikos k</w:t>
      </w:r>
      <w:r w:rsidRPr="00EA753B">
        <w:rPr>
          <w:lang w:val="lt-LT"/>
        </w:rPr>
        <w:t xml:space="preserve">omisijos) apskritai neįpareigoja rinkti, kaupti, sisteminti </w:t>
      </w:r>
      <w:r w:rsidR="00360A0A">
        <w:rPr>
          <w:lang w:val="lt-LT"/>
        </w:rPr>
        <w:t>ar kitaip</w:t>
      </w:r>
      <w:r w:rsidRPr="00EA753B">
        <w:rPr>
          <w:lang w:val="lt-LT"/>
        </w:rPr>
        <w:t xml:space="preserve"> tvarkyti </w:t>
      </w:r>
      <w:r>
        <w:rPr>
          <w:lang w:val="lt-LT"/>
        </w:rPr>
        <w:t>nacionalinio teismo n</w:t>
      </w:r>
      <w:r w:rsidRPr="00EA753B">
        <w:rPr>
          <w:lang w:val="lt-LT"/>
        </w:rPr>
        <w:t xml:space="preserve">utartyje minimų </w:t>
      </w:r>
      <w:r>
        <w:rPr>
          <w:lang w:val="lt-LT"/>
        </w:rPr>
        <w:t>specialių kategorijų asmens</w:t>
      </w:r>
      <w:r w:rsidRPr="00EA753B">
        <w:rPr>
          <w:lang w:val="lt-LT"/>
        </w:rPr>
        <w:t xml:space="preserve"> duomenų. </w:t>
      </w:r>
      <w:r w:rsidR="00360A0A" w:rsidRPr="00360A0A">
        <w:rPr>
          <w:lang w:val="lt-LT"/>
        </w:rPr>
        <w:t>Remiantis Europos duomenų apsaugos valdybos nuomonėje pateiktais išaiškinimais, specialių kategorijų asmens duomenų tvarkymu neturėtų būti laikomi tokie atvejai, kai duomenų valdytojas neturi tikslo tvarkyti specialių kategorijų asmens duomenis.</w:t>
      </w:r>
      <w:r>
        <w:rPr>
          <w:lang w:val="lt-LT"/>
        </w:rPr>
        <w:t xml:space="preserve"> Pagrindinės bylos atveju pažymėtina, kad Vyriausioji tarnybinės etikos k</w:t>
      </w:r>
      <w:r w:rsidRPr="00EA753B">
        <w:rPr>
          <w:lang w:val="lt-LT"/>
        </w:rPr>
        <w:t xml:space="preserve">omisija įgaliota nustatyti bei tvirtinti privačių interesų deklaracijos formą, iš kurios turinio matyti, jog Komisija niekuomet nesiekė ir nesiekia tvarkyti išskirtinai </w:t>
      </w:r>
      <w:r w:rsidR="00360A0A" w:rsidRPr="00360A0A">
        <w:rPr>
          <w:lang w:val="lt-LT"/>
        </w:rPr>
        <w:t>specialių kategorijų asmens duomenų, kuriuos tvarkyti bei skelbti draudžia įstatymai</w:t>
      </w:r>
      <w:r w:rsidRPr="00EA753B">
        <w:rPr>
          <w:lang w:val="lt-LT"/>
        </w:rPr>
        <w:t>.</w:t>
      </w:r>
      <w:r w:rsidR="00AC5B7C">
        <w:rPr>
          <w:lang w:val="lt-LT"/>
        </w:rPr>
        <w:t xml:space="preserve"> Taigi viešųjų ir privačių interesų deklaracijos paskelbimas interneto svetainėje neprieštarauja Reglamento (ES) 2016/679 9 straipsniui, </w:t>
      </w:r>
      <w:r w:rsidR="00AC5B7C" w:rsidRPr="00EA753B">
        <w:rPr>
          <w:lang w:val="lt-LT"/>
        </w:rPr>
        <w:t>atsižvelgiant į Chartijos 7 ir 8 straipsnius</w:t>
      </w:r>
      <w:r w:rsidR="00AC5B7C">
        <w:rPr>
          <w:lang w:val="lt-LT"/>
        </w:rPr>
        <w:t>.</w:t>
      </w:r>
      <w:r w:rsidR="00DE78E8" w:rsidRPr="00EA753B">
        <w:rPr>
          <w:lang w:val="lt-LT"/>
        </w:rPr>
        <w:t xml:space="preserve">  </w:t>
      </w:r>
    </w:p>
    <w:p w14:paraId="0A26AF33" w14:textId="77777777" w:rsidR="006E6804" w:rsidRPr="00EA753B" w:rsidRDefault="006E6804" w:rsidP="00843456">
      <w:pPr>
        <w:tabs>
          <w:tab w:val="left" w:pos="0"/>
        </w:tabs>
        <w:spacing w:after="240" w:line="360" w:lineRule="auto"/>
        <w:jc w:val="both"/>
        <w:rPr>
          <w:rFonts w:eastAsia="Calibri"/>
          <w:b/>
          <w:lang w:val="lt-LT"/>
        </w:rPr>
      </w:pPr>
      <w:r w:rsidRPr="00EA753B">
        <w:rPr>
          <w:rFonts w:eastAsia="Calibri"/>
          <w:b/>
          <w:lang w:val="lt-LT"/>
        </w:rPr>
        <w:t>Lietuvos Respublikos pozicijos rengėjai</w:t>
      </w:r>
    </w:p>
    <w:p w14:paraId="091C0070" w14:textId="2B489787" w:rsidR="00976A53" w:rsidRPr="00EA753B" w:rsidRDefault="006E6804" w:rsidP="0062082F">
      <w:pPr>
        <w:tabs>
          <w:tab w:val="left" w:pos="0"/>
        </w:tabs>
        <w:spacing w:line="360" w:lineRule="auto"/>
        <w:ind w:firstLine="810"/>
        <w:jc w:val="both"/>
        <w:rPr>
          <w:rFonts w:eastAsia="Calibri"/>
          <w:lang w:val="lt-LT"/>
        </w:rPr>
      </w:pPr>
      <w:r w:rsidRPr="00EA753B">
        <w:rPr>
          <w:rFonts w:eastAsia="Calibri"/>
          <w:lang w:val="lt-LT"/>
        </w:rPr>
        <w:t>Lietuvos Respublikos poziciją byloje</w:t>
      </w:r>
      <w:r w:rsidR="00CF047E" w:rsidRPr="00EA753B">
        <w:rPr>
          <w:caps/>
          <w:spacing w:val="-6"/>
          <w:lang w:val="lt-LT"/>
        </w:rPr>
        <w:t xml:space="preserve"> C−</w:t>
      </w:r>
      <w:r w:rsidR="00C23F8B" w:rsidRPr="00EA753B">
        <w:rPr>
          <w:caps/>
          <w:spacing w:val="-6"/>
          <w:lang w:val="lt-LT"/>
        </w:rPr>
        <w:t>184</w:t>
      </w:r>
      <w:r w:rsidR="00F0597C" w:rsidRPr="00EA753B">
        <w:rPr>
          <w:caps/>
          <w:spacing w:val="-6"/>
          <w:lang w:val="lt-LT"/>
        </w:rPr>
        <w:t>/20</w:t>
      </w:r>
      <w:r w:rsidR="00CF047E" w:rsidRPr="00EA753B">
        <w:rPr>
          <w:b/>
          <w:lang w:val="lt-LT"/>
        </w:rPr>
        <w:t xml:space="preserve"> </w:t>
      </w:r>
      <w:r w:rsidR="00D45CE7" w:rsidRPr="00EA753B">
        <w:rPr>
          <w:lang w:val="lt-LT"/>
        </w:rPr>
        <w:t xml:space="preserve">parengė Europos teisės departamento Atitikties </w:t>
      </w:r>
      <w:r w:rsidR="00D63A4F" w:rsidRPr="00EA753B">
        <w:rPr>
          <w:lang w:val="lt-LT"/>
        </w:rPr>
        <w:t>Europos Sąjungos</w:t>
      </w:r>
      <w:r w:rsidR="00D45CE7" w:rsidRPr="00EA753B">
        <w:rPr>
          <w:lang w:val="lt-LT"/>
        </w:rPr>
        <w:t xml:space="preserve"> teisei skyriaus vedėja Viktorija Vasiliauskienė (tel. 8 </w:t>
      </w:r>
      <w:r w:rsidR="00D63A4F" w:rsidRPr="00EA753B">
        <w:rPr>
          <w:lang w:val="lt-LT"/>
        </w:rPr>
        <w:t>5 266 2852</w:t>
      </w:r>
      <w:r w:rsidR="00D45CE7" w:rsidRPr="00EA753B">
        <w:rPr>
          <w:lang w:val="lt-LT"/>
        </w:rPr>
        <w:t>, el. paštas</w:t>
      </w:r>
      <w:r w:rsidR="00A61B64" w:rsidRPr="00A61B64">
        <w:rPr>
          <w:lang w:val="lt-LT"/>
        </w:rPr>
        <w:t xml:space="preserve"> </w:t>
      </w:r>
      <w:hyperlink r:id="rId8" w:history="1">
        <w:r w:rsidR="00A61B64" w:rsidRPr="00A61B64">
          <w:rPr>
            <w:rStyle w:val="Hyperlink"/>
            <w:lang w:val="lt-LT"/>
          </w:rPr>
          <w:t>v</w:t>
        </w:r>
        <w:r w:rsidR="00A61B64" w:rsidRPr="0007121C">
          <w:rPr>
            <w:rStyle w:val="Hyperlink"/>
            <w:lang w:val="lt-LT"/>
          </w:rPr>
          <w:t>iktorija.vasiliauskene@tm.lt</w:t>
        </w:r>
      </w:hyperlink>
      <w:r w:rsidR="00A61B64" w:rsidRPr="00A61B64">
        <w:rPr>
          <w:lang w:val="lt-LT"/>
        </w:rPr>
        <w:t>)</w:t>
      </w:r>
      <w:r w:rsidR="00CB6FD6" w:rsidRPr="00EA753B">
        <w:rPr>
          <w:lang w:val="lt-LT"/>
        </w:rPr>
        <w:t>.</w:t>
      </w:r>
      <w:r w:rsidR="00C23F8B" w:rsidRPr="00EA753B">
        <w:rPr>
          <w:lang w:val="lt-LT"/>
        </w:rPr>
        <w:t xml:space="preserve"> </w:t>
      </w:r>
      <w:r w:rsidR="00600B8E" w:rsidRPr="00EA753B">
        <w:rPr>
          <w:lang w:val="lt-LT"/>
        </w:rPr>
        <w:t xml:space="preserve">  </w:t>
      </w:r>
    </w:p>
    <w:sectPr w:rsidR="00976A53" w:rsidRPr="00EA753B" w:rsidSect="00600B8E">
      <w:headerReference w:type="default" r:id="rId9"/>
      <w:pgSz w:w="12240" w:h="15840"/>
      <w:pgMar w:top="1702"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25AA0" w14:textId="77777777" w:rsidR="00D00B47" w:rsidRDefault="00D00B47">
      <w:r>
        <w:separator/>
      </w:r>
    </w:p>
  </w:endnote>
  <w:endnote w:type="continuationSeparator" w:id="0">
    <w:p w14:paraId="68297D5D" w14:textId="77777777" w:rsidR="00D00B47" w:rsidRDefault="00D0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MS Mincho"/>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3B74D" w14:textId="77777777" w:rsidR="00D00B47" w:rsidRDefault="00D00B47">
      <w:r>
        <w:separator/>
      </w:r>
    </w:p>
  </w:footnote>
  <w:footnote w:type="continuationSeparator" w:id="0">
    <w:p w14:paraId="43940D0C" w14:textId="77777777" w:rsidR="00D00B47" w:rsidRDefault="00D0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F6DE" w14:textId="77777777" w:rsidR="00600B8E" w:rsidRPr="0063012A" w:rsidRDefault="00600B8E">
    <w:pPr>
      <w:pStyle w:val="Header"/>
      <w:jc w:val="center"/>
    </w:pPr>
    <w:r w:rsidRPr="0063012A">
      <w:fldChar w:fldCharType="begin"/>
    </w:r>
    <w:r w:rsidRPr="0063012A">
      <w:instrText xml:space="preserve"> PAGE   \* MERGEFORMAT </w:instrText>
    </w:r>
    <w:r w:rsidRPr="0063012A">
      <w:fldChar w:fldCharType="separate"/>
    </w:r>
    <w:r w:rsidR="00ED0CE5">
      <w:rPr>
        <w:noProof/>
      </w:rPr>
      <w:t>5</w:t>
    </w:r>
    <w:r w:rsidRPr="0063012A">
      <w:fldChar w:fldCharType="end"/>
    </w:r>
  </w:p>
  <w:p w14:paraId="231C9AC3" w14:textId="77777777" w:rsidR="00600B8E" w:rsidRPr="00702964" w:rsidRDefault="00600B8E" w:rsidP="00600B8E">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C3B1C"/>
    <w:multiLevelType w:val="hybridMultilevel"/>
    <w:tmpl w:val="3626A214"/>
    <w:lvl w:ilvl="0" w:tplc="2B281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C227EA0"/>
    <w:multiLevelType w:val="multilevel"/>
    <w:tmpl w:val="FD66D76A"/>
    <w:lvl w:ilvl="0">
      <w:start w:val="1"/>
      <w:numFmt w:val="decimal"/>
      <w:lvlText w:val="%1."/>
      <w:lvlJc w:val="left"/>
      <w:pPr>
        <w:ind w:left="720" w:hanging="360"/>
      </w:pPr>
      <w:rPr>
        <w:rFonts w:hint="default"/>
        <w:b w:val="0"/>
        <w:i w:val="0"/>
      </w:rPr>
    </w:lvl>
    <w:lvl w:ilvl="1">
      <w:start w:val="1"/>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2" w15:restartNumberingAfterBreak="0">
    <w:nsid w:val="51020B78"/>
    <w:multiLevelType w:val="hybridMultilevel"/>
    <w:tmpl w:val="6548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C7296"/>
    <w:multiLevelType w:val="hybridMultilevel"/>
    <w:tmpl w:val="30BAD76A"/>
    <w:lvl w:ilvl="0" w:tplc="D4E286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15F31DC"/>
    <w:multiLevelType w:val="hybridMultilevel"/>
    <w:tmpl w:val="1CEE59F8"/>
    <w:lvl w:ilvl="0" w:tplc="4CBACE68">
      <w:start w:val="1"/>
      <w:numFmt w:val="decimal"/>
      <w:lvlText w:val="%1."/>
      <w:lvlJc w:val="left"/>
      <w:pPr>
        <w:ind w:left="1353"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7A7408"/>
    <w:multiLevelType w:val="hybridMultilevel"/>
    <w:tmpl w:val="06F08076"/>
    <w:lvl w:ilvl="0" w:tplc="1F682B72">
      <w:start w:val="1"/>
      <w:numFmt w:val="decimal"/>
      <w:lvlText w:val="%1."/>
      <w:lvlJc w:val="left"/>
      <w:pPr>
        <w:ind w:left="1557" w:hanging="9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D93147"/>
    <w:multiLevelType w:val="hybridMultilevel"/>
    <w:tmpl w:val="7A54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95E63"/>
    <w:multiLevelType w:val="hybridMultilevel"/>
    <w:tmpl w:val="815A004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6BB43145"/>
    <w:multiLevelType w:val="hybridMultilevel"/>
    <w:tmpl w:val="865A8FC8"/>
    <w:lvl w:ilvl="0" w:tplc="78DAAA36">
      <w:start w:val="1"/>
      <w:numFmt w:val="decimal"/>
      <w:lvlText w:val="%1."/>
      <w:lvlJc w:val="left"/>
      <w:pPr>
        <w:ind w:left="785" w:hanging="360"/>
      </w:pPr>
      <w:rPr>
        <w:rFonts w:eastAsia="Times New Roman" w:hint="default"/>
      </w:rPr>
    </w:lvl>
    <w:lvl w:ilvl="1" w:tplc="04270019" w:tentative="1">
      <w:start w:val="1"/>
      <w:numFmt w:val="lowerLetter"/>
      <w:lvlText w:val="%2."/>
      <w:lvlJc w:val="left"/>
      <w:pPr>
        <w:ind w:left="1532" w:hanging="360"/>
      </w:pPr>
    </w:lvl>
    <w:lvl w:ilvl="2" w:tplc="0427001B" w:tentative="1">
      <w:start w:val="1"/>
      <w:numFmt w:val="lowerRoman"/>
      <w:lvlText w:val="%3."/>
      <w:lvlJc w:val="right"/>
      <w:pPr>
        <w:ind w:left="2252" w:hanging="180"/>
      </w:pPr>
    </w:lvl>
    <w:lvl w:ilvl="3" w:tplc="0427000F" w:tentative="1">
      <w:start w:val="1"/>
      <w:numFmt w:val="decimal"/>
      <w:lvlText w:val="%4."/>
      <w:lvlJc w:val="left"/>
      <w:pPr>
        <w:ind w:left="2972" w:hanging="360"/>
      </w:pPr>
    </w:lvl>
    <w:lvl w:ilvl="4" w:tplc="04270019" w:tentative="1">
      <w:start w:val="1"/>
      <w:numFmt w:val="lowerLetter"/>
      <w:lvlText w:val="%5."/>
      <w:lvlJc w:val="left"/>
      <w:pPr>
        <w:ind w:left="3692" w:hanging="360"/>
      </w:pPr>
    </w:lvl>
    <w:lvl w:ilvl="5" w:tplc="0427001B" w:tentative="1">
      <w:start w:val="1"/>
      <w:numFmt w:val="lowerRoman"/>
      <w:lvlText w:val="%6."/>
      <w:lvlJc w:val="right"/>
      <w:pPr>
        <w:ind w:left="4412" w:hanging="180"/>
      </w:pPr>
    </w:lvl>
    <w:lvl w:ilvl="6" w:tplc="0427000F" w:tentative="1">
      <w:start w:val="1"/>
      <w:numFmt w:val="decimal"/>
      <w:lvlText w:val="%7."/>
      <w:lvlJc w:val="left"/>
      <w:pPr>
        <w:ind w:left="5132" w:hanging="360"/>
      </w:pPr>
    </w:lvl>
    <w:lvl w:ilvl="7" w:tplc="04270019" w:tentative="1">
      <w:start w:val="1"/>
      <w:numFmt w:val="lowerLetter"/>
      <w:lvlText w:val="%8."/>
      <w:lvlJc w:val="left"/>
      <w:pPr>
        <w:ind w:left="5852" w:hanging="360"/>
      </w:pPr>
    </w:lvl>
    <w:lvl w:ilvl="8" w:tplc="0427001B" w:tentative="1">
      <w:start w:val="1"/>
      <w:numFmt w:val="lowerRoman"/>
      <w:lvlText w:val="%9."/>
      <w:lvlJc w:val="right"/>
      <w:pPr>
        <w:ind w:left="6572" w:hanging="180"/>
      </w:pPr>
    </w:lvl>
  </w:abstractNum>
  <w:num w:numId="1">
    <w:abstractNumId w:val="8"/>
  </w:num>
  <w:num w:numId="2">
    <w:abstractNumId w:val="6"/>
  </w:num>
  <w:num w:numId="3">
    <w:abstractNumId w:val="2"/>
  </w:num>
  <w:num w:numId="4">
    <w:abstractNumId w:val="1"/>
  </w:num>
  <w:num w:numId="5">
    <w:abstractNumId w:val="4"/>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6F"/>
    <w:rsid w:val="00001BB7"/>
    <w:rsid w:val="00005E9E"/>
    <w:rsid w:val="000270E2"/>
    <w:rsid w:val="000317EB"/>
    <w:rsid w:val="00036E5A"/>
    <w:rsid w:val="00042771"/>
    <w:rsid w:val="0005117C"/>
    <w:rsid w:val="00051477"/>
    <w:rsid w:val="00051500"/>
    <w:rsid w:val="000629C0"/>
    <w:rsid w:val="000655DA"/>
    <w:rsid w:val="000668C7"/>
    <w:rsid w:val="000762CB"/>
    <w:rsid w:val="00081126"/>
    <w:rsid w:val="0008306A"/>
    <w:rsid w:val="00091657"/>
    <w:rsid w:val="000964E5"/>
    <w:rsid w:val="000A3F83"/>
    <w:rsid w:val="000B0EDD"/>
    <w:rsid w:val="000E19F6"/>
    <w:rsid w:val="000F2E68"/>
    <w:rsid w:val="001027C2"/>
    <w:rsid w:val="00103466"/>
    <w:rsid w:val="00117091"/>
    <w:rsid w:val="001177F6"/>
    <w:rsid w:val="00123A69"/>
    <w:rsid w:val="00143338"/>
    <w:rsid w:val="0015341B"/>
    <w:rsid w:val="00161776"/>
    <w:rsid w:val="0017617D"/>
    <w:rsid w:val="00177801"/>
    <w:rsid w:val="00180A65"/>
    <w:rsid w:val="00183279"/>
    <w:rsid w:val="001907BC"/>
    <w:rsid w:val="001B24FF"/>
    <w:rsid w:val="001B5543"/>
    <w:rsid w:val="001C0035"/>
    <w:rsid w:val="001C2F11"/>
    <w:rsid w:val="001D6176"/>
    <w:rsid w:val="001E2466"/>
    <w:rsid w:val="001E5105"/>
    <w:rsid w:val="001F79E8"/>
    <w:rsid w:val="0021129F"/>
    <w:rsid w:val="002164F8"/>
    <w:rsid w:val="002214B8"/>
    <w:rsid w:val="0024419F"/>
    <w:rsid w:val="00254440"/>
    <w:rsid w:val="00264B7F"/>
    <w:rsid w:val="00264F32"/>
    <w:rsid w:val="00290956"/>
    <w:rsid w:val="002917D8"/>
    <w:rsid w:val="002B2D59"/>
    <w:rsid w:val="002B31FA"/>
    <w:rsid w:val="002D1198"/>
    <w:rsid w:val="002D66CE"/>
    <w:rsid w:val="002E4929"/>
    <w:rsid w:val="002E5123"/>
    <w:rsid w:val="002E662F"/>
    <w:rsid w:val="0031376D"/>
    <w:rsid w:val="00321106"/>
    <w:rsid w:val="003247A2"/>
    <w:rsid w:val="003306C7"/>
    <w:rsid w:val="00336318"/>
    <w:rsid w:val="003413A3"/>
    <w:rsid w:val="003438E1"/>
    <w:rsid w:val="00360A0A"/>
    <w:rsid w:val="00391052"/>
    <w:rsid w:val="003A6E1F"/>
    <w:rsid w:val="003B568F"/>
    <w:rsid w:val="003C020A"/>
    <w:rsid w:val="003C483E"/>
    <w:rsid w:val="003D44CF"/>
    <w:rsid w:val="003D5B38"/>
    <w:rsid w:val="003D7614"/>
    <w:rsid w:val="003E1D2A"/>
    <w:rsid w:val="003F5F50"/>
    <w:rsid w:val="00404E57"/>
    <w:rsid w:val="0041122E"/>
    <w:rsid w:val="00414F85"/>
    <w:rsid w:val="004235B8"/>
    <w:rsid w:val="00444C2E"/>
    <w:rsid w:val="00450272"/>
    <w:rsid w:val="0045057B"/>
    <w:rsid w:val="00451856"/>
    <w:rsid w:val="00456EBB"/>
    <w:rsid w:val="00461085"/>
    <w:rsid w:val="00461FBB"/>
    <w:rsid w:val="00466A2E"/>
    <w:rsid w:val="004A4314"/>
    <w:rsid w:val="004A576F"/>
    <w:rsid w:val="004B394F"/>
    <w:rsid w:val="004D051D"/>
    <w:rsid w:val="004F4096"/>
    <w:rsid w:val="00520D83"/>
    <w:rsid w:val="005222CB"/>
    <w:rsid w:val="00565167"/>
    <w:rsid w:val="0057044D"/>
    <w:rsid w:val="00575BE9"/>
    <w:rsid w:val="00585095"/>
    <w:rsid w:val="00585698"/>
    <w:rsid w:val="00587252"/>
    <w:rsid w:val="005A0D35"/>
    <w:rsid w:val="005A4CB8"/>
    <w:rsid w:val="005A75DF"/>
    <w:rsid w:val="005C1C5E"/>
    <w:rsid w:val="005D2D70"/>
    <w:rsid w:val="005E763B"/>
    <w:rsid w:val="005E7EC7"/>
    <w:rsid w:val="00600B8E"/>
    <w:rsid w:val="00602B75"/>
    <w:rsid w:val="00605C9B"/>
    <w:rsid w:val="00606B40"/>
    <w:rsid w:val="0062082F"/>
    <w:rsid w:val="00621092"/>
    <w:rsid w:val="00636783"/>
    <w:rsid w:val="00640376"/>
    <w:rsid w:val="00653D14"/>
    <w:rsid w:val="00656859"/>
    <w:rsid w:val="00673A27"/>
    <w:rsid w:val="00680E03"/>
    <w:rsid w:val="00686EB2"/>
    <w:rsid w:val="00692E51"/>
    <w:rsid w:val="006A36E2"/>
    <w:rsid w:val="006B663C"/>
    <w:rsid w:val="006C0585"/>
    <w:rsid w:val="006C7A15"/>
    <w:rsid w:val="006E6804"/>
    <w:rsid w:val="006E7772"/>
    <w:rsid w:val="006F20AC"/>
    <w:rsid w:val="00705A55"/>
    <w:rsid w:val="0071755F"/>
    <w:rsid w:val="00727377"/>
    <w:rsid w:val="00733C21"/>
    <w:rsid w:val="00741B6D"/>
    <w:rsid w:val="007648E6"/>
    <w:rsid w:val="00764E17"/>
    <w:rsid w:val="007755A6"/>
    <w:rsid w:val="00775C2A"/>
    <w:rsid w:val="00781875"/>
    <w:rsid w:val="007C10B7"/>
    <w:rsid w:val="007F7673"/>
    <w:rsid w:val="0080229E"/>
    <w:rsid w:val="008106D4"/>
    <w:rsid w:val="008124EE"/>
    <w:rsid w:val="00823F37"/>
    <w:rsid w:val="00830800"/>
    <w:rsid w:val="00831F00"/>
    <w:rsid w:val="00843456"/>
    <w:rsid w:val="00850636"/>
    <w:rsid w:val="008635C7"/>
    <w:rsid w:val="00887CE7"/>
    <w:rsid w:val="00895A45"/>
    <w:rsid w:val="008E08E9"/>
    <w:rsid w:val="008F1D16"/>
    <w:rsid w:val="008F496F"/>
    <w:rsid w:val="00903E53"/>
    <w:rsid w:val="00920B59"/>
    <w:rsid w:val="009309DE"/>
    <w:rsid w:val="00946149"/>
    <w:rsid w:val="00976A53"/>
    <w:rsid w:val="00981771"/>
    <w:rsid w:val="0098529B"/>
    <w:rsid w:val="00996524"/>
    <w:rsid w:val="009B5DD0"/>
    <w:rsid w:val="009C0382"/>
    <w:rsid w:val="009C4235"/>
    <w:rsid w:val="009D123A"/>
    <w:rsid w:val="009D455D"/>
    <w:rsid w:val="009E0BA8"/>
    <w:rsid w:val="00A34D0E"/>
    <w:rsid w:val="00A3505F"/>
    <w:rsid w:val="00A35E83"/>
    <w:rsid w:val="00A47CE4"/>
    <w:rsid w:val="00A60A80"/>
    <w:rsid w:val="00A61B64"/>
    <w:rsid w:val="00A63F86"/>
    <w:rsid w:val="00A7601B"/>
    <w:rsid w:val="00A847C0"/>
    <w:rsid w:val="00A85038"/>
    <w:rsid w:val="00AA1FB9"/>
    <w:rsid w:val="00AC5B7C"/>
    <w:rsid w:val="00AD342B"/>
    <w:rsid w:val="00B002CE"/>
    <w:rsid w:val="00B11EE7"/>
    <w:rsid w:val="00B35543"/>
    <w:rsid w:val="00B44469"/>
    <w:rsid w:val="00B50200"/>
    <w:rsid w:val="00B67EB6"/>
    <w:rsid w:val="00B701B5"/>
    <w:rsid w:val="00B702BE"/>
    <w:rsid w:val="00B760B4"/>
    <w:rsid w:val="00B84F90"/>
    <w:rsid w:val="00B85740"/>
    <w:rsid w:val="00B862E8"/>
    <w:rsid w:val="00B95B4A"/>
    <w:rsid w:val="00BA1583"/>
    <w:rsid w:val="00BA3622"/>
    <w:rsid w:val="00BA4A69"/>
    <w:rsid w:val="00BB79CD"/>
    <w:rsid w:val="00BE0458"/>
    <w:rsid w:val="00BE53E4"/>
    <w:rsid w:val="00BF3E23"/>
    <w:rsid w:val="00BF5110"/>
    <w:rsid w:val="00BF5189"/>
    <w:rsid w:val="00C02176"/>
    <w:rsid w:val="00C23F8B"/>
    <w:rsid w:val="00C339CC"/>
    <w:rsid w:val="00C47D14"/>
    <w:rsid w:val="00C576B7"/>
    <w:rsid w:val="00C67877"/>
    <w:rsid w:val="00C70FAF"/>
    <w:rsid w:val="00C73AE2"/>
    <w:rsid w:val="00CB467F"/>
    <w:rsid w:val="00CB6FD6"/>
    <w:rsid w:val="00CC4185"/>
    <w:rsid w:val="00CF047E"/>
    <w:rsid w:val="00D00B47"/>
    <w:rsid w:val="00D034C3"/>
    <w:rsid w:val="00D13903"/>
    <w:rsid w:val="00D1397F"/>
    <w:rsid w:val="00D13B08"/>
    <w:rsid w:val="00D17088"/>
    <w:rsid w:val="00D2204D"/>
    <w:rsid w:val="00D24D8D"/>
    <w:rsid w:val="00D27B2C"/>
    <w:rsid w:val="00D27D98"/>
    <w:rsid w:val="00D45CE7"/>
    <w:rsid w:val="00D63A4F"/>
    <w:rsid w:val="00D7633C"/>
    <w:rsid w:val="00D77A29"/>
    <w:rsid w:val="00D85E2D"/>
    <w:rsid w:val="00DC1454"/>
    <w:rsid w:val="00DC22B1"/>
    <w:rsid w:val="00DC29F9"/>
    <w:rsid w:val="00DC2B3F"/>
    <w:rsid w:val="00DC57D3"/>
    <w:rsid w:val="00DD0F61"/>
    <w:rsid w:val="00DD431B"/>
    <w:rsid w:val="00DE0991"/>
    <w:rsid w:val="00DE78E8"/>
    <w:rsid w:val="00DF2636"/>
    <w:rsid w:val="00E15B4C"/>
    <w:rsid w:val="00E41BC2"/>
    <w:rsid w:val="00E54C84"/>
    <w:rsid w:val="00E559A3"/>
    <w:rsid w:val="00E75451"/>
    <w:rsid w:val="00E777F3"/>
    <w:rsid w:val="00E80474"/>
    <w:rsid w:val="00EA0231"/>
    <w:rsid w:val="00EA4C47"/>
    <w:rsid w:val="00EA6050"/>
    <w:rsid w:val="00EA753B"/>
    <w:rsid w:val="00EB006A"/>
    <w:rsid w:val="00EC2D71"/>
    <w:rsid w:val="00ED0CE5"/>
    <w:rsid w:val="00EE60AF"/>
    <w:rsid w:val="00EE69EC"/>
    <w:rsid w:val="00EF4465"/>
    <w:rsid w:val="00F03804"/>
    <w:rsid w:val="00F0597C"/>
    <w:rsid w:val="00F11282"/>
    <w:rsid w:val="00F153F6"/>
    <w:rsid w:val="00F20FE2"/>
    <w:rsid w:val="00F235E4"/>
    <w:rsid w:val="00F26AC2"/>
    <w:rsid w:val="00F47EE4"/>
    <w:rsid w:val="00F5268B"/>
    <w:rsid w:val="00F6218B"/>
    <w:rsid w:val="00F62239"/>
    <w:rsid w:val="00F67BD5"/>
    <w:rsid w:val="00F960A1"/>
    <w:rsid w:val="00FA1C39"/>
    <w:rsid w:val="00FA3A12"/>
    <w:rsid w:val="00FB2FFC"/>
    <w:rsid w:val="00FC6ECC"/>
    <w:rsid w:val="00FD01C9"/>
    <w:rsid w:val="00FD0595"/>
    <w:rsid w:val="00FD6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41C3"/>
  <w15:docId w15:val="{3D89516C-4659-4BC2-AFF3-C4262990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804"/>
    <w:pPr>
      <w:tabs>
        <w:tab w:val="center" w:pos="4513"/>
        <w:tab w:val="right" w:pos="9026"/>
      </w:tabs>
    </w:pPr>
  </w:style>
  <w:style w:type="character" w:customStyle="1" w:styleId="HeaderChar">
    <w:name w:val="Header Char"/>
    <w:basedOn w:val="DefaultParagraphFont"/>
    <w:link w:val="Header"/>
    <w:uiPriority w:val="99"/>
    <w:semiHidden/>
    <w:rsid w:val="006E6804"/>
  </w:style>
  <w:style w:type="character" w:styleId="Strong">
    <w:name w:val="Strong"/>
    <w:uiPriority w:val="22"/>
    <w:qFormat/>
    <w:rsid w:val="00EE69EC"/>
    <w:rPr>
      <w:b/>
      <w:bCs/>
    </w:rPr>
  </w:style>
  <w:style w:type="paragraph" w:styleId="ListParagraph">
    <w:name w:val="List Paragraph"/>
    <w:basedOn w:val="Normal"/>
    <w:uiPriority w:val="34"/>
    <w:qFormat/>
    <w:rsid w:val="00EE69EC"/>
    <w:pPr>
      <w:ind w:left="720"/>
      <w:contextualSpacing/>
    </w:pPr>
  </w:style>
  <w:style w:type="paragraph" w:customStyle="1" w:styleId="Tekstas">
    <w:name w:val="Tekstas"/>
    <w:basedOn w:val="Normal"/>
    <w:uiPriority w:val="99"/>
    <w:rsid w:val="0080229E"/>
    <w:pPr>
      <w:spacing w:before="40" w:after="40"/>
      <w:ind w:right="40" w:firstLine="1247"/>
      <w:jc w:val="both"/>
    </w:pPr>
    <w:rPr>
      <w:lang w:val="lt-LT"/>
    </w:rPr>
  </w:style>
  <w:style w:type="paragraph" w:styleId="BodyTextIndent">
    <w:name w:val="Body Text Indent"/>
    <w:basedOn w:val="Normal"/>
    <w:link w:val="BodyTextIndentChar"/>
    <w:rsid w:val="00C47D14"/>
    <w:pPr>
      <w:ind w:firstLine="720"/>
      <w:jc w:val="both"/>
    </w:pPr>
    <w:rPr>
      <w:szCs w:val="20"/>
      <w:lang w:val="x-none" w:eastAsia="x-none"/>
    </w:rPr>
  </w:style>
  <w:style w:type="character" w:customStyle="1" w:styleId="BodyTextIndentChar">
    <w:name w:val="Body Text Indent Char"/>
    <w:basedOn w:val="DefaultParagraphFont"/>
    <w:link w:val="BodyTextIndent"/>
    <w:rsid w:val="00C47D14"/>
    <w:rPr>
      <w:rFonts w:ascii="Times New Roman" w:eastAsia="Times New Roman" w:hAnsi="Times New Roman" w:cs="Times New Roman"/>
      <w:sz w:val="24"/>
      <w:szCs w:val="20"/>
      <w:lang w:val="x-none" w:eastAsia="x-none"/>
    </w:rPr>
  </w:style>
  <w:style w:type="paragraph" w:customStyle="1" w:styleId="Adresas">
    <w:name w:val="Adresas"/>
    <w:basedOn w:val="Normal"/>
    <w:rsid w:val="005E763B"/>
    <w:pPr>
      <w:ind w:right="318"/>
    </w:pPr>
    <w:rPr>
      <w:lang w:val="lt-LT"/>
    </w:rPr>
  </w:style>
  <w:style w:type="character" w:styleId="Hyperlink">
    <w:name w:val="Hyperlink"/>
    <w:basedOn w:val="DefaultParagraphFont"/>
    <w:uiPriority w:val="99"/>
    <w:unhideWhenUsed/>
    <w:rsid w:val="00CF047E"/>
    <w:rPr>
      <w:color w:val="0563C1" w:themeColor="hyperlink"/>
      <w:u w:val="single"/>
    </w:rPr>
  </w:style>
  <w:style w:type="character" w:customStyle="1" w:styleId="UnresolvedMention1">
    <w:name w:val="Unresolved Mention1"/>
    <w:basedOn w:val="DefaultParagraphFont"/>
    <w:uiPriority w:val="99"/>
    <w:semiHidden/>
    <w:unhideWhenUsed/>
    <w:rsid w:val="00CF047E"/>
    <w:rPr>
      <w:color w:val="605E5C"/>
      <w:shd w:val="clear" w:color="auto" w:fill="E1DFDD"/>
    </w:rPr>
  </w:style>
  <w:style w:type="paragraph" w:styleId="BalloonText">
    <w:name w:val="Balloon Text"/>
    <w:basedOn w:val="Normal"/>
    <w:link w:val="BalloonTextChar"/>
    <w:uiPriority w:val="99"/>
    <w:semiHidden/>
    <w:unhideWhenUsed/>
    <w:rsid w:val="00DC1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4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50272"/>
    <w:rPr>
      <w:sz w:val="16"/>
      <w:szCs w:val="16"/>
    </w:rPr>
  </w:style>
  <w:style w:type="paragraph" w:styleId="CommentText">
    <w:name w:val="annotation text"/>
    <w:basedOn w:val="Normal"/>
    <w:link w:val="CommentTextChar"/>
    <w:uiPriority w:val="99"/>
    <w:unhideWhenUsed/>
    <w:rsid w:val="00450272"/>
    <w:rPr>
      <w:sz w:val="20"/>
      <w:szCs w:val="20"/>
    </w:rPr>
  </w:style>
  <w:style w:type="character" w:customStyle="1" w:styleId="CommentTextChar">
    <w:name w:val="Comment Text Char"/>
    <w:basedOn w:val="DefaultParagraphFont"/>
    <w:link w:val="CommentText"/>
    <w:uiPriority w:val="99"/>
    <w:rsid w:val="004502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272"/>
    <w:rPr>
      <w:b/>
      <w:bCs/>
    </w:rPr>
  </w:style>
  <w:style w:type="character" w:customStyle="1" w:styleId="CommentSubjectChar">
    <w:name w:val="Comment Subject Char"/>
    <w:basedOn w:val="CommentTextChar"/>
    <w:link w:val="CommentSubject"/>
    <w:uiPriority w:val="99"/>
    <w:semiHidden/>
    <w:rsid w:val="00450272"/>
    <w:rPr>
      <w:rFonts w:ascii="Times New Roman" w:eastAsia="Times New Roman" w:hAnsi="Times New Roman" w:cs="Times New Roman"/>
      <w:b/>
      <w:bCs/>
      <w:sz w:val="20"/>
      <w:szCs w:val="20"/>
    </w:rPr>
  </w:style>
  <w:style w:type="paragraph" w:styleId="Revision">
    <w:name w:val="Revision"/>
    <w:hidden/>
    <w:uiPriority w:val="99"/>
    <w:semiHidden/>
    <w:rsid w:val="006C058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7377"/>
  </w:style>
  <w:style w:type="paragraph" w:customStyle="1" w:styleId="ZnakZnakCharCharChar">
    <w:name w:val="Znak Znak Char Char Char"/>
    <w:basedOn w:val="Normal"/>
    <w:rsid w:val="007755A6"/>
    <w:rPr>
      <w:lang w:val="pl-PL" w:eastAsia="pl-PL"/>
    </w:rPr>
  </w:style>
  <w:style w:type="paragraph" w:styleId="BodyText">
    <w:name w:val="Body Text"/>
    <w:basedOn w:val="Normal"/>
    <w:link w:val="BodyTextChar"/>
    <w:uiPriority w:val="99"/>
    <w:semiHidden/>
    <w:unhideWhenUsed/>
    <w:rsid w:val="00EA753B"/>
    <w:pPr>
      <w:spacing w:after="120"/>
    </w:pPr>
  </w:style>
  <w:style w:type="character" w:customStyle="1" w:styleId="BodyTextChar">
    <w:name w:val="Body Text Char"/>
    <w:basedOn w:val="DefaultParagraphFont"/>
    <w:link w:val="BodyText"/>
    <w:uiPriority w:val="99"/>
    <w:semiHidden/>
    <w:rsid w:val="00EA753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3192">
      <w:bodyDiv w:val="1"/>
      <w:marLeft w:val="0"/>
      <w:marRight w:val="0"/>
      <w:marTop w:val="0"/>
      <w:marBottom w:val="0"/>
      <w:divBdr>
        <w:top w:val="none" w:sz="0" w:space="0" w:color="auto"/>
        <w:left w:val="none" w:sz="0" w:space="0" w:color="auto"/>
        <w:bottom w:val="none" w:sz="0" w:space="0" w:color="auto"/>
        <w:right w:val="none" w:sz="0" w:space="0" w:color="auto"/>
      </w:divBdr>
    </w:div>
    <w:div w:id="225922976">
      <w:bodyDiv w:val="1"/>
      <w:marLeft w:val="0"/>
      <w:marRight w:val="0"/>
      <w:marTop w:val="0"/>
      <w:marBottom w:val="0"/>
      <w:divBdr>
        <w:top w:val="none" w:sz="0" w:space="0" w:color="auto"/>
        <w:left w:val="none" w:sz="0" w:space="0" w:color="auto"/>
        <w:bottom w:val="none" w:sz="0" w:space="0" w:color="auto"/>
        <w:right w:val="none" w:sz="0" w:space="0" w:color="auto"/>
      </w:divBdr>
    </w:div>
    <w:div w:id="526648876">
      <w:bodyDiv w:val="1"/>
      <w:marLeft w:val="0"/>
      <w:marRight w:val="0"/>
      <w:marTop w:val="0"/>
      <w:marBottom w:val="0"/>
      <w:divBdr>
        <w:top w:val="none" w:sz="0" w:space="0" w:color="auto"/>
        <w:left w:val="none" w:sz="0" w:space="0" w:color="auto"/>
        <w:bottom w:val="none" w:sz="0" w:space="0" w:color="auto"/>
        <w:right w:val="none" w:sz="0" w:space="0" w:color="auto"/>
      </w:divBdr>
    </w:div>
    <w:div w:id="538933605">
      <w:bodyDiv w:val="1"/>
      <w:marLeft w:val="0"/>
      <w:marRight w:val="0"/>
      <w:marTop w:val="0"/>
      <w:marBottom w:val="0"/>
      <w:divBdr>
        <w:top w:val="none" w:sz="0" w:space="0" w:color="auto"/>
        <w:left w:val="none" w:sz="0" w:space="0" w:color="auto"/>
        <w:bottom w:val="none" w:sz="0" w:space="0" w:color="auto"/>
        <w:right w:val="none" w:sz="0" w:space="0" w:color="auto"/>
      </w:divBdr>
    </w:div>
    <w:div w:id="843326298">
      <w:bodyDiv w:val="1"/>
      <w:marLeft w:val="0"/>
      <w:marRight w:val="0"/>
      <w:marTop w:val="0"/>
      <w:marBottom w:val="0"/>
      <w:divBdr>
        <w:top w:val="none" w:sz="0" w:space="0" w:color="auto"/>
        <w:left w:val="none" w:sz="0" w:space="0" w:color="auto"/>
        <w:bottom w:val="none" w:sz="0" w:space="0" w:color="auto"/>
        <w:right w:val="none" w:sz="0" w:space="0" w:color="auto"/>
      </w:divBdr>
    </w:div>
    <w:div w:id="1029142922">
      <w:bodyDiv w:val="1"/>
      <w:marLeft w:val="0"/>
      <w:marRight w:val="0"/>
      <w:marTop w:val="0"/>
      <w:marBottom w:val="0"/>
      <w:divBdr>
        <w:top w:val="none" w:sz="0" w:space="0" w:color="auto"/>
        <w:left w:val="none" w:sz="0" w:space="0" w:color="auto"/>
        <w:bottom w:val="none" w:sz="0" w:space="0" w:color="auto"/>
        <w:right w:val="none" w:sz="0" w:space="0" w:color="auto"/>
      </w:divBdr>
    </w:div>
    <w:div w:id="1109425369">
      <w:bodyDiv w:val="1"/>
      <w:marLeft w:val="0"/>
      <w:marRight w:val="0"/>
      <w:marTop w:val="0"/>
      <w:marBottom w:val="0"/>
      <w:divBdr>
        <w:top w:val="none" w:sz="0" w:space="0" w:color="auto"/>
        <w:left w:val="none" w:sz="0" w:space="0" w:color="auto"/>
        <w:bottom w:val="none" w:sz="0" w:space="0" w:color="auto"/>
        <w:right w:val="none" w:sz="0" w:space="0" w:color="auto"/>
      </w:divBdr>
    </w:div>
    <w:div w:id="1186599554">
      <w:bodyDiv w:val="1"/>
      <w:marLeft w:val="0"/>
      <w:marRight w:val="0"/>
      <w:marTop w:val="0"/>
      <w:marBottom w:val="0"/>
      <w:divBdr>
        <w:top w:val="none" w:sz="0" w:space="0" w:color="auto"/>
        <w:left w:val="none" w:sz="0" w:space="0" w:color="auto"/>
        <w:bottom w:val="none" w:sz="0" w:space="0" w:color="auto"/>
        <w:right w:val="none" w:sz="0" w:space="0" w:color="auto"/>
      </w:divBdr>
    </w:div>
    <w:div w:id="1693610069">
      <w:bodyDiv w:val="1"/>
      <w:marLeft w:val="0"/>
      <w:marRight w:val="0"/>
      <w:marTop w:val="0"/>
      <w:marBottom w:val="0"/>
      <w:divBdr>
        <w:top w:val="none" w:sz="0" w:space="0" w:color="auto"/>
        <w:left w:val="none" w:sz="0" w:space="0" w:color="auto"/>
        <w:bottom w:val="none" w:sz="0" w:space="0" w:color="auto"/>
        <w:right w:val="none" w:sz="0" w:space="0" w:color="auto"/>
      </w:divBdr>
    </w:div>
    <w:div w:id="1953316163">
      <w:bodyDiv w:val="1"/>
      <w:marLeft w:val="0"/>
      <w:marRight w:val="0"/>
      <w:marTop w:val="0"/>
      <w:marBottom w:val="0"/>
      <w:divBdr>
        <w:top w:val="none" w:sz="0" w:space="0" w:color="auto"/>
        <w:left w:val="none" w:sz="0" w:space="0" w:color="auto"/>
        <w:bottom w:val="none" w:sz="0" w:space="0" w:color="auto"/>
        <w:right w:val="none" w:sz="0" w:space="0" w:color="auto"/>
      </w:divBdr>
    </w:div>
    <w:div w:id="2023360899">
      <w:bodyDiv w:val="1"/>
      <w:marLeft w:val="0"/>
      <w:marRight w:val="0"/>
      <w:marTop w:val="0"/>
      <w:marBottom w:val="0"/>
      <w:divBdr>
        <w:top w:val="none" w:sz="0" w:space="0" w:color="auto"/>
        <w:left w:val="none" w:sz="0" w:space="0" w:color="auto"/>
        <w:bottom w:val="none" w:sz="0" w:space="0" w:color="auto"/>
        <w:right w:val="none" w:sz="0" w:space="0" w:color="auto"/>
      </w:divBdr>
    </w:div>
    <w:div w:id="20983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iktorija.vasiliausk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2487-9CCD-41E1-8859-1A873324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2045</Words>
  <Characters>11658</Characters>
  <Application>Microsoft Office Word</Application>
  <DocSecurity>0</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2020-09-15T07:34:00Z</dcterms:created>
  <dc:creator>Vytaute Svencioniene</dc:creator>
  <cp:lastModifiedBy>Viktorija Vasiliauskiene</cp:lastModifiedBy>
  <cp:lastPrinted>2019-04-23T12:13:00Z</cp:lastPrinted>
  <dcterms:modified xsi:type="dcterms:W3CDTF">2020-09-17T08:20:00Z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