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C6" w:rsidRPr="00A037C4" w:rsidRDefault="009E62C6" w:rsidP="009E62C6">
      <w:pPr>
        <w:jc w:val="center"/>
        <w:rPr>
          <w:b/>
        </w:rPr>
      </w:pPr>
      <w:r w:rsidRPr="00A037C4">
        <w:rPr>
          <w:b/>
          <w:lang w:eastAsia="lt-LT"/>
        </w:rPr>
        <w:t>Valstybei svarbaus projekto įgyvendinimo ataskaitos forma</w:t>
      </w:r>
    </w:p>
    <w:p w:rsidR="009E62C6" w:rsidRDefault="009E62C6" w:rsidP="009E62C6"/>
    <w:p w:rsidR="00DA1CF3" w:rsidRPr="00A037C4" w:rsidRDefault="00DA1CF3" w:rsidP="009E62C6">
      <w:bookmarkStart w:id="0" w:name="_GoBack"/>
      <w:bookmarkEnd w:id="0"/>
    </w:p>
    <w:tbl>
      <w:tblPr>
        <w:tblStyle w:val="Lentelstinklelis"/>
        <w:tblW w:w="0" w:type="auto"/>
        <w:tblLook w:val="04A0" w:firstRow="1" w:lastRow="0" w:firstColumn="1" w:lastColumn="0" w:noHBand="0" w:noVBand="1"/>
      </w:tblPr>
      <w:tblGrid>
        <w:gridCol w:w="9629"/>
      </w:tblGrid>
      <w:tr w:rsidR="009E62C6" w:rsidRPr="00A037C4" w:rsidTr="00450BD0">
        <w:tc>
          <w:tcPr>
            <w:tcW w:w="9629" w:type="dxa"/>
          </w:tcPr>
          <w:p w:rsidR="009E62C6" w:rsidRPr="006210A9" w:rsidRDefault="009E62C6" w:rsidP="00450BD0">
            <w:pPr>
              <w:rPr>
                <w:i/>
              </w:rPr>
            </w:pPr>
            <w:r w:rsidRPr="00A037C4">
              <w:rPr>
                <w:b/>
              </w:rPr>
              <w:t>Projekto pavadinimas:</w:t>
            </w:r>
            <w:r w:rsidRPr="00A037C4">
              <w:t xml:space="preserve"> </w:t>
            </w:r>
            <w:r w:rsidRPr="00A037C4">
              <w:rPr>
                <w:i/>
              </w:rPr>
              <w:t>Šiaurės rytų Lietuvos elektros perdavimo tinklo optimizavimo ir paruošimo Lietuvos Respublikos elektros energetikos sistemą sujungti su kontinentinės Europos tinklais darbui sinchroniniu režimu projektas (2017 m. gegužės 10 d. LRV nutarimas Nr. 348)</w:t>
            </w:r>
          </w:p>
        </w:tc>
      </w:tr>
      <w:tr w:rsidR="009E62C6" w:rsidRPr="00A037C4" w:rsidTr="00450BD0">
        <w:tc>
          <w:tcPr>
            <w:tcW w:w="9629" w:type="dxa"/>
          </w:tcPr>
          <w:p w:rsidR="009E62C6" w:rsidRPr="00A037C4" w:rsidRDefault="009E62C6" w:rsidP="00450BD0">
            <w:pPr>
              <w:rPr>
                <w:b/>
              </w:rPr>
            </w:pPr>
            <w:r w:rsidRPr="00A037C4">
              <w:rPr>
                <w:b/>
              </w:rPr>
              <w:t xml:space="preserve">Atsakinga ministerija: </w:t>
            </w:r>
            <w:r w:rsidRPr="00A037C4">
              <w:rPr>
                <w:i/>
              </w:rPr>
              <w:t>Lietuvos Respublikos energetikos ministerija</w:t>
            </w:r>
          </w:p>
        </w:tc>
      </w:tr>
      <w:tr w:rsidR="009E62C6" w:rsidRPr="00A037C4" w:rsidTr="00450BD0">
        <w:tc>
          <w:tcPr>
            <w:tcW w:w="9629" w:type="dxa"/>
          </w:tcPr>
          <w:p w:rsidR="009E62C6" w:rsidRPr="00A037C4" w:rsidRDefault="009E62C6" w:rsidP="00450BD0">
            <w:pPr>
              <w:rPr>
                <w:b/>
              </w:rPr>
            </w:pPr>
            <w:r w:rsidRPr="00A037C4">
              <w:rPr>
                <w:b/>
              </w:rPr>
              <w:t xml:space="preserve">Projekto vykdytojas: </w:t>
            </w:r>
            <w:r w:rsidRPr="00A037C4">
              <w:rPr>
                <w:i/>
              </w:rPr>
              <w:t>LITGRID AB</w:t>
            </w:r>
          </w:p>
        </w:tc>
      </w:tr>
      <w:tr w:rsidR="009E62C6" w:rsidRPr="00A037C4" w:rsidTr="00450BD0">
        <w:tc>
          <w:tcPr>
            <w:tcW w:w="9629" w:type="dxa"/>
          </w:tcPr>
          <w:p w:rsidR="009E62C6" w:rsidRPr="006210A9" w:rsidRDefault="009E62C6" w:rsidP="00450BD0">
            <w:pPr>
              <w:rPr>
                <w:i/>
              </w:rPr>
            </w:pPr>
            <w:r w:rsidRPr="00A037C4">
              <w:rPr>
                <w:b/>
              </w:rPr>
              <w:t xml:space="preserve">Projekto tikslas: </w:t>
            </w:r>
            <w:r w:rsidRPr="00A037C4">
              <w:rPr>
                <w:i/>
              </w:rPr>
              <w:t>Optimizuoti elektros perdavimo tinklą šiaurės rytų Lietuvoje pritaikant Lietuvos elektros sistemos veikimą sinchroniniam darbui su kontinentinės Europos tinklais ir sumažinant elektros perdavimo tinklo plėtros ir eksploatavimo sąnaudas</w:t>
            </w:r>
          </w:p>
        </w:tc>
      </w:tr>
      <w:tr w:rsidR="009E62C6" w:rsidRPr="00A037C4" w:rsidTr="00450BD0">
        <w:tc>
          <w:tcPr>
            <w:tcW w:w="9629" w:type="dxa"/>
          </w:tcPr>
          <w:p w:rsidR="009E62C6" w:rsidRPr="006210A9" w:rsidRDefault="009E62C6" w:rsidP="00450BD0">
            <w:pPr>
              <w:rPr>
                <w:i/>
              </w:rPr>
            </w:pPr>
            <w:r w:rsidRPr="00A037C4">
              <w:rPr>
                <w:b/>
              </w:rPr>
              <w:t xml:space="preserve">Projekto įgyvendinimo terminai, </w:t>
            </w:r>
            <w:r w:rsidRPr="00A037C4">
              <w:t>planiniai / faktiniai</w:t>
            </w:r>
            <w:r w:rsidRPr="00A037C4">
              <w:rPr>
                <w:b/>
              </w:rPr>
              <w:t xml:space="preserve"> </w:t>
            </w:r>
            <w:r w:rsidRPr="00A037C4">
              <w:t xml:space="preserve">(galutinis ir, jeigu yra, etapų – nustatyti Vyriausybės nutarime dėl projekto pripažinimo valstybei svarbiu ir (ar) projekto sutartyje): </w:t>
            </w:r>
            <w:r w:rsidRPr="00A037C4">
              <w:rPr>
                <w:i/>
              </w:rPr>
              <w:t>Planinis – 2020 m. gruodžio 1 d. / prognozuojamas  – 2021-04-10</w:t>
            </w:r>
          </w:p>
        </w:tc>
      </w:tr>
      <w:tr w:rsidR="009E62C6" w:rsidRPr="00A037C4" w:rsidTr="00450BD0">
        <w:tc>
          <w:tcPr>
            <w:tcW w:w="9629" w:type="dxa"/>
          </w:tcPr>
          <w:p w:rsidR="009E62C6" w:rsidRPr="00A037C4" w:rsidRDefault="009E62C6" w:rsidP="00450BD0">
            <w:r w:rsidRPr="00A037C4">
              <w:rPr>
                <w:b/>
              </w:rPr>
              <w:t xml:space="preserve">Projekto įgyvendinimo rezultatai ir jų rodikliai, </w:t>
            </w:r>
            <w:r w:rsidRPr="00A037C4">
              <w:t xml:space="preserve">planiniai / faktiniai (galutiniai ir, jeigu yra, etapų – nustatyti Vyriausybės nutarime dėl projekto pripažinimo valstybei svarbiu ir (ar) projekto sutartyje): </w:t>
            </w:r>
          </w:p>
          <w:p w:rsidR="009E62C6" w:rsidRPr="00A037C4" w:rsidRDefault="009E62C6" w:rsidP="009E62C6">
            <w:pPr>
              <w:pStyle w:val="Sraopastraipa"/>
              <w:numPr>
                <w:ilvl w:val="0"/>
                <w:numId w:val="1"/>
              </w:numPr>
              <w:jc w:val="both"/>
              <w:rPr>
                <w:rFonts w:ascii="Times New Roman" w:hAnsi="Times New Roman" w:cs="Times New Roman"/>
                <w:i/>
                <w:sz w:val="24"/>
                <w:szCs w:val="24"/>
                <w:lang w:val="lt-LT"/>
              </w:rPr>
            </w:pPr>
            <w:r w:rsidRPr="00A037C4">
              <w:rPr>
                <w:rFonts w:ascii="Times New Roman" w:hAnsi="Times New Roman" w:cs="Times New Roman"/>
                <w:i/>
                <w:sz w:val="24"/>
                <w:szCs w:val="24"/>
                <w:lang w:val="lt-LT"/>
              </w:rPr>
              <w:t>Užbaigti rangos darbų Viešieji pirkimai</w:t>
            </w:r>
          </w:p>
          <w:p w:rsidR="009E62C6" w:rsidRPr="00A037C4" w:rsidRDefault="009E62C6" w:rsidP="009E62C6">
            <w:pPr>
              <w:pStyle w:val="Sraopastraipa"/>
              <w:numPr>
                <w:ilvl w:val="0"/>
                <w:numId w:val="1"/>
              </w:numPr>
              <w:jc w:val="both"/>
              <w:rPr>
                <w:rFonts w:ascii="Times New Roman" w:hAnsi="Times New Roman" w:cs="Times New Roman"/>
                <w:i/>
                <w:sz w:val="24"/>
                <w:szCs w:val="24"/>
                <w:lang w:val="lt-LT"/>
              </w:rPr>
            </w:pPr>
            <w:r w:rsidRPr="00A037C4">
              <w:rPr>
                <w:rFonts w:ascii="Times New Roman" w:hAnsi="Times New Roman" w:cs="Times New Roman"/>
                <w:i/>
                <w:sz w:val="24"/>
                <w:szCs w:val="24"/>
                <w:lang w:val="lt-LT"/>
              </w:rPr>
              <w:t>2018-04-10 pasirašyta Projektavimo ir Rangos darbų sutartis</w:t>
            </w:r>
          </w:p>
          <w:p w:rsidR="009E62C6" w:rsidRPr="006210A9" w:rsidRDefault="009E62C6" w:rsidP="009E62C6">
            <w:pPr>
              <w:pStyle w:val="Sraopastraipa"/>
              <w:numPr>
                <w:ilvl w:val="0"/>
                <w:numId w:val="1"/>
              </w:numPr>
              <w:jc w:val="both"/>
              <w:rPr>
                <w:rFonts w:ascii="Times New Roman" w:hAnsi="Times New Roman" w:cs="Times New Roman"/>
                <w:i/>
                <w:sz w:val="24"/>
                <w:szCs w:val="24"/>
                <w:lang w:val="lt-LT"/>
              </w:rPr>
            </w:pPr>
            <w:r w:rsidRPr="00A037C4">
              <w:rPr>
                <w:rFonts w:ascii="Times New Roman" w:hAnsi="Times New Roman" w:cs="Times New Roman"/>
                <w:i/>
                <w:sz w:val="24"/>
                <w:szCs w:val="24"/>
                <w:lang w:val="lt-LT"/>
              </w:rPr>
              <w:t>Rengiamas Techninis projektas – prognozė 2019-02-28</w:t>
            </w:r>
          </w:p>
        </w:tc>
      </w:tr>
      <w:tr w:rsidR="009E62C6" w:rsidRPr="00A037C4" w:rsidTr="00450BD0">
        <w:tc>
          <w:tcPr>
            <w:tcW w:w="9629" w:type="dxa"/>
          </w:tcPr>
          <w:p w:rsidR="009E62C6" w:rsidRPr="006210A9" w:rsidRDefault="009E62C6" w:rsidP="00450BD0">
            <w:pPr>
              <w:rPr>
                <w:i/>
                <w:color w:val="FF0000"/>
              </w:rPr>
            </w:pPr>
            <w:r w:rsidRPr="00A037C4">
              <w:rPr>
                <w:b/>
              </w:rPr>
              <w:t xml:space="preserve">Projekto investicijų vertė, </w:t>
            </w:r>
            <w:r w:rsidRPr="00A037C4">
              <w:t>planinė / faktinė</w:t>
            </w:r>
            <w:r w:rsidRPr="00A037C4">
              <w:rPr>
                <w:b/>
              </w:rPr>
              <w:t xml:space="preserve">: </w:t>
            </w:r>
            <w:r w:rsidRPr="00A037C4">
              <w:rPr>
                <w:i/>
              </w:rPr>
              <w:t xml:space="preserve">planinė – 21 mln. </w:t>
            </w:r>
            <w:proofErr w:type="spellStart"/>
            <w:r w:rsidRPr="00A037C4">
              <w:rPr>
                <w:i/>
              </w:rPr>
              <w:t>eur</w:t>
            </w:r>
            <w:proofErr w:type="spellEnd"/>
            <w:r w:rsidRPr="00A037C4">
              <w:rPr>
                <w:i/>
              </w:rPr>
              <w:t xml:space="preserve">. / faktinė – 24,12 mln. </w:t>
            </w:r>
            <w:proofErr w:type="spellStart"/>
            <w:r w:rsidRPr="00A037C4">
              <w:rPr>
                <w:i/>
              </w:rPr>
              <w:t>eur</w:t>
            </w:r>
            <w:proofErr w:type="spellEnd"/>
            <w:r w:rsidRPr="00A037C4">
              <w:rPr>
                <w:i/>
              </w:rPr>
              <w:t>.</w:t>
            </w:r>
          </w:p>
        </w:tc>
      </w:tr>
      <w:tr w:rsidR="009E62C6" w:rsidRPr="00A037C4" w:rsidTr="00450BD0">
        <w:tc>
          <w:tcPr>
            <w:tcW w:w="9629" w:type="dxa"/>
          </w:tcPr>
          <w:p w:rsidR="009E62C6" w:rsidRPr="00A037C4" w:rsidRDefault="009E62C6" w:rsidP="00450BD0">
            <w:pPr>
              <w:rPr>
                <w:i/>
                <w:color w:val="FF0000"/>
              </w:rPr>
            </w:pPr>
            <w:r w:rsidRPr="00A037C4">
              <w:rPr>
                <w:b/>
              </w:rPr>
              <w:t xml:space="preserve">Projekto įgyvendinimo priemonės, </w:t>
            </w:r>
            <w:r w:rsidRPr="00A037C4">
              <w:t>planinės / faktinės</w:t>
            </w:r>
            <w:r w:rsidRPr="00A037C4">
              <w:rPr>
                <w:b/>
              </w:rPr>
              <w:t xml:space="preserve"> </w:t>
            </w:r>
            <w:r w:rsidRPr="00A037C4">
              <w:t xml:space="preserve">(kurias projekto vykdytojas sutartimi su ministerija įsipareigojo nustatytu laiku ir apimtimi įvykdyti įgyvendindamas projektą): </w:t>
            </w:r>
          </w:p>
          <w:p w:rsidR="009E62C6" w:rsidRPr="00A037C4" w:rsidRDefault="009E62C6" w:rsidP="00450BD0">
            <w:pPr>
              <w:rPr>
                <w:i/>
              </w:rPr>
            </w:pPr>
            <w:r w:rsidRPr="00A037C4">
              <w:rPr>
                <w:i/>
              </w:rPr>
              <w:t>Nutarime numatyta, kad:</w:t>
            </w:r>
          </w:p>
          <w:p w:rsidR="009E62C6" w:rsidRPr="00A037C4" w:rsidRDefault="009E62C6" w:rsidP="009E62C6">
            <w:pPr>
              <w:pStyle w:val="Sraopastraipa"/>
              <w:numPr>
                <w:ilvl w:val="0"/>
                <w:numId w:val="1"/>
              </w:numPr>
              <w:jc w:val="both"/>
              <w:rPr>
                <w:rFonts w:ascii="Times New Roman" w:hAnsi="Times New Roman" w:cs="Times New Roman"/>
                <w:i/>
                <w:sz w:val="24"/>
                <w:szCs w:val="24"/>
                <w:lang w:val="lt-LT"/>
              </w:rPr>
            </w:pPr>
            <w:r w:rsidRPr="00A037C4">
              <w:rPr>
                <w:rFonts w:ascii="Times New Roman" w:hAnsi="Times New Roman" w:cs="Times New Roman"/>
                <w:i/>
                <w:sz w:val="24"/>
                <w:szCs w:val="24"/>
                <w:lang w:val="lt-LT"/>
              </w:rPr>
              <w:t xml:space="preserve">iki 2020 m. gruodžio 1 d. atlikti 330/110/35 </w:t>
            </w:r>
            <w:proofErr w:type="spellStart"/>
            <w:r w:rsidRPr="00A037C4">
              <w:rPr>
                <w:rFonts w:ascii="Times New Roman" w:hAnsi="Times New Roman" w:cs="Times New Roman"/>
                <w:i/>
                <w:sz w:val="24"/>
                <w:szCs w:val="24"/>
                <w:lang w:val="lt-LT"/>
              </w:rPr>
              <w:t>kV</w:t>
            </w:r>
            <w:proofErr w:type="spellEnd"/>
            <w:r w:rsidRPr="00A037C4">
              <w:rPr>
                <w:rFonts w:ascii="Times New Roman" w:hAnsi="Times New Roman" w:cs="Times New Roman"/>
                <w:i/>
                <w:sz w:val="24"/>
                <w:szCs w:val="24"/>
                <w:lang w:val="lt-LT"/>
              </w:rPr>
              <w:t xml:space="preserve"> Ignalinos atominės elektrinės transformatorių pastotės bei 330/110/10 </w:t>
            </w:r>
            <w:proofErr w:type="spellStart"/>
            <w:r w:rsidRPr="00A037C4">
              <w:rPr>
                <w:rFonts w:ascii="Times New Roman" w:hAnsi="Times New Roman" w:cs="Times New Roman"/>
                <w:i/>
                <w:sz w:val="24"/>
                <w:szCs w:val="24"/>
                <w:lang w:val="lt-LT"/>
              </w:rPr>
              <w:t>kV</w:t>
            </w:r>
            <w:proofErr w:type="spellEnd"/>
            <w:r w:rsidRPr="00A037C4">
              <w:rPr>
                <w:rFonts w:ascii="Times New Roman" w:hAnsi="Times New Roman" w:cs="Times New Roman"/>
                <w:i/>
                <w:sz w:val="24"/>
                <w:szCs w:val="24"/>
                <w:lang w:val="lt-LT"/>
              </w:rPr>
              <w:t xml:space="preserve"> Utenos transformatorių pastotės rekonstravimo darbus – dalį įrangos iš Ignalinos atominės elektrinės transformatorių pastotės perkelti į Utenos transformatorių pastotę ir taip paruošti šiaurės rytų Lietuvos perdavimo tinklą dirbti sinchroniniu režimu su kontinentinės Europos tinklais;</w:t>
            </w:r>
          </w:p>
          <w:p w:rsidR="009E62C6" w:rsidRPr="006210A9" w:rsidRDefault="009E62C6" w:rsidP="009E62C6">
            <w:pPr>
              <w:pStyle w:val="Sraopastraipa"/>
              <w:numPr>
                <w:ilvl w:val="0"/>
                <w:numId w:val="1"/>
              </w:numPr>
              <w:jc w:val="both"/>
              <w:rPr>
                <w:rFonts w:ascii="Times New Roman" w:hAnsi="Times New Roman" w:cs="Times New Roman"/>
                <w:i/>
                <w:sz w:val="24"/>
                <w:szCs w:val="24"/>
                <w:lang w:val="lt-LT"/>
              </w:rPr>
            </w:pPr>
            <w:r w:rsidRPr="00A037C4">
              <w:rPr>
                <w:rFonts w:ascii="Times New Roman" w:hAnsi="Times New Roman" w:cs="Times New Roman"/>
                <w:i/>
                <w:sz w:val="24"/>
                <w:szCs w:val="24"/>
                <w:lang w:val="lt-LT"/>
              </w:rPr>
              <w:t xml:space="preserve">iki 2020 m. gruodžio 1 d. perkelti šiuo metu Ignalinos atominės elektrinės transformatorių pastotėje veikiantį valdomą šuntinį reaktorių į Lietuvos elektrinės 330 </w:t>
            </w:r>
            <w:proofErr w:type="spellStart"/>
            <w:r w:rsidRPr="00A037C4">
              <w:rPr>
                <w:rFonts w:ascii="Times New Roman" w:hAnsi="Times New Roman" w:cs="Times New Roman"/>
                <w:i/>
                <w:sz w:val="24"/>
                <w:szCs w:val="24"/>
                <w:lang w:val="lt-LT"/>
              </w:rPr>
              <w:t>kV</w:t>
            </w:r>
            <w:proofErr w:type="spellEnd"/>
            <w:r w:rsidRPr="00A037C4">
              <w:rPr>
                <w:rFonts w:ascii="Times New Roman" w:hAnsi="Times New Roman" w:cs="Times New Roman"/>
                <w:i/>
                <w:sz w:val="24"/>
                <w:szCs w:val="24"/>
                <w:lang w:val="lt-LT"/>
              </w:rPr>
              <w:t xml:space="preserve"> </w:t>
            </w:r>
            <w:proofErr w:type="spellStart"/>
            <w:r w:rsidRPr="00A037C4">
              <w:rPr>
                <w:rFonts w:ascii="Times New Roman" w:hAnsi="Times New Roman" w:cs="Times New Roman"/>
                <w:i/>
                <w:sz w:val="24"/>
                <w:szCs w:val="24"/>
                <w:lang w:val="lt-LT"/>
              </w:rPr>
              <w:t>skirstyklą</w:t>
            </w:r>
            <w:proofErr w:type="spellEnd"/>
            <w:r w:rsidRPr="00A037C4">
              <w:rPr>
                <w:rFonts w:ascii="Times New Roman" w:hAnsi="Times New Roman" w:cs="Times New Roman"/>
                <w:i/>
                <w:sz w:val="24"/>
                <w:szCs w:val="24"/>
                <w:lang w:val="lt-LT"/>
              </w:rPr>
              <w:t xml:space="preserve"> Elektrėnuose ir taip išspręsti vidurio Lietuvos perdavimo tinklo įtampų valdymo problemas</w:t>
            </w:r>
          </w:p>
        </w:tc>
      </w:tr>
      <w:tr w:rsidR="009E62C6" w:rsidRPr="00A037C4" w:rsidTr="00450BD0">
        <w:tc>
          <w:tcPr>
            <w:tcW w:w="9629" w:type="dxa"/>
          </w:tcPr>
          <w:p w:rsidR="009E62C6" w:rsidRPr="00A037C4" w:rsidRDefault="009E62C6" w:rsidP="00450BD0">
            <w:pPr>
              <w:rPr>
                <w:i/>
                <w:color w:val="FF0000"/>
              </w:rPr>
            </w:pPr>
            <w:r w:rsidRPr="00A037C4">
              <w:rPr>
                <w:b/>
              </w:rPr>
              <w:t xml:space="preserve">Projekto įgyvendinimo metu numatomos taikyti įstatymais ir kitais teisės aktais nustatytos konkrečios lengvatos, jų taikymo sąlygos, </w:t>
            </w:r>
            <w:r w:rsidRPr="00A037C4">
              <w:t>nustatytos / suteiktos</w:t>
            </w:r>
            <w:r w:rsidRPr="00A037C4">
              <w:rPr>
                <w:b/>
              </w:rPr>
              <w:t xml:space="preserve">: </w:t>
            </w:r>
          </w:p>
          <w:p w:rsidR="009E62C6" w:rsidRPr="006210A9" w:rsidRDefault="009E62C6" w:rsidP="00450BD0">
            <w:pPr>
              <w:rPr>
                <w:i/>
              </w:rPr>
            </w:pPr>
            <w:r w:rsidRPr="00A037C4">
              <w:rPr>
                <w:i/>
              </w:rPr>
              <w:t>VSEP statusas leidžia priimti su Projekto įgyvendinimu susijusius sprendimus per įmanomai trumpiausius terminus, įskaitant ir spartesnį planuojamo ūkinės veiklos poveikio aplinkai vertinimo, teritorijų planavimo bei projektavimo procedūrų atlikimą.</w:t>
            </w:r>
          </w:p>
        </w:tc>
      </w:tr>
      <w:tr w:rsidR="009E62C6" w:rsidRPr="00A037C4" w:rsidTr="00450BD0">
        <w:tc>
          <w:tcPr>
            <w:tcW w:w="9629" w:type="dxa"/>
          </w:tcPr>
          <w:p w:rsidR="009E62C6" w:rsidRPr="00BF4F96" w:rsidRDefault="009E62C6" w:rsidP="00450BD0">
            <w:pPr>
              <w:rPr>
                <w:i/>
                <w:color w:val="FF0000"/>
              </w:rPr>
            </w:pPr>
            <w:r w:rsidRPr="00A037C4">
              <w:rPr>
                <w:b/>
              </w:rPr>
              <w:t>Projekto įgyvendinimo eiga</w:t>
            </w:r>
            <w:r w:rsidRPr="00A037C4">
              <w:t xml:space="preserve"> (apibendrinamojo pobūdžio informacija): </w:t>
            </w:r>
          </w:p>
          <w:p w:rsidR="009E62C6" w:rsidRPr="00A037C4" w:rsidRDefault="009E62C6" w:rsidP="009E62C6">
            <w:pPr>
              <w:pStyle w:val="Sraopastraipa"/>
              <w:numPr>
                <w:ilvl w:val="0"/>
                <w:numId w:val="1"/>
              </w:numPr>
              <w:jc w:val="both"/>
              <w:rPr>
                <w:rFonts w:ascii="Times New Roman" w:hAnsi="Times New Roman" w:cs="Times New Roman"/>
                <w:i/>
                <w:sz w:val="24"/>
                <w:szCs w:val="24"/>
                <w:lang w:val="lt-LT"/>
              </w:rPr>
            </w:pPr>
            <w:r w:rsidRPr="00A037C4">
              <w:rPr>
                <w:rFonts w:ascii="Times New Roman" w:hAnsi="Times New Roman" w:cs="Times New Roman"/>
                <w:i/>
                <w:sz w:val="24"/>
                <w:szCs w:val="24"/>
                <w:lang w:val="lt-LT"/>
              </w:rPr>
              <w:t xml:space="preserve">Nuo kovo 1 d. pradėjus veikti nacionaliniam saugumo vertinimo komisijai, LITGRID AB kreipėsi į LRVK dėl laimėtojo patikros ir atitikimo nacionalinio saugumo interesams. LRVK kovo 28 dieną informavo, kad sandoris atitinka nacionalinio saugumo reikalavimus. </w:t>
            </w:r>
          </w:p>
          <w:p w:rsidR="009E62C6" w:rsidRPr="00A037C4" w:rsidRDefault="009E62C6" w:rsidP="009E62C6">
            <w:pPr>
              <w:pStyle w:val="Sraopastraipa"/>
              <w:numPr>
                <w:ilvl w:val="0"/>
                <w:numId w:val="1"/>
              </w:numPr>
              <w:jc w:val="both"/>
              <w:rPr>
                <w:rFonts w:ascii="Times New Roman" w:hAnsi="Times New Roman" w:cs="Times New Roman"/>
                <w:i/>
                <w:sz w:val="24"/>
                <w:szCs w:val="24"/>
                <w:lang w:val="lt-LT"/>
              </w:rPr>
            </w:pPr>
            <w:r w:rsidRPr="00A037C4">
              <w:rPr>
                <w:rFonts w:ascii="Times New Roman" w:hAnsi="Times New Roman" w:cs="Times New Roman"/>
                <w:i/>
                <w:sz w:val="24"/>
                <w:szCs w:val="24"/>
                <w:lang w:val="lt-LT"/>
              </w:rPr>
              <w:t>2018 m. kovo 29 d. Valstybinė kainų ir energetikos kontrolės komisija suderino projekto investicijas.</w:t>
            </w:r>
          </w:p>
          <w:p w:rsidR="009E62C6" w:rsidRPr="006210A9" w:rsidRDefault="009E62C6" w:rsidP="009E62C6">
            <w:pPr>
              <w:pStyle w:val="Sraopastraipa"/>
              <w:numPr>
                <w:ilvl w:val="0"/>
                <w:numId w:val="1"/>
              </w:numPr>
              <w:jc w:val="both"/>
              <w:rPr>
                <w:rFonts w:ascii="Times New Roman" w:hAnsi="Times New Roman" w:cs="Times New Roman"/>
                <w:i/>
                <w:sz w:val="24"/>
                <w:szCs w:val="24"/>
                <w:lang w:val="lt-LT"/>
              </w:rPr>
            </w:pPr>
            <w:r w:rsidRPr="00A037C4">
              <w:rPr>
                <w:rFonts w:ascii="Times New Roman" w:hAnsi="Times New Roman" w:cs="Times New Roman"/>
                <w:i/>
                <w:sz w:val="24"/>
                <w:szCs w:val="24"/>
                <w:lang w:val="lt-LT"/>
              </w:rPr>
              <w:t>2018-04-10 pasirašyta projektavimo ir rangos darbų sutartis.</w:t>
            </w:r>
          </w:p>
        </w:tc>
      </w:tr>
      <w:tr w:rsidR="009E62C6" w:rsidRPr="00A037C4" w:rsidTr="00450BD0">
        <w:tc>
          <w:tcPr>
            <w:tcW w:w="9629" w:type="dxa"/>
          </w:tcPr>
          <w:p w:rsidR="009E62C6" w:rsidRPr="006210A9" w:rsidRDefault="009E62C6" w:rsidP="00450BD0">
            <w:pPr>
              <w:rPr>
                <w:i/>
              </w:rPr>
            </w:pPr>
            <w:r w:rsidRPr="00A037C4">
              <w:rPr>
                <w:b/>
              </w:rPr>
              <w:t xml:space="preserve">Siūlymai dėl projekto įgyvendinimo / statuso reikalingumo: </w:t>
            </w:r>
            <w:r w:rsidRPr="00A037C4">
              <w:rPr>
                <w:i/>
              </w:rPr>
              <w:t xml:space="preserve">Siūlome </w:t>
            </w:r>
            <w:r w:rsidRPr="00A037C4">
              <w:rPr>
                <w:b/>
                <w:i/>
              </w:rPr>
              <w:t>palikti</w:t>
            </w:r>
            <w:r w:rsidRPr="00A037C4">
              <w:rPr>
                <w:i/>
              </w:rPr>
              <w:t xml:space="preserve"> valstybei svarbaus ekonominio projekto statusą.</w:t>
            </w:r>
          </w:p>
        </w:tc>
      </w:tr>
    </w:tbl>
    <w:p w:rsidR="009E62C6" w:rsidRPr="00A037C4" w:rsidRDefault="009E62C6" w:rsidP="009E62C6"/>
    <w:p w:rsidR="005B7582" w:rsidRDefault="005B7582"/>
    <w:p w:rsidR="009E62C6" w:rsidRDefault="009E62C6" w:rsidP="009E62C6">
      <w:pPr>
        <w:jc w:val="center"/>
      </w:pPr>
      <w:r>
        <w:t>__________</w:t>
      </w:r>
    </w:p>
    <w:sectPr w:rsidR="009E62C6" w:rsidSect="00DA1CF3">
      <w:pgSz w:w="11906" w:h="16838" w:code="9"/>
      <w:pgMar w:top="1134" w:right="566" w:bottom="851" w:left="1701" w:header="720" w:footer="720"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1E6"/>
    <w:multiLevelType w:val="hybridMultilevel"/>
    <w:tmpl w:val="E0DCF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C6"/>
    <w:rsid w:val="002422D1"/>
    <w:rsid w:val="005B7582"/>
    <w:rsid w:val="009E62C6"/>
    <w:rsid w:val="00DA1CF3"/>
    <w:rsid w:val="00F176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5030"/>
  <w15:chartTrackingRefBased/>
  <w15:docId w15:val="{726820B3-FFD0-42CF-88DB-E1868BE6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62C6"/>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rsid w:val="009E62C6"/>
    <w:pPr>
      <w:spacing w:after="160" w:line="259" w:lineRule="auto"/>
      <w:ind w:left="720"/>
      <w:contextualSpacing/>
      <w:jc w:val="left"/>
    </w:pPr>
    <w:rPr>
      <w:rFonts w:asciiTheme="minorHAnsi" w:eastAsiaTheme="minorHAnsi" w:hAnsiTheme="minorHAnsi" w:cstheme="minorBidi"/>
      <w:sz w:val="22"/>
      <w:szCs w:val="22"/>
      <w:lang w:val="en-US"/>
    </w:rPr>
  </w:style>
  <w:style w:type="table" w:styleId="Lentelstinklelis">
    <w:name w:val="Table Grid"/>
    <w:basedOn w:val="prastojilentel"/>
    <w:uiPriority w:val="39"/>
    <w:rsid w:val="009E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2117</Words>
  <Characters>1208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u m</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Pasakarnis Virginijus</dc:creator>
  <cp:keywords/>
  <dc:description/>
  <cp:lastModifiedBy>Pasakarnis Virginijus</cp:lastModifiedBy>
  <cp:revision>2</cp:revision>
  <dcterms:created xsi:type="dcterms:W3CDTF">2018-05-02T10:17:00Z</dcterms:created>
  <dcterms:modified xsi:type="dcterms:W3CDTF">2018-05-02T10:19:00Z</dcterms:modified>
</cp:coreProperties>
</file>