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95A5A" w14:textId="6B268142" w:rsidR="00A74CFE" w:rsidRDefault="00A74CFE" w:rsidP="006D2AE0">
      <w:pPr>
        <w:tabs>
          <w:tab w:val="center" w:pos="4153"/>
          <w:tab w:val="right" w:pos="8306"/>
        </w:tabs>
        <w:suppressAutoHyphens/>
        <w:ind w:firstLine="7371"/>
        <w:rPr>
          <w:b/>
          <w:bCs/>
          <w:color w:val="000000"/>
          <w:szCs w:val="24"/>
          <w:lang w:eastAsia="ar-SA"/>
        </w:rPr>
      </w:pPr>
      <w:r>
        <w:rPr>
          <w:b/>
          <w:bCs/>
          <w:color w:val="000000"/>
          <w:szCs w:val="24"/>
          <w:lang w:eastAsia="ar-SA"/>
        </w:rPr>
        <w:t>Projekto</w:t>
      </w:r>
    </w:p>
    <w:p w14:paraId="31A318B1" w14:textId="3F39A3F5" w:rsidR="003B1539" w:rsidRDefault="00A74CFE" w:rsidP="006D2AE0">
      <w:pPr>
        <w:tabs>
          <w:tab w:val="center" w:pos="4153"/>
          <w:tab w:val="right" w:pos="8306"/>
        </w:tabs>
        <w:suppressAutoHyphens/>
        <w:ind w:firstLine="7371"/>
        <w:rPr>
          <w:color w:val="000000"/>
          <w:szCs w:val="24"/>
          <w:lang w:eastAsia="ar-SA"/>
        </w:rPr>
      </w:pPr>
      <w:r>
        <w:rPr>
          <w:b/>
          <w:bCs/>
          <w:color w:val="000000"/>
          <w:szCs w:val="24"/>
          <w:lang w:eastAsia="ar-SA"/>
        </w:rPr>
        <w:t xml:space="preserve">lyginamasis variantas </w:t>
      </w:r>
    </w:p>
    <w:p w14:paraId="58F71212" w14:textId="77777777" w:rsidR="00AF5F1F" w:rsidRDefault="00AF5F1F">
      <w:pPr>
        <w:tabs>
          <w:tab w:val="center" w:pos="4153"/>
          <w:tab w:val="right" w:pos="8306"/>
        </w:tabs>
        <w:suppressAutoHyphens/>
        <w:rPr>
          <w:color w:val="000000"/>
          <w:szCs w:val="24"/>
          <w:lang w:eastAsia="ar-SA"/>
        </w:rPr>
      </w:pPr>
    </w:p>
    <w:p w14:paraId="197D193A" w14:textId="77777777" w:rsidR="00CA47FE" w:rsidRDefault="0027481F">
      <w:pPr>
        <w:keepNext/>
        <w:suppressAutoHyphens/>
        <w:jc w:val="center"/>
        <w:rPr>
          <w:b/>
          <w:bCs/>
          <w:caps/>
          <w:color w:val="000000"/>
          <w:szCs w:val="24"/>
          <w:lang w:eastAsia="ar-SA"/>
        </w:rPr>
      </w:pPr>
      <w:r>
        <w:rPr>
          <w:b/>
          <w:bCs/>
          <w:caps/>
          <w:color w:val="000000"/>
          <w:szCs w:val="24"/>
          <w:lang w:eastAsia="ar-SA"/>
        </w:rPr>
        <w:t>Lietuvos Respublikos Vyriausybė</w:t>
      </w:r>
    </w:p>
    <w:p w14:paraId="6F3D93FE" w14:textId="77777777" w:rsidR="00CA47FE" w:rsidRDefault="00CA47FE">
      <w:pPr>
        <w:suppressAutoHyphens/>
        <w:jc w:val="center"/>
        <w:rPr>
          <w:b/>
          <w:bCs/>
          <w:caps/>
          <w:color w:val="000000"/>
          <w:szCs w:val="24"/>
          <w:lang w:eastAsia="ar-SA"/>
        </w:rPr>
      </w:pPr>
    </w:p>
    <w:p w14:paraId="286373E2" w14:textId="77777777" w:rsidR="00CA47FE" w:rsidRDefault="0027481F">
      <w:pPr>
        <w:suppressAutoHyphens/>
        <w:jc w:val="center"/>
        <w:rPr>
          <w:b/>
          <w:bCs/>
          <w:caps/>
          <w:color w:val="000000"/>
          <w:szCs w:val="24"/>
          <w:lang w:eastAsia="ar-SA"/>
        </w:rPr>
      </w:pPr>
      <w:r>
        <w:rPr>
          <w:b/>
          <w:caps/>
          <w:szCs w:val="24"/>
          <w:lang w:eastAsia="ar-SA"/>
        </w:rPr>
        <w:t>nutarimas</w:t>
      </w:r>
    </w:p>
    <w:p w14:paraId="0A615B47" w14:textId="77777777" w:rsidR="00CA47FE" w:rsidRDefault="008006F1">
      <w:pPr>
        <w:widowControl w:val="0"/>
        <w:suppressAutoHyphens/>
        <w:jc w:val="center"/>
        <w:rPr>
          <w:color w:val="000000"/>
          <w:szCs w:val="24"/>
          <w:lang w:eastAsia="ar-SA"/>
        </w:rPr>
      </w:pPr>
      <w:r>
        <w:rPr>
          <w:b/>
          <w:color w:val="000000"/>
          <w:szCs w:val="24"/>
          <w:lang w:eastAsia="lt-LT"/>
        </w:rPr>
        <w:t xml:space="preserve">DĖL LIETUVOS RESPUBLIKOS </w:t>
      </w:r>
      <w:r w:rsidR="003D1859">
        <w:rPr>
          <w:b/>
          <w:color w:val="000000"/>
          <w:szCs w:val="24"/>
          <w:lang w:eastAsia="lt-LT"/>
        </w:rPr>
        <w:t>VYRIAUSYBĖS 2015 M. GRUODŽIO 23 D. NUTARIMO NR. </w:t>
      </w:r>
      <w:r>
        <w:rPr>
          <w:b/>
          <w:color w:val="000000"/>
          <w:szCs w:val="24"/>
          <w:lang w:eastAsia="lt-LT"/>
        </w:rPr>
        <w:t>1333 „DĖL VALSTYBINĖS VARTOTOJŲ TEISIŲ APSAUGOS TARNYBOS NUOSTATŲ PATVIRTINIMO</w:t>
      </w:r>
      <w:r>
        <w:rPr>
          <w:color w:val="000000"/>
          <w:szCs w:val="24"/>
          <w:lang w:eastAsia="lt-LT"/>
        </w:rPr>
        <w:t xml:space="preserve">“ </w:t>
      </w:r>
      <w:r>
        <w:rPr>
          <w:b/>
          <w:color w:val="000000"/>
          <w:szCs w:val="24"/>
          <w:lang w:eastAsia="lt-LT"/>
        </w:rPr>
        <w:t>PAKEITIMO</w:t>
      </w:r>
    </w:p>
    <w:p w14:paraId="53F772C8" w14:textId="77777777" w:rsidR="00CA47FE" w:rsidRDefault="00CA47FE" w:rsidP="006D2AE0">
      <w:pPr>
        <w:widowControl w:val="0"/>
        <w:suppressAutoHyphens/>
        <w:spacing w:line="300" w:lineRule="atLeast"/>
        <w:jc w:val="center"/>
        <w:rPr>
          <w:color w:val="000000"/>
          <w:szCs w:val="24"/>
          <w:lang w:eastAsia="ar-SA"/>
        </w:rPr>
      </w:pPr>
    </w:p>
    <w:p w14:paraId="56FB4124" w14:textId="3C423145" w:rsidR="00CA47FE" w:rsidRDefault="003D1859" w:rsidP="006D2AE0">
      <w:pPr>
        <w:suppressAutoHyphens/>
        <w:spacing w:line="300" w:lineRule="atLeast"/>
        <w:jc w:val="center"/>
        <w:rPr>
          <w:color w:val="000000"/>
          <w:szCs w:val="24"/>
          <w:lang w:eastAsia="ar-SA"/>
        </w:rPr>
      </w:pPr>
      <w:r>
        <w:rPr>
          <w:color w:val="000000"/>
          <w:szCs w:val="24"/>
          <w:lang w:eastAsia="ar-SA"/>
        </w:rPr>
        <w:t>20</w:t>
      </w:r>
      <w:r w:rsidR="00B33307">
        <w:rPr>
          <w:color w:val="000000"/>
          <w:szCs w:val="24"/>
          <w:lang w:eastAsia="ar-SA"/>
        </w:rPr>
        <w:t>20</w:t>
      </w:r>
      <w:r>
        <w:rPr>
          <w:color w:val="000000"/>
          <w:szCs w:val="24"/>
          <w:lang w:eastAsia="ar-SA"/>
        </w:rPr>
        <w:t xml:space="preserve"> m.</w:t>
      </w:r>
      <w:r w:rsidR="008006F1">
        <w:rPr>
          <w:color w:val="000000"/>
          <w:szCs w:val="24"/>
          <w:lang w:eastAsia="ar-SA"/>
        </w:rPr>
        <w:tab/>
      </w:r>
      <w:r w:rsidR="0027481F">
        <w:rPr>
          <w:color w:val="000000"/>
          <w:szCs w:val="24"/>
          <w:lang w:eastAsia="ar-SA"/>
        </w:rPr>
        <w:t xml:space="preserve">                 d. Nr. </w:t>
      </w:r>
    </w:p>
    <w:p w14:paraId="7FFEDDC9" w14:textId="77777777" w:rsidR="00CA47FE" w:rsidRDefault="0027481F" w:rsidP="006D2AE0">
      <w:pPr>
        <w:suppressAutoHyphens/>
        <w:spacing w:line="300" w:lineRule="atLeast"/>
        <w:jc w:val="center"/>
        <w:rPr>
          <w:color w:val="000000"/>
          <w:szCs w:val="24"/>
          <w:lang w:eastAsia="ar-SA"/>
        </w:rPr>
      </w:pPr>
      <w:r>
        <w:rPr>
          <w:color w:val="000000"/>
          <w:szCs w:val="24"/>
          <w:lang w:eastAsia="ar-SA"/>
        </w:rPr>
        <w:t>Vilnius</w:t>
      </w:r>
    </w:p>
    <w:p w14:paraId="6F8F74CF" w14:textId="77777777" w:rsidR="00CA47FE" w:rsidRDefault="00CA47FE" w:rsidP="00D4682C">
      <w:pPr>
        <w:suppressAutoHyphens/>
        <w:spacing w:line="360" w:lineRule="atLeast"/>
        <w:jc w:val="center"/>
        <w:rPr>
          <w:color w:val="000000"/>
          <w:szCs w:val="24"/>
          <w:lang w:eastAsia="ar-SA"/>
        </w:rPr>
      </w:pPr>
    </w:p>
    <w:p w14:paraId="6D810EB9" w14:textId="77777777" w:rsidR="00CA47FE" w:rsidRDefault="0027481F" w:rsidP="00D4682C">
      <w:pPr>
        <w:suppressAutoHyphens/>
        <w:spacing w:line="360" w:lineRule="atLeast"/>
        <w:ind w:firstLine="720"/>
        <w:jc w:val="both"/>
        <w:rPr>
          <w:rFonts w:eastAsia="Calibri"/>
          <w:color w:val="000000"/>
          <w:szCs w:val="24"/>
          <w:lang w:eastAsia="ar-SA"/>
        </w:rPr>
      </w:pPr>
      <w:r>
        <w:rPr>
          <w:szCs w:val="24"/>
          <w:lang w:eastAsia="ar-SA"/>
        </w:rPr>
        <w:t>Lietuvos Respublikos Vyriausybė</w:t>
      </w:r>
      <w:r>
        <w:rPr>
          <w:spacing w:val="100"/>
          <w:szCs w:val="24"/>
          <w:lang w:eastAsia="ar-SA"/>
        </w:rPr>
        <w:t xml:space="preserve"> </w:t>
      </w:r>
      <w:r w:rsidRPr="006D2AE0">
        <w:rPr>
          <w:spacing w:val="80"/>
          <w:szCs w:val="24"/>
          <w:lang w:eastAsia="ar-SA"/>
        </w:rPr>
        <w:t>nutari</w:t>
      </w:r>
      <w:r>
        <w:rPr>
          <w:szCs w:val="24"/>
          <w:lang w:eastAsia="ar-SA"/>
        </w:rPr>
        <w:t>a:</w:t>
      </w:r>
    </w:p>
    <w:p w14:paraId="0B1ED435" w14:textId="11882787" w:rsidR="00CA47FE" w:rsidRPr="00AF5F1F" w:rsidRDefault="008006F1" w:rsidP="00D4682C">
      <w:pPr>
        <w:suppressAutoHyphens/>
        <w:spacing w:line="360" w:lineRule="atLeast"/>
        <w:ind w:firstLine="720"/>
        <w:jc w:val="both"/>
        <w:rPr>
          <w:rFonts w:eastAsia="Calibri"/>
          <w:color w:val="000000"/>
          <w:szCs w:val="24"/>
          <w:lang w:eastAsia="lt-LT"/>
        </w:rPr>
      </w:pPr>
      <w:r>
        <w:rPr>
          <w:rFonts w:eastAsia="Calibri"/>
          <w:color w:val="000000"/>
          <w:szCs w:val="24"/>
          <w:lang w:eastAsia="lt-LT"/>
        </w:rPr>
        <w:t xml:space="preserve">Pakeisti </w:t>
      </w:r>
      <w:bookmarkStart w:id="0" w:name="_Hlk11135294"/>
      <w:r w:rsidRPr="00AF5F1F">
        <w:rPr>
          <w:rFonts w:eastAsia="Calibri"/>
          <w:color w:val="000000"/>
          <w:szCs w:val="24"/>
          <w:lang w:eastAsia="lt-LT"/>
        </w:rPr>
        <w:t>Valstybinės vartotojų teisių apsaugos tarnybos n</w:t>
      </w:r>
      <w:r w:rsidR="003D1859">
        <w:rPr>
          <w:rFonts w:eastAsia="Calibri"/>
          <w:color w:val="000000"/>
          <w:szCs w:val="24"/>
          <w:lang w:eastAsia="lt-LT"/>
        </w:rPr>
        <w:t>uostatus, patvirtintus Lietuvos </w:t>
      </w:r>
      <w:r w:rsidRPr="00AF5F1F">
        <w:rPr>
          <w:rFonts w:eastAsia="Calibri"/>
          <w:color w:val="000000"/>
          <w:szCs w:val="24"/>
          <w:lang w:eastAsia="lt-LT"/>
        </w:rPr>
        <w:t xml:space="preserve">Respublikos </w:t>
      </w:r>
      <w:r w:rsidR="003D1859">
        <w:rPr>
          <w:rFonts w:eastAsia="Calibri"/>
          <w:color w:val="000000"/>
          <w:szCs w:val="24"/>
          <w:lang w:eastAsia="lt-LT"/>
        </w:rPr>
        <w:t>Vyriausybės 2015 m. gruodžio 23 d. nutarimu Nr. </w:t>
      </w:r>
      <w:r w:rsidRPr="00AF5F1F">
        <w:rPr>
          <w:rFonts w:eastAsia="Calibri"/>
          <w:color w:val="000000"/>
          <w:szCs w:val="24"/>
          <w:lang w:eastAsia="lt-LT"/>
        </w:rPr>
        <w:t>1333 „Dėl Valstybinės vartotojų teisių apsaugos tarnybos nuostatų patvirtinimo“:</w:t>
      </w:r>
      <w:bookmarkEnd w:id="0"/>
    </w:p>
    <w:p w14:paraId="38BFB89D" w14:textId="2F611B78" w:rsidR="009D5A78" w:rsidRDefault="0027481F" w:rsidP="00D4682C">
      <w:pPr>
        <w:tabs>
          <w:tab w:val="left" w:pos="851"/>
          <w:tab w:val="left" w:pos="993"/>
        </w:tabs>
        <w:suppressAutoHyphens/>
        <w:spacing w:line="360" w:lineRule="atLeast"/>
        <w:ind w:left="709"/>
        <w:jc w:val="both"/>
        <w:rPr>
          <w:rFonts w:eastAsia="Calibri"/>
          <w:color w:val="000000"/>
          <w:szCs w:val="24"/>
          <w:lang w:eastAsia="ar-SA"/>
        </w:rPr>
      </w:pPr>
      <w:r w:rsidRPr="00AF5F1F">
        <w:rPr>
          <w:rFonts w:eastAsia="Calibri"/>
          <w:color w:val="000000"/>
          <w:szCs w:val="24"/>
          <w:lang w:eastAsia="ar-SA"/>
        </w:rPr>
        <w:t xml:space="preserve">1. </w:t>
      </w:r>
      <w:r w:rsidR="009D5A78">
        <w:rPr>
          <w:rFonts w:eastAsia="Calibri"/>
          <w:color w:val="000000"/>
          <w:szCs w:val="24"/>
          <w:lang w:eastAsia="ar-SA"/>
        </w:rPr>
        <w:t>Pakeisti 9.4.4 papunktį ir jį išdėstyti taip:</w:t>
      </w:r>
    </w:p>
    <w:p w14:paraId="2E1A4431" w14:textId="3346500C" w:rsidR="009D5A78" w:rsidRDefault="009D5A78" w:rsidP="00D4682C">
      <w:pPr>
        <w:tabs>
          <w:tab w:val="left" w:pos="709"/>
          <w:tab w:val="left" w:pos="993"/>
        </w:tabs>
        <w:suppressAutoHyphens/>
        <w:spacing w:line="360" w:lineRule="atLeast"/>
        <w:jc w:val="both"/>
        <w:rPr>
          <w:rFonts w:eastAsia="Calibri"/>
          <w:color w:val="000000"/>
          <w:szCs w:val="24"/>
          <w:lang w:eastAsia="ar-SA"/>
        </w:rPr>
      </w:pPr>
      <w:r>
        <w:rPr>
          <w:rFonts w:eastAsia="Calibri"/>
          <w:color w:val="000000"/>
          <w:szCs w:val="24"/>
          <w:lang w:eastAsia="ar-SA"/>
        </w:rPr>
        <w:tab/>
        <w:t xml:space="preserve">„9.4.4. </w:t>
      </w:r>
      <w:r w:rsidRPr="009D5A78">
        <w:rPr>
          <w:rFonts w:eastAsia="Calibri"/>
          <w:color w:val="000000"/>
          <w:szCs w:val="24"/>
          <w:lang w:eastAsia="ar-SA"/>
        </w:rPr>
        <w:t xml:space="preserve">organizuoja </w:t>
      </w:r>
      <w:r w:rsidRPr="00E02005">
        <w:rPr>
          <w:rFonts w:eastAsia="Calibri"/>
          <w:color w:val="000000"/>
          <w:szCs w:val="24"/>
          <w:lang w:eastAsia="ar-SA"/>
        </w:rPr>
        <w:t xml:space="preserve">ir atlieka </w:t>
      </w:r>
      <w:r w:rsidRPr="00CF3CE9">
        <w:rPr>
          <w:rFonts w:eastAsia="Calibri"/>
          <w:color w:val="000000"/>
          <w:szCs w:val="24"/>
          <w:lang w:eastAsia="ar-SA"/>
        </w:rPr>
        <w:t>keitimąsi</w:t>
      </w:r>
      <w:r w:rsidRPr="009D5A78">
        <w:rPr>
          <w:rFonts w:eastAsia="Calibri"/>
          <w:color w:val="000000"/>
          <w:szCs w:val="24"/>
          <w:lang w:eastAsia="ar-SA"/>
        </w:rPr>
        <w:t xml:space="preserve"> informacija su Europos Komisija ir Europos Sąjungos valstybių narių nacionalinėmis institucijomis, įgyvendina</w:t>
      </w:r>
      <w:r w:rsidR="00AC5638">
        <w:rPr>
          <w:rFonts w:eastAsia="Calibri"/>
          <w:color w:val="000000"/>
          <w:szCs w:val="24"/>
          <w:lang w:eastAsia="ar-SA"/>
        </w:rPr>
        <w:t xml:space="preserve"> </w:t>
      </w:r>
      <w:r w:rsidR="00AC5638" w:rsidRPr="00AC5638">
        <w:rPr>
          <w:rFonts w:eastAsia="Calibri"/>
          <w:strike/>
          <w:color w:val="000000"/>
          <w:szCs w:val="24"/>
          <w:lang w:eastAsia="ar-SA"/>
        </w:rPr>
        <w:t>2004 m. spalio 27 d. Europos Parlamento ir Tarybos reglamentą (EB) Nr. 2006/2004 dėl nacionalinių institucijų, atsakingų už vartotojų apsaugos teisės aktų vykdymą, bendradarbiavimo (OL 2004 L 364, p. 1), su paskutiniais pakeitimais, padarytais 2018 m. vasario 28 d. Europos Parlamento ir Tarybos reglamentu (ES) Nr. 2018/302 (OL 2018 L 60, p. 1) (toliau – reglamentas Nr. 2006/2004)</w:t>
      </w:r>
      <w:r w:rsidRPr="009D5A78">
        <w:rPr>
          <w:rFonts w:eastAsia="Calibri"/>
          <w:color w:val="000000"/>
          <w:szCs w:val="24"/>
          <w:lang w:eastAsia="ar-SA"/>
        </w:rPr>
        <w:t xml:space="preserve"> </w:t>
      </w:r>
      <w:r w:rsidR="003D1859">
        <w:rPr>
          <w:rFonts w:eastAsia="Calibri"/>
          <w:b/>
          <w:bCs/>
          <w:color w:val="000000"/>
          <w:szCs w:val="24"/>
          <w:lang w:eastAsia="ar-SA"/>
        </w:rPr>
        <w:t>2017 </w:t>
      </w:r>
      <w:r w:rsidRPr="00AC5638">
        <w:rPr>
          <w:rFonts w:eastAsia="Calibri"/>
          <w:b/>
          <w:bCs/>
          <w:color w:val="000000"/>
          <w:szCs w:val="24"/>
          <w:lang w:eastAsia="ar-SA"/>
        </w:rPr>
        <w:t>m. gruodžio 12</w:t>
      </w:r>
      <w:r w:rsidR="003D1859">
        <w:rPr>
          <w:rFonts w:eastAsia="Calibri"/>
          <w:b/>
          <w:bCs/>
          <w:color w:val="000000"/>
          <w:szCs w:val="24"/>
          <w:lang w:eastAsia="ar-SA"/>
        </w:rPr>
        <w:t> </w:t>
      </w:r>
      <w:r w:rsidRPr="00AC5638">
        <w:rPr>
          <w:rFonts w:eastAsia="Calibri"/>
          <w:b/>
          <w:bCs/>
          <w:color w:val="000000"/>
          <w:szCs w:val="24"/>
          <w:lang w:eastAsia="ar-SA"/>
        </w:rPr>
        <w:t>d.</w:t>
      </w:r>
      <w:r w:rsidRPr="00AC5638">
        <w:rPr>
          <w:rFonts w:eastAsia="Calibri"/>
          <w:b/>
          <w:color w:val="000000"/>
          <w:szCs w:val="24"/>
          <w:lang w:eastAsia="ar-SA"/>
        </w:rPr>
        <w:t xml:space="preserve"> Europos P</w:t>
      </w:r>
      <w:r w:rsidR="00787594" w:rsidRPr="00AC5638">
        <w:rPr>
          <w:rFonts w:eastAsia="Calibri"/>
          <w:b/>
          <w:color w:val="000000"/>
          <w:szCs w:val="24"/>
          <w:lang w:eastAsia="ar-SA"/>
        </w:rPr>
        <w:t>arlamento ir Tarybos reglamentą</w:t>
      </w:r>
      <w:r w:rsidRPr="00AC5638">
        <w:rPr>
          <w:rFonts w:eastAsia="Calibri"/>
          <w:b/>
          <w:color w:val="000000"/>
          <w:szCs w:val="24"/>
          <w:lang w:eastAsia="ar-SA"/>
        </w:rPr>
        <w:t xml:space="preserve"> </w:t>
      </w:r>
      <w:r w:rsidRPr="00AC5638">
        <w:rPr>
          <w:rFonts w:eastAsia="Calibri"/>
          <w:b/>
          <w:bCs/>
          <w:color w:val="000000"/>
          <w:szCs w:val="24"/>
          <w:lang w:eastAsia="ar-SA"/>
        </w:rPr>
        <w:t>(ES)</w:t>
      </w:r>
      <w:r w:rsidR="002A3C32">
        <w:rPr>
          <w:rFonts w:eastAsia="Calibri"/>
          <w:b/>
          <w:bCs/>
          <w:color w:val="000000"/>
          <w:szCs w:val="24"/>
          <w:lang w:eastAsia="ar-SA"/>
        </w:rPr>
        <w:t> </w:t>
      </w:r>
      <w:r w:rsidRPr="00AC5638">
        <w:rPr>
          <w:rFonts w:eastAsia="Calibri"/>
          <w:b/>
          <w:bCs/>
          <w:color w:val="000000"/>
          <w:szCs w:val="24"/>
          <w:lang w:eastAsia="ar-SA"/>
        </w:rPr>
        <w:t>2017/2394 dėl nacionalinių institucijų, atsakingų už vartotojų apsaugos teisės aktų vykdymo užtikrinimą, bendradarbiavimo, kuriuo panaikinamas Reglamentas (EB) Nr.</w:t>
      </w:r>
      <w:r w:rsidR="002A3C32">
        <w:rPr>
          <w:rFonts w:eastAsia="Calibri"/>
          <w:b/>
          <w:bCs/>
          <w:color w:val="000000"/>
          <w:szCs w:val="24"/>
          <w:lang w:eastAsia="ar-SA"/>
        </w:rPr>
        <w:t> </w:t>
      </w:r>
      <w:r w:rsidRPr="00AC5638">
        <w:rPr>
          <w:rFonts w:eastAsia="Calibri"/>
          <w:b/>
          <w:bCs/>
          <w:color w:val="000000"/>
          <w:szCs w:val="24"/>
          <w:lang w:eastAsia="ar-SA"/>
        </w:rPr>
        <w:t>2006/2004 (OL</w:t>
      </w:r>
      <w:r w:rsidRPr="00AC5638">
        <w:rPr>
          <w:rFonts w:eastAsia="Calibri"/>
          <w:b/>
          <w:color w:val="000000"/>
          <w:szCs w:val="24"/>
          <w:lang w:eastAsia="ar-SA"/>
        </w:rPr>
        <w:t xml:space="preserve"> </w:t>
      </w:r>
      <w:r w:rsidRPr="00AC5638">
        <w:rPr>
          <w:rFonts w:eastAsia="Calibri"/>
          <w:b/>
          <w:iCs/>
          <w:color w:val="000000"/>
          <w:szCs w:val="24"/>
          <w:lang w:eastAsia="ar-SA"/>
        </w:rPr>
        <w:t>2017 L 345, p.</w:t>
      </w:r>
      <w:r w:rsidR="002A3C32">
        <w:rPr>
          <w:rFonts w:eastAsia="Calibri"/>
          <w:b/>
          <w:iCs/>
          <w:color w:val="000000"/>
          <w:szCs w:val="24"/>
          <w:lang w:eastAsia="ar-SA"/>
        </w:rPr>
        <w:t> </w:t>
      </w:r>
      <w:r w:rsidRPr="00AC5638">
        <w:rPr>
          <w:rFonts w:eastAsia="Calibri"/>
          <w:b/>
          <w:iCs/>
          <w:color w:val="000000"/>
          <w:szCs w:val="24"/>
          <w:lang w:eastAsia="ar-SA"/>
        </w:rPr>
        <w:t>1</w:t>
      </w:r>
      <w:r w:rsidRPr="00AC5638">
        <w:rPr>
          <w:rFonts w:eastAsia="Calibri"/>
          <w:b/>
          <w:bCs/>
          <w:color w:val="000000"/>
          <w:szCs w:val="24"/>
          <w:lang w:eastAsia="ar-SA"/>
        </w:rPr>
        <w:t>), su paskutinia</w:t>
      </w:r>
      <w:r w:rsidR="003D1859">
        <w:rPr>
          <w:rFonts w:eastAsia="Calibri"/>
          <w:b/>
          <w:bCs/>
          <w:color w:val="000000"/>
          <w:szCs w:val="24"/>
          <w:lang w:eastAsia="ar-SA"/>
        </w:rPr>
        <w:t>is pakeitimais, padarytais 2019 m. gegužės 20 </w:t>
      </w:r>
      <w:r w:rsidRPr="00AC5638">
        <w:rPr>
          <w:rFonts w:eastAsia="Calibri"/>
          <w:b/>
          <w:bCs/>
          <w:color w:val="000000"/>
          <w:szCs w:val="24"/>
          <w:lang w:eastAsia="ar-SA"/>
        </w:rPr>
        <w:t>d. Europos Parlamento ir Tarybos direktyva (ES) 2019/771 (OL</w:t>
      </w:r>
      <w:r w:rsidR="002A3C32">
        <w:rPr>
          <w:rFonts w:eastAsia="Calibri"/>
          <w:b/>
          <w:bCs/>
          <w:color w:val="000000"/>
          <w:szCs w:val="24"/>
          <w:lang w:eastAsia="ar-SA"/>
        </w:rPr>
        <w:t> </w:t>
      </w:r>
      <w:r w:rsidRPr="00AC5638">
        <w:rPr>
          <w:rFonts w:eastAsia="Calibri"/>
          <w:b/>
          <w:bCs/>
          <w:color w:val="000000"/>
          <w:szCs w:val="24"/>
          <w:lang w:eastAsia="ar-SA"/>
        </w:rPr>
        <w:t>2019 L</w:t>
      </w:r>
      <w:r w:rsidR="002A3C32">
        <w:rPr>
          <w:rFonts w:eastAsia="Calibri"/>
          <w:b/>
          <w:bCs/>
          <w:color w:val="000000"/>
          <w:szCs w:val="24"/>
          <w:lang w:eastAsia="ar-SA"/>
        </w:rPr>
        <w:t> </w:t>
      </w:r>
      <w:r w:rsidRPr="00AC5638">
        <w:rPr>
          <w:rFonts w:eastAsia="Calibri"/>
          <w:b/>
          <w:bCs/>
          <w:color w:val="000000"/>
          <w:szCs w:val="24"/>
          <w:lang w:eastAsia="ar-SA"/>
        </w:rPr>
        <w:t>136, p.</w:t>
      </w:r>
      <w:r w:rsidR="002A3C32">
        <w:rPr>
          <w:rFonts w:eastAsia="Calibri"/>
          <w:b/>
          <w:bCs/>
          <w:color w:val="000000"/>
          <w:szCs w:val="24"/>
          <w:lang w:eastAsia="ar-SA"/>
        </w:rPr>
        <w:t> </w:t>
      </w:r>
      <w:r w:rsidRPr="00AC5638">
        <w:rPr>
          <w:rFonts w:eastAsia="Calibri"/>
          <w:b/>
          <w:bCs/>
          <w:color w:val="000000"/>
          <w:szCs w:val="24"/>
          <w:lang w:eastAsia="ar-SA"/>
        </w:rPr>
        <w:t>28)</w:t>
      </w:r>
      <w:r>
        <w:rPr>
          <w:rFonts w:eastAsia="Calibri"/>
          <w:bCs/>
          <w:color w:val="000000"/>
          <w:szCs w:val="24"/>
          <w:lang w:eastAsia="ar-SA"/>
        </w:rPr>
        <w:t>,</w:t>
      </w:r>
      <w:r w:rsidR="003D1859">
        <w:rPr>
          <w:rFonts w:eastAsia="Calibri"/>
          <w:color w:val="000000"/>
          <w:szCs w:val="24"/>
          <w:lang w:eastAsia="ar-SA"/>
        </w:rPr>
        <w:t xml:space="preserve"> ir 2013 m. gegužės 21 </w:t>
      </w:r>
      <w:r w:rsidRPr="009D5A78">
        <w:rPr>
          <w:rFonts w:eastAsia="Calibri"/>
          <w:color w:val="000000"/>
          <w:szCs w:val="24"/>
          <w:lang w:eastAsia="ar-SA"/>
        </w:rPr>
        <w:t>d. Europos Parlamento</w:t>
      </w:r>
      <w:r w:rsidR="003D1859">
        <w:rPr>
          <w:rFonts w:eastAsia="Calibri"/>
          <w:color w:val="000000"/>
          <w:szCs w:val="24"/>
          <w:lang w:eastAsia="ar-SA"/>
        </w:rPr>
        <w:t xml:space="preserve"> ir Tarybos reglamentą (ES) Nr. </w:t>
      </w:r>
      <w:r w:rsidRPr="009D5A78">
        <w:rPr>
          <w:rFonts w:eastAsia="Calibri"/>
          <w:color w:val="000000"/>
          <w:szCs w:val="24"/>
          <w:lang w:eastAsia="ar-SA"/>
        </w:rPr>
        <w:t>524/2013 dėl elektroninio vartotojų ginčų sprendimo, kuriuo iš dalies keičiami Reglamentas (EB) Nr.</w:t>
      </w:r>
      <w:r w:rsidR="003D1859">
        <w:rPr>
          <w:rFonts w:eastAsia="Calibri"/>
          <w:color w:val="000000"/>
          <w:szCs w:val="24"/>
          <w:lang w:eastAsia="ar-SA"/>
        </w:rPr>
        <w:t> </w:t>
      </w:r>
      <w:r w:rsidRPr="009D5A78">
        <w:rPr>
          <w:rFonts w:eastAsia="Calibri"/>
          <w:color w:val="000000"/>
          <w:szCs w:val="24"/>
          <w:lang w:eastAsia="ar-SA"/>
        </w:rPr>
        <w:t>2006/2004 i</w:t>
      </w:r>
      <w:r w:rsidR="003D1859">
        <w:rPr>
          <w:rFonts w:eastAsia="Calibri"/>
          <w:color w:val="000000"/>
          <w:szCs w:val="24"/>
          <w:lang w:eastAsia="ar-SA"/>
        </w:rPr>
        <w:t xml:space="preserve">r Direktyva 2009/22/EB </w:t>
      </w:r>
      <w:r w:rsidR="00C27189" w:rsidRPr="00C27189">
        <w:rPr>
          <w:rFonts w:eastAsia="Calibri"/>
          <w:b/>
          <w:color w:val="000000"/>
          <w:szCs w:val="24"/>
          <w:lang w:eastAsia="ar-SA"/>
        </w:rPr>
        <w:t xml:space="preserve">(Reglamentas dėl vartotojų EGS) </w:t>
      </w:r>
      <w:r w:rsidR="003D1859" w:rsidRPr="00BF2F68">
        <w:rPr>
          <w:rFonts w:eastAsia="Calibri"/>
          <w:color w:val="000000"/>
          <w:szCs w:val="24"/>
          <w:lang w:eastAsia="ar-SA"/>
        </w:rPr>
        <w:t>(OL 2013 L 165, p. </w:t>
      </w:r>
      <w:r w:rsidRPr="00BF2F68">
        <w:rPr>
          <w:rFonts w:eastAsia="Calibri"/>
          <w:color w:val="000000"/>
          <w:szCs w:val="24"/>
          <w:lang w:eastAsia="ar-SA"/>
        </w:rPr>
        <w:t>1)</w:t>
      </w:r>
      <w:r w:rsidRPr="009D5A78">
        <w:rPr>
          <w:rFonts w:eastAsia="Calibri"/>
          <w:color w:val="000000"/>
          <w:szCs w:val="24"/>
          <w:lang w:eastAsia="ar-SA"/>
        </w:rPr>
        <w:t>, koordinuoja šių reglamentų nuostatų vykdymą Lietuvoje</w:t>
      </w:r>
      <w:r w:rsidR="00787594">
        <w:rPr>
          <w:rFonts w:eastAsia="Calibri"/>
          <w:color w:val="000000"/>
          <w:szCs w:val="24"/>
          <w:lang w:eastAsia="ar-SA"/>
        </w:rPr>
        <w:t>;“</w:t>
      </w:r>
      <w:r w:rsidR="001A21BA">
        <w:rPr>
          <w:rFonts w:eastAsia="Calibri"/>
          <w:color w:val="000000"/>
          <w:szCs w:val="24"/>
          <w:lang w:eastAsia="ar-SA"/>
        </w:rPr>
        <w:t>.</w:t>
      </w:r>
    </w:p>
    <w:p w14:paraId="5F51CB38" w14:textId="678D7B7A" w:rsidR="00976428" w:rsidRDefault="00976428" w:rsidP="00625158">
      <w:pPr>
        <w:tabs>
          <w:tab w:val="left" w:pos="709"/>
          <w:tab w:val="left" w:pos="851"/>
        </w:tabs>
        <w:suppressAutoHyphens/>
        <w:spacing w:line="360" w:lineRule="atLeast"/>
        <w:ind w:left="567"/>
        <w:jc w:val="both"/>
        <w:rPr>
          <w:rFonts w:eastAsia="Calibri"/>
          <w:color w:val="000000"/>
          <w:szCs w:val="24"/>
          <w:lang w:eastAsia="ar-SA"/>
        </w:rPr>
      </w:pPr>
      <w:r>
        <w:rPr>
          <w:rFonts w:eastAsia="Calibri"/>
          <w:color w:val="000000"/>
          <w:szCs w:val="24"/>
          <w:lang w:eastAsia="ar-SA"/>
        </w:rPr>
        <w:tab/>
        <w:t>2. Pakeisti 10</w:t>
      </w:r>
      <w:r w:rsidR="00C54E3A">
        <w:rPr>
          <w:rFonts w:eastAsia="Calibri"/>
          <w:color w:val="000000"/>
          <w:szCs w:val="24"/>
          <w:lang w:eastAsia="ar-SA"/>
        </w:rPr>
        <w:t>.2</w:t>
      </w:r>
      <w:r>
        <w:rPr>
          <w:rFonts w:eastAsia="Calibri"/>
          <w:color w:val="000000"/>
          <w:szCs w:val="24"/>
          <w:lang w:eastAsia="ar-SA"/>
        </w:rPr>
        <w:t xml:space="preserve"> </w:t>
      </w:r>
      <w:r w:rsidR="00C54E3A">
        <w:rPr>
          <w:rFonts w:eastAsia="Calibri"/>
          <w:color w:val="000000"/>
          <w:szCs w:val="24"/>
          <w:lang w:eastAsia="ar-SA"/>
        </w:rPr>
        <w:t>pa</w:t>
      </w:r>
      <w:r>
        <w:rPr>
          <w:rFonts w:eastAsia="Calibri"/>
          <w:color w:val="000000"/>
          <w:szCs w:val="24"/>
          <w:lang w:eastAsia="ar-SA"/>
        </w:rPr>
        <w:t>punkt</w:t>
      </w:r>
      <w:r w:rsidR="00C54E3A">
        <w:rPr>
          <w:rFonts w:eastAsia="Calibri"/>
          <w:color w:val="000000"/>
          <w:szCs w:val="24"/>
          <w:lang w:eastAsia="ar-SA"/>
        </w:rPr>
        <w:t>į</w:t>
      </w:r>
      <w:r>
        <w:rPr>
          <w:rFonts w:eastAsia="Calibri"/>
          <w:color w:val="000000"/>
          <w:szCs w:val="24"/>
          <w:lang w:eastAsia="ar-SA"/>
        </w:rPr>
        <w:t xml:space="preserve"> ir jį išdėstyti taip:</w:t>
      </w:r>
    </w:p>
    <w:p w14:paraId="59A2AA50" w14:textId="5FBE3459" w:rsidR="00976428" w:rsidRPr="00BC12C7" w:rsidRDefault="00976428" w:rsidP="005577E6">
      <w:pPr>
        <w:tabs>
          <w:tab w:val="left" w:pos="709"/>
          <w:tab w:val="left" w:pos="851"/>
        </w:tabs>
        <w:suppressAutoHyphens/>
        <w:spacing w:line="360" w:lineRule="atLeast"/>
        <w:jc w:val="both"/>
        <w:rPr>
          <w:rFonts w:eastAsia="Calibri"/>
          <w:color w:val="000000"/>
          <w:szCs w:val="24"/>
          <w:lang w:eastAsia="ar-SA"/>
        </w:rPr>
      </w:pPr>
      <w:r>
        <w:rPr>
          <w:rFonts w:eastAsia="Calibri"/>
          <w:color w:val="000000"/>
          <w:szCs w:val="24"/>
          <w:lang w:eastAsia="ar-SA"/>
        </w:rPr>
        <w:tab/>
      </w:r>
      <w:r w:rsidR="00C54E3A">
        <w:rPr>
          <w:rFonts w:eastAsia="Calibri"/>
          <w:color w:val="000000"/>
          <w:szCs w:val="24"/>
          <w:lang w:eastAsia="ar-SA"/>
        </w:rPr>
        <w:t>„</w:t>
      </w:r>
      <w:r>
        <w:rPr>
          <w:rFonts w:eastAsia="Calibri"/>
          <w:color w:val="000000"/>
          <w:szCs w:val="24"/>
          <w:lang w:eastAsia="ar-SA"/>
        </w:rPr>
        <w:t xml:space="preserve">10.2. </w:t>
      </w:r>
      <w:r w:rsidRPr="00845F4E">
        <w:rPr>
          <w:rFonts w:eastAsia="Calibri"/>
          <w:color w:val="000000"/>
          <w:szCs w:val="24"/>
          <w:lang w:eastAsia="ar-SA"/>
        </w:rPr>
        <w:t>gauti iš valstybės ir savivaldybių institucijų</w:t>
      </w:r>
      <w:r w:rsidR="00845F4E" w:rsidRPr="00845F4E">
        <w:rPr>
          <w:rFonts w:eastAsia="Calibri"/>
          <w:b/>
          <w:color w:val="000000"/>
          <w:szCs w:val="24"/>
          <w:lang w:eastAsia="ar-SA"/>
        </w:rPr>
        <w:t>,</w:t>
      </w:r>
      <w:r w:rsidRPr="00845F4E">
        <w:rPr>
          <w:rFonts w:eastAsia="Calibri"/>
          <w:color w:val="000000"/>
          <w:szCs w:val="24"/>
          <w:lang w:eastAsia="ar-SA"/>
        </w:rPr>
        <w:t xml:space="preserve"> </w:t>
      </w:r>
      <w:r w:rsidRPr="00845F4E">
        <w:rPr>
          <w:rFonts w:eastAsia="Calibri"/>
          <w:strike/>
          <w:color w:val="000000"/>
          <w:szCs w:val="24"/>
          <w:lang w:eastAsia="ar-SA"/>
        </w:rPr>
        <w:t>ir</w:t>
      </w:r>
      <w:r w:rsidRPr="00845F4E">
        <w:rPr>
          <w:rFonts w:eastAsia="Calibri"/>
          <w:color w:val="000000"/>
          <w:szCs w:val="24"/>
          <w:lang w:eastAsia="ar-SA"/>
        </w:rPr>
        <w:t xml:space="preserve"> įstaigų,</w:t>
      </w:r>
      <w:r w:rsidRPr="00BC12C7">
        <w:rPr>
          <w:rFonts w:eastAsia="Calibri"/>
          <w:strike/>
          <w:color w:val="000000"/>
          <w:szCs w:val="24"/>
          <w:lang w:eastAsia="ar-SA"/>
        </w:rPr>
        <w:t xml:space="preserve"> kitų asmenų informaciją ir dokumentus, kurių reikia įstatymų pažeidimams tirti, o prireikus – ir prekių </w:t>
      </w:r>
      <w:r w:rsidR="00B91C6F">
        <w:rPr>
          <w:rFonts w:eastAsia="Calibri"/>
          <w:strike/>
          <w:color w:val="000000"/>
          <w:szCs w:val="24"/>
          <w:lang w:eastAsia="ar-SA"/>
        </w:rPr>
        <w:t>pavyzdžius</w:t>
      </w:r>
      <w:r w:rsidR="00B91C6F" w:rsidRPr="00B91C6F">
        <w:rPr>
          <w:rFonts w:eastAsia="Calibri"/>
          <w:color w:val="000000"/>
          <w:szCs w:val="24"/>
          <w:lang w:eastAsia="ar-SA"/>
        </w:rPr>
        <w:t xml:space="preserve"> </w:t>
      </w:r>
      <w:r w:rsidRPr="007C637E">
        <w:rPr>
          <w:rFonts w:eastAsia="Calibri"/>
          <w:b/>
          <w:color w:val="000000"/>
          <w:szCs w:val="24"/>
          <w:lang w:eastAsia="ar-SA"/>
        </w:rPr>
        <w:t>finansų rinkos dalyvių, elektroninių ryšių paslaugų teikėjų</w:t>
      </w:r>
      <w:r w:rsidR="00ED1AC5">
        <w:rPr>
          <w:rFonts w:eastAsia="Calibri"/>
          <w:b/>
          <w:color w:val="000000"/>
          <w:szCs w:val="24"/>
          <w:lang w:eastAsia="ar-SA"/>
        </w:rPr>
        <w:t xml:space="preserve"> bei</w:t>
      </w:r>
      <w:r w:rsidRPr="007C637E">
        <w:rPr>
          <w:rFonts w:eastAsia="Calibri"/>
          <w:b/>
          <w:color w:val="000000"/>
          <w:szCs w:val="24"/>
          <w:lang w:eastAsia="ar-SA"/>
        </w:rPr>
        <w:t xml:space="preserve"> kitų juridinių ir fizinių asmenų informaciją, duomenis ir dokumentus, reikalingus įstatymų, už kurių laikymosi priežiūrą atsakinga Valstybinė vartotojų teisių apsaugos tarnyba, pažeidimams tirti, neatsižvelgiant į informacijos, duomenų ir dokumentų saugojimo laikmeną ar saugojimo vietą, įskaitant banko paslaptį ar jai prilygintą paslaptį sudarančią informaciją (kad asmuo yra banko ar kito finansų rinkos dalyvio klientas, jam teikiamos finansinės paslaugos, jo turimų sąskaitų numeriai) ir elektroninių ryšių paslaugų teikėjų turimą informaciją apie elektroninių ryšių paslaugų abonentus ar registruotus elektroninių ryšių paslaugų naudotojus, taip pat paimti dokumentus ir daiktus, kurie turi įrodomąją reikšmę;</w:t>
      </w:r>
      <w:r w:rsidR="00C54E3A" w:rsidRPr="005577E6">
        <w:rPr>
          <w:rFonts w:eastAsia="Calibri"/>
          <w:color w:val="000000"/>
          <w:szCs w:val="24"/>
          <w:lang w:eastAsia="ar-SA"/>
        </w:rPr>
        <w:t>“</w:t>
      </w:r>
      <w:r w:rsidR="000D6A56">
        <w:rPr>
          <w:rFonts w:eastAsia="Calibri"/>
          <w:color w:val="000000"/>
          <w:szCs w:val="24"/>
          <w:lang w:eastAsia="ar-SA"/>
        </w:rPr>
        <w:t>.</w:t>
      </w:r>
    </w:p>
    <w:p w14:paraId="6C779771" w14:textId="4BE33235" w:rsidR="00C54E3A" w:rsidRDefault="00C54E3A" w:rsidP="00976428">
      <w:pPr>
        <w:tabs>
          <w:tab w:val="left" w:pos="993"/>
        </w:tabs>
        <w:suppressAutoHyphens/>
        <w:spacing w:line="360" w:lineRule="atLeast"/>
        <w:ind w:firstLine="709"/>
        <w:jc w:val="both"/>
        <w:rPr>
          <w:rFonts w:eastAsia="Calibri"/>
          <w:color w:val="000000"/>
          <w:szCs w:val="24"/>
          <w:lang w:eastAsia="ar-SA"/>
        </w:rPr>
      </w:pPr>
      <w:r>
        <w:rPr>
          <w:rFonts w:eastAsia="Calibri"/>
          <w:color w:val="000000"/>
          <w:szCs w:val="24"/>
          <w:lang w:eastAsia="ar-SA"/>
        </w:rPr>
        <w:lastRenderedPageBreak/>
        <w:t>3</w:t>
      </w:r>
      <w:r w:rsidRPr="00C54E3A">
        <w:rPr>
          <w:rFonts w:eastAsia="Calibri"/>
          <w:color w:val="000000"/>
          <w:szCs w:val="24"/>
          <w:lang w:eastAsia="ar-SA"/>
        </w:rPr>
        <w:t>. Pakeisti 10.</w:t>
      </w:r>
      <w:r w:rsidR="000D6A56">
        <w:rPr>
          <w:rFonts w:eastAsia="Calibri"/>
          <w:color w:val="000000"/>
          <w:szCs w:val="24"/>
          <w:lang w:eastAsia="ar-SA"/>
        </w:rPr>
        <w:t>9</w:t>
      </w:r>
      <w:r w:rsidRPr="00C54E3A">
        <w:rPr>
          <w:rFonts w:eastAsia="Calibri"/>
          <w:color w:val="000000"/>
          <w:szCs w:val="24"/>
          <w:lang w:eastAsia="ar-SA"/>
        </w:rPr>
        <w:t xml:space="preserve"> papunktį ir jį išdėstyti taip:</w:t>
      </w:r>
    </w:p>
    <w:p w14:paraId="7DC5C910" w14:textId="6EB2C043" w:rsidR="00976428" w:rsidRDefault="00C54E3A" w:rsidP="00976428">
      <w:pPr>
        <w:tabs>
          <w:tab w:val="left" w:pos="993"/>
        </w:tabs>
        <w:suppressAutoHyphens/>
        <w:spacing w:line="360" w:lineRule="atLeast"/>
        <w:ind w:firstLine="709"/>
        <w:jc w:val="both"/>
        <w:rPr>
          <w:rFonts w:eastAsia="Calibri"/>
          <w:color w:val="000000"/>
          <w:szCs w:val="24"/>
          <w:lang w:eastAsia="ar-SA"/>
        </w:rPr>
      </w:pPr>
      <w:r>
        <w:rPr>
          <w:rFonts w:eastAsia="Calibri"/>
          <w:color w:val="000000"/>
          <w:szCs w:val="24"/>
          <w:lang w:eastAsia="ar-SA"/>
        </w:rPr>
        <w:t>„</w:t>
      </w:r>
      <w:r w:rsidR="00976428" w:rsidRPr="007C637E">
        <w:rPr>
          <w:rFonts w:eastAsia="Calibri"/>
          <w:color w:val="000000"/>
          <w:szCs w:val="24"/>
          <w:lang w:eastAsia="ar-SA"/>
        </w:rPr>
        <w:t xml:space="preserve">10.9. </w:t>
      </w:r>
      <w:r w:rsidR="00976428" w:rsidRPr="00BC12C7">
        <w:rPr>
          <w:rFonts w:eastAsia="Calibri"/>
          <w:strike/>
          <w:color w:val="000000"/>
          <w:szCs w:val="24"/>
          <w:lang w:eastAsia="ar-SA"/>
        </w:rPr>
        <w:t>patekti į Lietuvos Respublikos teritorijoje esančių ūkio subjektų, kurių priežiūrą atlieka Valstybinė vartotojų teisių apsaugos tarnyba, teritoriją, pastatus, patalpas, atlikti patikrinimus, o tais atvejais, kai trukdoma atlikti pareigas, – pasitelkti policiją; į fizinio asmens gyvenamąsias patalpas turi teisę patekti tik tuo atveju, jeigu šis fizinis asmuo sutinka ir įstatymai nenustato kitaip</w:t>
      </w:r>
      <w:r w:rsidR="00976428">
        <w:rPr>
          <w:rFonts w:eastAsia="Calibri"/>
          <w:strike/>
          <w:color w:val="000000"/>
          <w:szCs w:val="24"/>
          <w:lang w:eastAsia="ar-SA"/>
        </w:rPr>
        <w:t xml:space="preserve"> </w:t>
      </w:r>
      <w:r w:rsidR="00976428" w:rsidRPr="00BC12C7">
        <w:rPr>
          <w:rFonts w:eastAsia="Calibri"/>
          <w:b/>
          <w:color w:val="000000"/>
          <w:szCs w:val="24"/>
          <w:lang w:eastAsia="ar-SA"/>
        </w:rPr>
        <w:t>be išankstinio įspėjimo įeiti į pardavėjo, paslaugų teikėjo naudojamas patalpas, teritoriją Lietuvos Respublikos vartotojų teisių apsaugos įstatymo nustatyta tvarka</w:t>
      </w:r>
      <w:r w:rsidR="00976428" w:rsidRPr="007C637E">
        <w:rPr>
          <w:rFonts w:eastAsia="Calibri"/>
          <w:color w:val="000000"/>
          <w:szCs w:val="24"/>
          <w:lang w:eastAsia="ar-SA"/>
        </w:rPr>
        <w:t>;</w:t>
      </w:r>
      <w:r>
        <w:rPr>
          <w:rFonts w:eastAsia="Calibri"/>
          <w:color w:val="000000"/>
          <w:szCs w:val="24"/>
          <w:lang w:eastAsia="ar-SA"/>
        </w:rPr>
        <w:t>“</w:t>
      </w:r>
      <w:r w:rsidR="000D6A56">
        <w:rPr>
          <w:rFonts w:eastAsia="Calibri"/>
          <w:color w:val="000000"/>
          <w:szCs w:val="24"/>
          <w:lang w:eastAsia="ar-SA"/>
        </w:rPr>
        <w:t>.</w:t>
      </w:r>
    </w:p>
    <w:p w14:paraId="684CF795" w14:textId="6BC30716" w:rsidR="00C54E3A" w:rsidRPr="005577E6" w:rsidRDefault="00C54E3A" w:rsidP="00976428">
      <w:pPr>
        <w:tabs>
          <w:tab w:val="left" w:pos="993"/>
        </w:tabs>
        <w:suppressAutoHyphens/>
        <w:spacing w:line="360" w:lineRule="atLeast"/>
        <w:ind w:firstLine="709"/>
        <w:jc w:val="both"/>
        <w:rPr>
          <w:rFonts w:eastAsia="Calibri"/>
          <w:color w:val="000000"/>
          <w:szCs w:val="24"/>
          <w:lang w:eastAsia="ar-SA"/>
        </w:rPr>
      </w:pPr>
      <w:r w:rsidRPr="005577E6">
        <w:rPr>
          <w:rFonts w:eastAsia="Calibri"/>
          <w:color w:val="000000"/>
          <w:szCs w:val="24"/>
          <w:lang w:eastAsia="ar-SA"/>
        </w:rPr>
        <w:t>4. Papildyti nauju 10.10 papunkčiu:</w:t>
      </w:r>
    </w:p>
    <w:p w14:paraId="27BF56DC" w14:textId="50D520DA" w:rsidR="00976428" w:rsidRDefault="00C54E3A" w:rsidP="00976428">
      <w:pPr>
        <w:tabs>
          <w:tab w:val="left" w:pos="993"/>
        </w:tabs>
        <w:suppressAutoHyphens/>
        <w:spacing w:line="360" w:lineRule="atLeast"/>
        <w:ind w:firstLine="709"/>
        <w:jc w:val="both"/>
        <w:rPr>
          <w:rFonts w:eastAsia="Calibri"/>
          <w:b/>
          <w:color w:val="000000"/>
          <w:szCs w:val="24"/>
          <w:lang w:eastAsia="ar-SA"/>
        </w:rPr>
      </w:pPr>
      <w:r w:rsidRPr="005577E6">
        <w:rPr>
          <w:rFonts w:eastAsia="Calibri"/>
          <w:color w:val="000000"/>
          <w:szCs w:val="24"/>
          <w:lang w:eastAsia="ar-SA"/>
        </w:rPr>
        <w:t>„</w:t>
      </w:r>
      <w:r w:rsidR="00976428" w:rsidRPr="00BC12C7">
        <w:rPr>
          <w:rFonts w:eastAsia="Calibri"/>
          <w:b/>
          <w:color w:val="000000"/>
          <w:szCs w:val="24"/>
          <w:lang w:eastAsia="ar-SA"/>
        </w:rPr>
        <w:t>10.10. turėdama duomenų apie galimą pažeidimą, kuriam taikomas Reglamentas (ES) 2017/2394, patvirtinti pardavėjų, paslaugų teikėjų rašytinius įsipareigojimus nutraukti vartotojų teisių pažeidimą ir (ar) užtikrinti  vartotojų teisių gynimo priemonių įgyvendinimą;</w:t>
      </w:r>
      <w:r w:rsidR="00380B16" w:rsidRPr="005577E6">
        <w:rPr>
          <w:rFonts w:eastAsia="Calibri"/>
          <w:color w:val="000000"/>
          <w:szCs w:val="24"/>
          <w:lang w:eastAsia="ar-SA"/>
        </w:rPr>
        <w:t>“</w:t>
      </w:r>
      <w:r w:rsidR="000D6A56">
        <w:rPr>
          <w:rFonts w:eastAsia="Calibri"/>
          <w:color w:val="000000"/>
          <w:szCs w:val="24"/>
          <w:lang w:eastAsia="ar-SA"/>
        </w:rPr>
        <w:t>.</w:t>
      </w:r>
    </w:p>
    <w:p w14:paraId="35B2D13D" w14:textId="3C7775B4" w:rsidR="00380B16" w:rsidRPr="005577E6" w:rsidRDefault="00380B16" w:rsidP="00380B16">
      <w:pPr>
        <w:tabs>
          <w:tab w:val="left" w:pos="993"/>
        </w:tabs>
        <w:suppressAutoHyphens/>
        <w:spacing w:line="360" w:lineRule="atLeast"/>
        <w:ind w:firstLine="709"/>
        <w:jc w:val="both"/>
        <w:rPr>
          <w:rFonts w:eastAsia="Calibri"/>
          <w:color w:val="000000"/>
          <w:szCs w:val="24"/>
          <w:lang w:eastAsia="ar-SA"/>
        </w:rPr>
      </w:pPr>
      <w:r w:rsidRPr="005577E6">
        <w:rPr>
          <w:rFonts w:eastAsia="Calibri"/>
          <w:color w:val="000000"/>
          <w:szCs w:val="24"/>
          <w:lang w:eastAsia="ar-SA"/>
        </w:rPr>
        <w:t>5. Papildyti nauju 10.11 papunkčiu:</w:t>
      </w:r>
    </w:p>
    <w:p w14:paraId="72740D10" w14:textId="30935097" w:rsidR="00976428" w:rsidRDefault="00380B16" w:rsidP="00976428">
      <w:pPr>
        <w:tabs>
          <w:tab w:val="left" w:pos="993"/>
        </w:tabs>
        <w:suppressAutoHyphens/>
        <w:spacing w:line="360" w:lineRule="atLeast"/>
        <w:ind w:firstLine="709"/>
        <w:jc w:val="both"/>
        <w:rPr>
          <w:rFonts w:eastAsia="Calibri"/>
          <w:b/>
          <w:color w:val="000000"/>
          <w:szCs w:val="24"/>
          <w:lang w:eastAsia="ar-SA"/>
        </w:rPr>
      </w:pPr>
      <w:r w:rsidRPr="005577E6">
        <w:rPr>
          <w:rFonts w:eastAsia="Calibri"/>
          <w:color w:val="000000"/>
          <w:szCs w:val="24"/>
          <w:lang w:eastAsia="ar-SA"/>
        </w:rPr>
        <w:t>„</w:t>
      </w:r>
      <w:r w:rsidR="00976428" w:rsidRPr="00D1303A">
        <w:rPr>
          <w:rFonts w:eastAsia="Calibri"/>
          <w:b/>
          <w:color w:val="000000"/>
          <w:szCs w:val="24"/>
          <w:lang w:eastAsia="ar-SA"/>
        </w:rPr>
        <w:t xml:space="preserve">10.11. taikyti laikinąsias (laikinojo pobūdžio) </w:t>
      </w:r>
      <w:r w:rsidR="00976428">
        <w:rPr>
          <w:rFonts w:eastAsia="Calibri"/>
          <w:b/>
          <w:color w:val="000000"/>
          <w:szCs w:val="24"/>
          <w:lang w:eastAsia="ar-SA"/>
        </w:rPr>
        <w:t>priemones;</w:t>
      </w:r>
      <w:r w:rsidRPr="005577E6">
        <w:rPr>
          <w:rFonts w:eastAsia="Calibri"/>
          <w:color w:val="000000"/>
          <w:szCs w:val="24"/>
          <w:lang w:eastAsia="ar-SA"/>
        </w:rPr>
        <w:t>“</w:t>
      </w:r>
      <w:r w:rsidR="000D6A56">
        <w:rPr>
          <w:rFonts w:eastAsia="Calibri"/>
          <w:color w:val="000000"/>
          <w:szCs w:val="24"/>
          <w:lang w:eastAsia="ar-SA"/>
        </w:rPr>
        <w:t>.</w:t>
      </w:r>
    </w:p>
    <w:p w14:paraId="21DA88C6" w14:textId="511E9AD8" w:rsidR="00380B16" w:rsidRPr="005577E6" w:rsidRDefault="00380B16" w:rsidP="00380B16">
      <w:pPr>
        <w:tabs>
          <w:tab w:val="left" w:pos="993"/>
        </w:tabs>
        <w:suppressAutoHyphens/>
        <w:spacing w:line="360" w:lineRule="atLeast"/>
        <w:ind w:firstLine="709"/>
        <w:jc w:val="both"/>
        <w:rPr>
          <w:rFonts w:eastAsia="Calibri"/>
          <w:color w:val="000000"/>
          <w:szCs w:val="24"/>
          <w:lang w:eastAsia="ar-SA"/>
        </w:rPr>
      </w:pPr>
      <w:r w:rsidRPr="005577E6">
        <w:rPr>
          <w:rFonts w:eastAsia="Calibri"/>
          <w:color w:val="000000"/>
          <w:szCs w:val="24"/>
          <w:lang w:eastAsia="ar-SA"/>
        </w:rPr>
        <w:t>6. Papildyti nauju 10.12 papunkčiu:</w:t>
      </w:r>
    </w:p>
    <w:p w14:paraId="6926022A" w14:textId="44E5A63C" w:rsidR="00976428" w:rsidRDefault="00380B16" w:rsidP="00976428">
      <w:pPr>
        <w:tabs>
          <w:tab w:val="left" w:pos="993"/>
        </w:tabs>
        <w:suppressAutoHyphens/>
        <w:spacing w:line="360" w:lineRule="atLeast"/>
        <w:ind w:firstLine="709"/>
        <w:jc w:val="both"/>
        <w:rPr>
          <w:rFonts w:eastAsia="Calibri"/>
          <w:color w:val="000000"/>
          <w:szCs w:val="24"/>
          <w:lang w:eastAsia="ar-SA"/>
        </w:rPr>
      </w:pPr>
      <w:r w:rsidRPr="005577E6">
        <w:rPr>
          <w:rFonts w:eastAsia="Calibri"/>
          <w:color w:val="000000"/>
          <w:szCs w:val="24"/>
          <w:lang w:eastAsia="ar-SA"/>
        </w:rPr>
        <w:t>„</w:t>
      </w:r>
      <w:r w:rsidR="00976428">
        <w:rPr>
          <w:rFonts w:eastAsia="Calibri"/>
          <w:b/>
          <w:color w:val="000000"/>
          <w:szCs w:val="24"/>
          <w:lang w:eastAsia="ar-SA"/>
        </w:rPr>
        <w:t xml:space="preserve">10.12. </w:t>
      </w:r>
      <w:r w:rsidR="00976428" w:rsidRPr="00FA3290">
        <w:rPr>
          <w:rFonts w:eastAsia="Calibri"/>
          <w:b/>
          <w:color w:val="000000"/>
          <w:szCs w:val="24"/>
          <w:lang w:eastAsia="ar-SA"/>
        </w:rPr>
        <w:t>atlikti prekių ir paslaugų kontrolinius pirkimus</w:t>
      </w:r>
      <w:r w:rsidR="00976428" w:rsidRPr="000D6A56">
        <w:rPr>
          <w:rFonts w:eastAsia="Calibri"/>
          <w:b/>
          <w:color w:val="000000"/>
          <w:szCs w:val="24"/>
          <w:lang w:eastAsia="ar-SA"/>
        </w:rPr>
        <w:t>;</w:t>
      </w:r>
      <w:r w:rsidRPr="005577E6">
        <w:rPr>
          <w:rFonts w:eastAsia="Calibri"/>
          <w:color w:val="000000"/>
          <w:szCs w:val="24"/>
          <w:lang w:eastAsia="ar-SA"/>
        </w:rPr>
        <w:t>“</w:t>
      </w:r>
      <w:r w:rsidR="000D6A56">
        <w:rPr>
          <w:rFonts w:eastAsia="Calibri"/>
          <w:color w:val="000000"/>
          <w:szCs w:val="24"/>
          <w:lang w:eastAsia="ar-SA"/>
        </w:rPr>
        <w:t>.</w:t>
      </w:r>
    </w:p>
    <w:p w14:paraId="148083E3" w14:textId="41FF9D38" w:rsidR="00380B16" w:rsidRPr="005577E6" w:rsidRDefault="00ED1AC5" w:rsidP="00380B16">
      <w:pPr>
        <w:tabs>
          <w:tab w:val="left" w:pos="993"/>
        </w:tabs>
        <w:suppressAutoHyphens/>
        <w:spacing w:line="360" w:lineRule="atLeast"/>
        <w:ind w:firstLine="709"/>
        <w:jc w:val="both"/>
        <w:rPr>
          <w:rFonts w:eastAsia="Calibri"/>
          <w:color w:val="000000"/>
          <w:szCs w:val="24"/>
          <w:lang w:eastAsia="ar-SA"/>
        </w:rPr>
      </w:pPr>
      <w:r>
        <w:rPr>
          <w:rFonts w:eastAsia="Calibri"/>
          <w:color w:val="000000"/>
          <w:szCs w:val="24"/>
          <w:lang w:eastAsia="ar-SA"/>
        </w:rPr>
        <w:t>7</w:t>
      </w:r>
      <w:r w:rsidR="00380B16" w:rsidRPr="005577E6">
        <w:rPr>
          <w:rFonts w:eastAsia="Calibri"/>
          <w:color w:val="000000"/>
          <w:szCs w:val="24"/>
          <w:lang w:eastAsia="ar-SA"/>
        </w:rPr>
        <w:t xml:space="preserve">. Papildyti </w:t>
      </w:r>
      <w:r w:rsidR="000D6A56">
        <w:rPr>
          <w:rFonts w:eastAsia="Calibri"/>
          <w:color w:val="000000"/>
          <w:szCs w:val="24"/>
          <w:lang w:eastAsia="ar-SA"/>
        </w:rPr>
        <w:t xml:space="preserve">nauju </w:t>
      </w:r>
      <w:r w:rsidR="00380B16" w:rsidRPr="005577E6">
        <w:rPr>
          <w:rFonts w:eastAsia="Calibri"/>
          <w:color w:val="000000"/>
          <w:szCs w:val="24"/>
          <w:lang w:eastAsia="ar-SA"/>
        </w:rPr>
        <w:t>10.13 papunkčiu:</w:t>
      </w:r>
    </w:p>
    <w:p w14:paraId="722E0010" w14:textId="063F56D9" w:rsidR="00976428" w:rsidRDefault="00380B16" w:rsidP="00976428">
      <w:pPr>
        <w:tabs>
          <w:tab w:val="left" w:pos="993"/>
        </w:tabs>
        <w:suppressAutoHyphens/>
        <w:spacing w:line="360" w:lineRule="atLeast"/>
        <w:ind w:firstLine="709"/>
        <w:jc w:val="both"/>
        <w:rPr>
          <w:rFonts w:eastAsia="Calibri"/>
          <w:b/>
          <w:color w:val="000000"/>
          <w:szCs w:val="24"/>
          <w:lang w:eastAsia="ar-SA"/>
        </w:rPr>
      </w:pPr>
      <w:r w:rsidRPr="005577E6">
        <w:rPr>
          <w:rFonts w:eastAsia="Calibri"/>
          <w:color w:val="000000"/>
          <w:szCs w:val="24"/>
          <w:lang w:eastAsia="ar-SA"/>
        </w:rPr>
        <w:t>„</w:t>
      </w:r>
      <w:r w:rsidR="00976428">
        <w:rPr>
          <w:rFonts w:eastAsia="Calibri"/>
          <w:b/>
          <w:color w:val="000000"/>
          <w:szCs w:val="24"/>
          <w:lang w:eastAsia="ar-SA"/>
        </w:rPr>
        <w:t xml:space="preserve">10.13. </w:t>
      </w:r>
      <w:r w:rsidR="00976428" w:rsidRPr="00FA3290">
        <w:rPr>
          <w:rFonts w:eastAsia="Calibri"/>
          <w:b/>
          <w:color w:val="000000"/>
          <w:szCs w:val="24"/>
          <w:lang w:eastAsia="ar-SA"/>
        </w:rPr>
        <w:t>interneto prieigos paslaugų teikėjams duoti privalomus nurodymus panaikinti galimybę pasiekti informaciją</w:t>
      </w:r>
      <w:r w:rsidR="00976428">
        <w:rPr>
          <w:rFonts w:eastAsia="Calibri"/>
          <w:b/>
          <w:color w:val="000000"/>
          <w:szCs w:val="24"/>
          <w:lang w:eastAsia="ar-SA"/>
        </w:rPr>
        <w:t>;</w:t>
      </w:r>
      <w:r w:rsidRPr="005577E6">
        <w:rPr>
          <w:rFonts w:eastAsia="Calibri"/>
          <w:color w:val="000000"/>
          <w:szCs w:val="24"/>
          <w:lang w:eastAsia="ar-SA"/>
        </w:rPr>
        <w:t>“</w:t>
      </w:r>
      <w:r w:rsidR="00ED1AC5">
        <w:rPr>
          <w:rFonts w:eastAsia="Calibri"/>
          <w:color w:val="000000"/>
          <w:szCs w:val="24"/>
          <w:lang w:eastAsia="ar-SA"/>
        </w:rPr>
        <w:t>.</w:t>
      </w:r>
    </w:p>
    <w:p w14:paraId="48621FA9" w14:textId="7610D1E5" w:rsidR="00380B16" w:rsidRDefault="00AF1F04" w:rsidP="00380B16">
      <w:pPr>
        <w:tabs>
          <w:tab w:val="left" w:pos="993"/>
        </w:tabs>
        <w:suppressAutoHyphens/>
        <w:spacing w:line="360" w:lineRule="atLeast"/>
        <w:ind w:firstLine="709"/>
        <w:jc w:val="both"/>
        <w:rPr>
          <w:rFonts w:eastAsia="Calibri"/>
          <w:color w:val="000000"/>
          <w:szCs w:val="24"/>
          <w:lang w:eastAsia="ar-SA"/>
        </w:rPr>
      </w:pPr>
      <w:r>
        <w:rPr>
          <w:rFonts w:eastAsia="Calibri"/>
          <w:color w:val="000000"/>
          <w:szCs w:val="24"/>
          <w:lang w:eastAsia="ar-SA"/>
        </w:rPr>
        <w:t>8</w:t>
      </w:r>
      <w:r w:rsidR="000D6A56" w:rsidRPr="005577E6">
        <w:rPr>
          <w:rFonts w:eastAsia="Calibri"/>
          <w:color w:val="000000"/>
          <w:szCs w:val="24"/>
          <w:lang w:eastAsia="ar-SA"/>
        </w:rPr>
        <w:t>. Buvusius 10.1</w:t>
      </w:r>
      <w:r w:rsidR="00ED1AC5">
        <w:rPr>
          <w:rFonts w:eastAsia="Calibri"/>
          <w:color w:val="000000"/>
          <w:szCs w:val="24"/>
          <w:lang w:eastAsia="ar-SA"/>
        </w:rPr>
        <w:t>0</w:t>
      </w:r>
      <w:r w:rsidR="0040322E" w:rsidRPr="005577E6">
        <w:rPr>
          <w:rFonts w:eastAsia="Calibri"/>
          <w:color w:val="000000"/>
          <w:szCs w:val="24"/>
          <w:lang w:eastAsia="ar-SA"/>
        </w:rPr>
        <w:t>–</w:t>
      </w:r>
      <w:r w:rsidR="00380B16" w:rsidRPr="005577E6">
        <w:rPr>
          <w:rFonts w:eastAsia="Calibri"/>
          <w:color w:val="000000"/>
          <w:szCs w:val="24"/>
          <w:lang w:eastAsia="ar-SA"/>
        </w:rPr>
        <w:t>10.</w:t>
      </w:r>
      <w:r w:rsidR="000D6A56" w:rsidRPr="005577E6">
        <w:rPr>
          <w:rFonts w:eastAsia="Calibri"/>
          <w:color w:val="000000"/>
          <w:szCs w:val="24"/>
          <w:lang w:eastAsia="ar-SA"/>
        </w:rPr>
        <w:t>1</w:t>
      </w:r>
      <w:r w:rsidR="00ED1AC5">
        <w:rPr>
          <w:rFonts w:eastAsia="Calibri"/>
          <w:color w:val="000000"/>
          <w:szCs w:val="24"/>
          <w:lang w:eastAsia="ar-SA"/>
        </w:rPr>
        <w:t>2</w:t>
      </w:r>
      <w:r w:rsidR="00380B16" w:rsidRPr="005577E6">
        <w:rPr>
          <w:rFonts w:eastAsia="Calibri"/>
          <w:color w:val="000000"/>
          <w:szCs w:val="24"/>
          <w:lang w:eastAsia="ar-SA"/>
        </w:rPr>
        <w:t xml:space="preserve"> papunkčius laikyti atitinkamai</w:t>
      </w:r>
      <w:r w:rsidR="0040322E" w:rsidRPr="005577E6">
        <w:rPr>
          <w:rFonts w:eastAsia="Calibri"/>
          <w:color w:val="000000"/>
          <w:szCs w:val="24"/>
          <w:lang w:eastAsia="ar-SA"/>
        </w:rPr>
        <w:t xml:space="preserve"> 10.14–</w:t>
      </w:r>
      <w:r w:rsidR="00380B16" w:rsidRPr="005577E6">
        <w:rPr>
          <w:rFonts w:eastAsia="Calibri"/>
          <w:color w:val="000000"/>
          <w:szCs w:val="24"/>
          <w:lang w:eastAsia="ar-SA"/>
        </w:rPr>
        <w:t>10.16 papunkčiais.</w:t>
      </w:r>
    </w:p>
    <w:p w14:paraId="2EA53308" w14:textId="619D9BC4" w:rsidR="00380B16" w:rsidRPr="005577E6" w:rsidRDefault="00AF1F04" w:rsidP="00380B16">
      <w:pPr>
        <w:tabs>
          <w:tab w:val="left" w:pos="993"/>
        </w:tabs>
        <w:suppressAutoHyphens/>
        <w:spacing w:line="360" w:lineRule="atLeast"/>
        <w:ind w:firstLine="709"/>
        <w:jc w:val="both"/>
        <w:rPr>
          <w:rFonts w:eastAsia="Calibri"/>
          <w:color w:val="000000"/>
          <w:szCs w:val="24"/>
          <w:lang w:eastAsia="ar-SA"/>
        </w:rPr>
      </w:pPr>
      <w:r>
        <w:rPr>
          <w:rFonts w:eastAsia="Calibri"/>
          <w:color w:val="000000"/>
          <w:szCs w:val="24"/>
          <w:lang w:eastAsia="ar-SA"/>
        </w:rPr>
        <w:t>9</w:t>
      </w:r>
      <w:r w:rsidR="00380B16" w:rsidRPr="005577E6">
        <w:rPr>
          <w:rFonts w:eastAsia="Calibri"/>
          <w:color w:val="000000"/>
          <w:szCs w:val="24"/>
          <w:lang w:eastAsia="ar-SA"/>
        </w:rPr>
        <w:t>. Pakeisti 10.15 papunktį ir jį išdėstyti taip:</w:t>
      </w:r>
    </w:p>
    <w:p w14:paraId="533B2C8B" w14:textId="67BA32FC" w:rsidR="00976428" w:rsidRDefault="00380B16" w:rsidP="00976428">
      <w:pPr>
        <w:tabs>
          <w:tab w:val="left" w:pos="993"/>
        </w:tabs>
        <w:suppressAutoHyphens/>
        <w:spacing w:line="360" w:lineRule="atLeast"/>
        <w:ind w:firstLine="709"/>
        <w:jc w:val="both"/>
        <w:rPr>
          <w:rFonts w:eastAsia="Calibri"/>
          <w:color w:val="000000"/>
          <w:szCs w:val="24"/>
          <w:lang w:eastAsia="ar-SA"/>
        </w:rPr>
      </w:pPr>
      <w:r>
        <w:rPr>
          <w:rFonts w:eastAsia="Calibri"/>
          <w:color w:val="000000"/>
          <w:szCs w:val="24"/>
          <w:lang w:eastAsia="ar-SA"/>
        </w:rPr>
        <w:t>„</w:t>
      </w:r>
      <w:r w:rsidR="00976428" w:rsidRPr="007C637E">
        <w:rPr>
          <w:rFonts w:eastAsia="Calibri"/>
          <w:color w:val="000000"/>
          <w:szCs w:val="24"/>
          <w:lang w:eastAsia="ar-SA"/>
        </w:rPr>
        <w:t>10.</w:t>
      </w:r>
      <w:r w:rsidR="00566372" w:rsidRPr="005577E6">
        <w:rPr>
          <w:rFonts w:eastAsia="Calibri"/>
          <w:color w:val="000000"/>
          <w:szCs w:val="24"/>
          <w:lang w:eastAsia="ar-SA"/>
        </w:rPr>
        <w:t>1</w:t>
      </w:r>
      <w:r w:rsidR="00976428" w:rsidRPr="005577E6">
        <w:rPr>
          <w:rFonts w:eastAsia="Calibri"/>
          <w:color w:val="000000"/>
          <w:szCs w:val="24"/>
          <w:lang w:eastAsia="ar-SA"/>
        </w:rPr>
        <w:t>5</w:t>
      </w:r>
      <w:r w:rsidR="00976428" w:rsidRPr="00D00602">
        <w:rPr>
          <w:rFonts w:eastAsia="Calibri"/>
          <w:color w:val="000000"/>
          <w:szCs w:val="24"/>
          <w:lang w:eastAsia="ar-SA"/>
        </w:rPr>
        <w:t>.</w:t>
      </w:r>
      <w:r w:rsidR="00976428">
        <w:rPr>
          <w:rFonts w:eastAsia="Calibri"/>
          <w:color w:val="000000"/>
          <w:szCs w:val="24"/>
          <w:lang w:eastAsia="ar-SA"/>
        </w:rPr>
        <w:t xml:space="preserve"> </w:t>
      </w:r>
      <w:r w:rsidR="00976428" w:rsidRPr="001B5008">
        <w:rPr>
          <w:rFonts w:eastAsia="Calibri"/>
          <w:color w:val="000000"/>
          <w:szCs w:val="24"/>
          <w:lang w:eastAsia="ar-SA"/>
        </w:rPr>
        <w:t xml:space="preserve">atlikti </w:t>
      </w:r>
      <w:r w:rsidR="00976428" w:rsidRPr="003F18F6">
        <w:rPr>
          <w:rFonts w:eastAsia="Calibri"/>
          <w:strike/>
          <w:color w:val="000000"/>
          <w:szCs w:val="24"/>
          <w:lang w:eastAsia="ar-SA"/>
        </w:rPr>
        <w:t>reikalingus</w:t>
      </w:r>
      <w:r w:rsidR="00976428" w:rsidRPr="001B5008">
        <w:rPr>
          <w:rFonts w:eastAsia="Calibri"/>
          <w:color w:val="000000"/>
          <w:szCs w:val="24"/>
          <w:lang w:eastAsia="ar-SA"/>
        </w:rPr>
        <w:t xml:space="preserve"> </w:t>
      </w:r>
      <w:r w:rsidR="00976428" w:rsidRPr="003F18F6">
        <w:rPr>
          <w:rFonts w:eastAsia="Calibri"/>
          <w:b/>
          <w:color w:val="000000"/>
          <w:szCs w:val="24"/>
          <w:lang w:eastAsia="ar-SA"/>
        </w:rPr>
        <w:t>pardavėjų, paslaugų teikėjų veiklos</w:t>
      </w:r>
      <w:r w:rsidR="00976428">
        <w:rPr>
          <w:rFonts w:eastAsia="Calibri"/>
          <w:b/>
          <w:color w:val="000000"/>
          <w:szCs w:val="24"/>
          <w:lang w:eastAsia="ar-SA"/>
        </w:rPr>
        <w:t>, įskaitant elektroninių sąsajų naudojimą,</w:t>
      </w:r>
      <w:r w:rsidR="00976428" w:rsidRPr="003F18F6">
        <w:rPr>
          <w:rFonts w:eastAsia="Calibri"/>
          <w:color w:val="000000"/>
          <w:szCs w:val="24"/>
          <w:lang w:eastAsia="ar-SA"/>
        </w:rPr>
        <w:t xml:space="preserve"> </w:t>
      </w:r>
      <w:r w:rsidR="00976428" w:rsidRPr="001B5008">
        <w:rPr>
          <w:rFonts w:eastAsia="Calibri"/>
          <w:color w:val="000000"/>
          <w:szCs w:val="24"/>
          <w:lang w:eastAsia="ar-SA"/>
        </w:rPr>
        <w:t xml:space="preserve">patikrinimus </w:t>
      </w:r>
      <w:r w:rsidR="00976428" w:rsidRPr="003F18F6">
        <w:rPr>
          <w:rFonts w:eastAsia="Calibri"/>
          <w:strike/>
          <w:color w:val="000000"/>
          <w:szCs w:val="24"/>
          <w:lang w:eastAsia="ar-SA"/>
        </w:rPr>
        <w:t>vietoje, kiek to reikia reglamento Nr. 2006/2004 tikslams  pasiekti</w:t>
      </w:r>
      <w:r w:rsidR="00976428" w:rsidRPr="00D027B8">
        <w:rPr>
          <w:rFonts w:eastAsia="Calibri"/>
          <w:color w:val="000000"/>
          <w:szCs w:val="24"/>
          <w:lang w:eastAsia="ar-SA"/>
        </w:rPr>
        <w:t>;</w:t>
      </w:r>
      <w:r>
        <w:rPr>
          <w:rFonts w:eastAsia="Calibri"/>
          <w:color w:val="000000"/>
          <w:szCs w:val="24"/>
          <w:lang w:eastAsia="ar-SA"/>
        </w:rPr>
        <w:t>“</w:t>
      </w:r>
      <w:r w:rsidR="00AF1F04">
        <w:rPr>
          <w:rFonts w:eastAsia="Calibri"/>
          <w:color w:val="000000"/>
          <w:szCs w:val="24"/>
          <w:lang w:eastAsia="ar-SA"/>
        </w:rPr>
        <w:t>.</w:t>
      </w:r>
    </w:p>
    <w:p w14:paraId="0E6B4151" w14:textId="6D42E129" w:rsidR="00380B16" w:rsidRDefault="00AF1F04" w:rsidP="00976428">
      <w:pPr>
        <w:tabs>
          <w:tab w:val="left" w:pos="993"/>
        </w:tabs>
        <w:suppressAutoHyphens/>
        <w:spacing w:line="360" w:lineRule="atLeast"/>
        <w:ind w:firstLine="709"/>
        <w:jc w:val="both"/>
        <w:rPr>
          <w:rFonts w:eastAsia="Calibri"/>
          <w:color w:val="000000"/>
          <w:szCs w:val="24"/>
          <w:lang w:eastAsia="ar-SA"/>
        </w:rPr>
      </w:pPr>
      <w:r>
        <w:rPr>
          <w:rFonts w:eastAsia="Calibri"/>
          <w:color w:val="000000"/>
          <w:szCs w:val="24"/>
          <w:lang w:eastAsia="ar-SA"/>
        </w:rPr>
        <w:t>10</w:t>
      </w:r>
      <w:r w:rsidR="00380B16">
        <w:rPr>
          <w:rFonts w:eastAsia="Calibri"/>
          <w:color w:val="000000"/>
          <w:szCs w:val="24"/>
          <w:lang w:eastAsia="ar-SA"/>
        </w:rPr>
        <w:t>. Papildyti nauju 10.16 papunkčiu:</w:t>
      </w:r>
    </w:p>
    <w:p w14:paraId="7F460D65" w14:textId="39C4C626" w:rsidR="00845F4E" w:rsidRDefault="00380B16" w:rsidP="00976428">
      <w:pPr>
        <w:tabs>
          <w:tab w:val="left" w:pos="993"/>
        </w:tabs>
        <w:suppressAutoHyphens/>
        <w:spacing w:line="360" w:lineRule="atLeast"/>
        <w:ind w:firstLine="709"/>
        <w:jc w:val="both"/>
        <w:rPr>
          <w:rFonts w:eastAsia="Calibri"/>
          <w:b/>
          <w:color w:val="000000"/>
          <w:szCs w:val="24"/>
          <w:lang w:eastAsia="ar-SA"/>
        </w:rPr>
      </w:pPr>
      <w:r w:rsidRPr="005577E6">
        <w:rPr>
          <w:rFonts w:eastAsia="Calibri"/>
          <w:color w:val="000000"/>
          <w:szCs w:val="24"/>
          <w:lang w:eastAsia="ar-SA"/>
        </w:rPr>
        <w:t>„</w:t>
      </w:r>
      <w:r w:rsidR="00976428" w:rsidRPr="00845F4E">
        <w:rPr>
          <w:rFonts w:eastAsia="Calibri"/>
          <w:b/>
          <w:color w:val="000000"/>
          <w:szCs w:val="24"/>
          <w:lang w:eastAsia="ar-SA"/>
        </w:rPr>
        <w:t>10.16.</w:t>
      </w:r>
      <w:r w:rsidR="00976428">
        <w:rPr>
          <w:rFonts w:eastAsia="Calibri"/>
          <w:color w:val="000000"/>
          <w:szCs w:val="24"/>
          <w:lang w:eastAsia="ar-SA"/>
        </w:rPr>
        <w:t xml:space="preserve"> </w:t>
      </w:r>
      <w:r w:rsidR="00976428" w:rsidRPr="003F241C">
        <w:rPr>
          <w:rFonts w:eastAsia="Calibri"/>
          <w:b/>
          <w:color w:val="000000"/>
          <w:szCs w:val="24"/>
          <w:lang w:eastAsia="ar-SA"/>
        </w:rPr>
        <w:t>organizuoti vartotojų nuomonių, elgsenos, prekių ir paslaugų kainų bei kitus tyrimus</w:t>
      </w:r>
      <w:r w:rsidR="00845F4E">
        <w:rPr>
          <w:rFonts w:eastAsia="Calibri"/>
          <w:b/>
          <w:color w:val="000000"/>
          <w:szCs w:val="24"/>
          <w:lang w:eastAsia="ar-SA"/>
        </w:rPr>
        <w:t>;</w:t>
      </w:r>
      <w:r w:rsidRPr="005577E6">
        <w:rPr>
          <w:rFonts w:eastAsia="Calibri"/>
          <w:color w:val="000000"/>
          <w:szCs w:val="24"/>
          <w:lang w:eastAsia="ar-SA"/>
        </w:rPr>
        <w:t>“</w:t>
      </w:r>
      <w:r w:rsidR="00ED1AC5">
        <w:rPr>
          <w:rFonts w:eastAsia="Calibri"/>
          <w:color w:val="000000"/>
          <w:szCs w:val="24"/>
          <w:lang w:eastAsia="ar-SA"/>
        </w:rPr>
        <w:t>.</w:t>
      </w:r>
    </w:p>
    <w:p w14:paraId="3B4CB627" w14:textId="5B6C66E3" w:rsidR="0040322E" w:rsidRPr="005577E6" w:rsidRDefault="00AF1F04" w:rsidP="00976428">
      <w:pPr>
        <w:tabs>
          <w:tab w:val="left" w:pos="993"/>
        </w:tabs>
        <w:suppressAutoHyphens/>
        <w:spacing w:line="360" w:lineRule="atLeast"/>
        <w:ind w:firstLine="709"/>
        <w:jc w:val="both"/>
        <w:rPr>
          <w:rFonts w:eastAsia="Calibri"/>
          <w:color w:val="000000"/>
          <w:szCs w:val="24"/>
          <w:lang w:eastAsia="ar-SA"/>
        </w:rPr>
      </w:pPr>
      <w:r>
        <w:rPr>
          <w:rFonts w:eastAsia="Calibri"/>
          <w:color w:val="000000"/>
          <w:szCs w:val="24"/>
          <w:lang w:eastAsia="ar-SA"/>
        </w:rPr>
        <w:t>11</w:t>
      </w:r>
      <w:r w:rsidR="00D00602">
        <w:rPr>
          <w:rFonts w:eastAsia="Calibri"/>
          <w:color w:val="000000"/>
          <w:szCs w:val="24"/>
          <w:lang w:eastAsia="ar-SA"/>
        </w:rPr>
        <w:t>. Buvusį 10.16</w:t>
      </w:r>
      <w:r w:rsidR="00D00602" w:rsidRPr="005577E6">
        <w:rPr>
          <w:rFonts w:eastAsia="Calibri"/>
          <w:color w:val="000000"/>
          <w:szCs w:val="24"/>
          <w:lang w:eastAsia="ar-SA"/>
        </w:rPr>
        <w:t xml:space="preserve"> papunktį laikyti </w:t>
      </w:r>
      <w:bookmarkStart w:id="1" w:name="_GoBack"/>
      <w:bookmarkEnd w:id="1"/>
      <w:r w:rsidR="00D00602" w:rsidRPr="005577E6">
        <w:rPr>
          <w:rFonts w:eastAsia="Calibri"/>
          <w:color w:val="000000"/>
          <w:szCs w:val="24"/>
          <w:lang w:eastAsia="ar-SA"/>
        </w:rPr>
        <w:t>10.17 papunkčiu.</w:t>
      </w:r>
    </w:p>
    <w:p w14:paraId="3B6791A0" w14:textId="3961C878" w:rsidR="00976428" w:rsidRPr="00D00602" w:rsidRDefault="00976428" w:rsidP="00D4682C">
      <w:pPr>
        <w:tabs>
          <w:tab w:val="left" w:pos="709"/>
          <w:tab w:val="left" w:pos="993"/>
        </w:tabs>
        <w:suppressAutoHyphens/>
        <w:spacing w:line="360" w:lineRule="atLeast"/>
        <w:jc w:val="both"/>
        <w:rPr>
          <w:rFonts w:eastAsia="Calibri"/>
          <w:color w:val="000000"/>
          <w:szCs w:val="24"/>
          <w:lang w:eastAsia="ar-SA"/>
        </w:rPr>
      </w:pPr>
    </w:p>
    <w:p w14:paraId="33E84633" w14:textId="7A282C4F" w:rsidR="00360674" w:rsidRDefault="0027481F" w:rsidP="006D2AE0">
      <w:pPr>
        <w:tabs>
          <w:tab w:val="center" w:pos="-7800"/>
          <w:tab w:val="left" w:pos="6237"/>
          <w:tab w:val="right" w:pos="8306"/>
        </w:tabs>
        <w:suppressAutoHyphens/>
        <w:spacing w:line="300" w:lineRule="atLeast"/>
        <w:rPr>
          <w:szCs w:val="24"/>
          <w:lang w:eastAsia="ar-SA"/>
        </w:rPr>
      </w:pPr>
      <w:r>
        <w:rPr>
          <w:szCs w:val="24"/>
          <w:lang w:eastAsia="ar-SA"/>
        </w:rPr>
        <w:t>Ministras Pirmininkas</w:t>
      </w:r>
    </w:p>
    <w:p w14:paraId="72ACAB0F" w14:textId="77777777" w:rsidR="00360674" w:rsidRDefault="00360674" w:rsidP="006D2AE0">
      <w:pPr>
        <w:tabs>
          <w:tab w:val="center" w:pos="-7800"/>
          <w:tab w:val="left" w:pos="6237"/>
          <w:tab w:val="right" w:pos="8306"/>
        </w:tabs>
        <w:suppressAutoHyphens/>
        <w:spacing w:line="300" w:lineRule="atLeast"/>
        <w:rPr>
          <w:szCs w:val="24"/>
          <w:lang w:eastAsia="ar-SA"/>
        </w:rPr>
      </w:pPr>
    </w:p>
    <w:p w14:paraId="1D324315" w14:textId="77777777" w:rsidR="00360674" w:rsidRDefault="00360674" w:rsidP="006D2AE0">
      <w:pPr>
        <w:tabs>
          <w:tab w:val="center" w:pos="-7800"/>
          <w:tab w:val="left" w:pos="6237"/>
          <w:tab w:val="right" w:pos="8306"/>
        </w:tabs>
        <w:suppressAutoHyphens/>
        <w:spacing w:line="300" w:lineRule="atLeast"/>
        <w:rPr>
          <w:szCs w:val="24"/>
          <w:lang w:eastAsia="ar-SA"/>
        </w:rPr>
      </w:pPr>
    </w:p>
    <w:p w14:paraId="635B5158" w14:textId="77777777" w:rsidR="00CA47FE" w:rsidRDefault="006B27DF" w:rsidP="006D2AE0">
      <w:pPr>
        <w:tabs>
          <w:tab w:val="center" w:pos="-7800"/>
          <w:tab w:val="left" w:pos="6237"/>
          <w:tab w:val="right" w:pos="8306"/>
        </w:tabs>
        <w:suppressAutoHyphens/>
        <w:spacing w:line="300" w:lineRule="atLeast"/>
        <w:rPr>
          <w:color w:val="000000"/>
          <w:szCs w:val="24"/>
          <w:lang w:eastAsia="ar-SA"/>
        </w:rPr>
      </w:pPr>
      <w:r>
        <w:rPr>
          <w:color w:val="000000"/>
          <w:szCs w:val="24"/>
          <w:lang w:eastAsia="ar-SA"/>
        </w:rPr>
        <w:t>Teisingumo</w:t>
      </w:r>
      <w:r w:rsidR="0027481F">
        <w:rPr>
          <w:color w:val="000000"/>
          <w:szCs w:val="24"/>
          <w:lang w:eastAsia="ar-SA"/>
        </w:rPr>
        <w:t xml:space="preserve"> ministras</w:t>
      </w:r>
    </w:p>
    <w:sectPr w:rsidR="00CA47FE" w:rsidSect="006D2AE0">
      <w:headerReference w:type="even" r:id="rId7"/>
      <w:headerReference w:type="default" r:id="rId8"/>
      <w:footerReference w:type="even" r:id="rId9"/>
      <w:footerReference w:type="default" r:id="rId10"/>
      <w:headerReference w:type="first" r:id="rId11"/>
      <w:footerReference w:type="first" r:id="rId12"/>
      <w:pgSz w:w="11906" w:h="16838"/>
      <w:pgMar w:top="964" w:right="567" w:bottom="964" w:left="1701" w:header="567" w:footer="567" w:gutter="0"/>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73BB2" w14:textId="77777777" w:rsidR="00392ED9" w:rsidRDefault="00392ED9">
      <w:pPr>
        <w:suppressAutoHyphens/>
        <w:rPr>
          <w:lang w:eastAsia="ar-SA"/>
        </w:rPr>
      </w:pPr>
      <w:r>
        <w:rPr>
          <w:lang w:eastAsia="ar-SA"/>
        </w:rPr>
        <w:separator/>
      </w:r>
    </w:p>
  </w:endnote>
  <w:endnote w:type="continuationSeparator" w:id="0">
    <w:p w14:paraId="1C3E4050" w14:textId="77777777" w:rsidR="00392ED9" w:rsidRDefault="00392ED9">
      <w:pPr>
        <w:suppressAutoHyphens/>
        <w:rPr>
          <w:lang w:eastAsia="ar-SA"/>
        </w:rPr>
      </w:pPr>
      <w:r>
        <w:rPr>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CB3DE" w14:textId="77777777" w:rsidR="00CA47FE" w:rsidRDefault="00CA47FE">
    <w:pPr>
      <w:tabs>
        <w:tab w:val="center" w:pos="4320"/>
        <w:tab w:val="right" w:pos="8640"/>
      </w:tabs>
      <w:suppressAutoHyphens/>
      <w:rPr>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6E41B" w14:textId="77777777" w:rsidR="00CA47FE" w:rsidRDefault="00CA47FE">
    <w:pPr>
      <w:tabs>
        <w:tab w:val="center" w:pos="4320"/>
        <w:tab w:val="right" w:pos="8640"/>
      </w:tabs>
      <w:suppressAutoHyphens/>
      <w:rPr>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49F3B" w14:textId="77777777" w:rsidR="00CA47FE" w:rsidRDefault="00CA47FE">
    <w:pPr>
      <w:suppressLineNumbers/>
      <w:tabs>
        <w:tab w:val="center" w:pos="4819"/>
        <w:tab w:val="right" w:pos="9638"/>
      </w:tabs>
      <w:suppressAutoHyphens/>
      <w:rPr>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484A9" w14:textId="77777777" w:rsidR="00392ED9" w:rsidRDefault="00392ED9">
      <w:pPr>
        <w:suppressAutoHyphens/>
        <w:rPr>
          <w:lang w:eastAsia="ar-SA"/>
        </w:rPr>
      </w:pPr>
      <w:r>
        <w:rPr>
          <w:lang w:eastAsia="ar-SA"/>
        </w:rPr>
        <w:separator/>
      </w:r>
    </w:p>
  </w:footnote>
  <w:footnote w:type="continuationSeparator" w:id="0">
    <w:p w14:paraId="60914A16" w14:textId="77777777" w:rsidR="00392ED9" w:rsidRDefault="00392ED9">
      <w:pPr>
        <w:suppressAutoHyphens/>
        <w:rPr>
          <w:lang w:eastAsia="ar-SA"/>
        </w:rPr>
      </w:pPr>
      <w:r>
        <w:rPr>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35104" w14:textId="77777777" w:rsidR="00CA47FE" w:rsidRDefault="00CA47FE">
    <w:pPr>
      <w:tabs>
        <w:tab w:val="center" w:pos="4153"/>
        <w:tab w:val="right" w:pos="8306"/>
      </w:tabs>
      <w:suppressAutoHyphens/>
      <w:rPr>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1C0B6" w14:textId="77777777" w:rsidR="00CA47FE" w:rsidRDefault="0027481F">
    <w:pPr>
      <w:suppressLineNumbers/>
      <w:tabs>
        <w:tab w:val="center" w:pos="4819"/>
        <w:tab w:val="right" w:pos="9638"/>
      </w:tabs>
      <w:suppressAutoHyphens/>
      <w:jc w:val="center"/>
      <w:rPr>
        <w:lang w:eastAsia="ar-SA"/>
      </w:rPr>
    </w:pPr>
    <w:r>
      <w:rPr>
        <w:lang w:eastAsia="ar-SA"/>
      </w:rPr>
      <w:fldChar w:fldCharType="begin"/>
    </w:r>
    <w:r>
      <w:rPr>
        <w:lang w:eastAsia="ar-SA"/>
      </w:rPr>
      <w:instrText xml:space="preserve"> PAGE   \* MERGEFORMAT </w:instrText>
    </w:r>
    <w:r>
      <w:rPr>
        <w:lang w:eastAsia="ar-SA"/>
      </w:rPr>
      <w:fldChar w:fldCharType="separate"/>
    </w:r>
    <w:r w:rsidR="0032225E">
      <w:rPr>
        <w:noProof/>
        <w:lang w:eastAsia="ar-SA"/>
      </w:rPr>
      <w:t>2</w:t>
    </w:r>
    <w:r>
      <w:rPr>
        <w:lang w:eastAsia="ar-SA"/>
      </w:rPr>
      <w:fldChar w:fldCharType="end"/>
    </w:r>
  </w:p>
  <w:p w14:paraId="5FAAC6DB" w14:textId="77777777" w:rsidR="00CA47FE" w:rsidRDefault="00CA47FE">
    <w:pPr>
      <w:tabs>
        <w:tab w:val="center" w:pos="4153"/>
        <w:tab w:val="right" w:pos="8306"/>
      </w:tabs>
      <w:suppressAutoHyphens/>
      <w:rPr>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B836D" w14:textId="77777777" w:rsidR="00CA47FE" w:rsidRDefault="00CA47FE">
    <w:pPr>
      <w:suppressLineNumbers/>
      <w:tabs>
        <w:tab w:val="center" w:pos="4819"/>
        <w:tab w:val="right" w:pos="9638"/>
      </w:tabs>
      <w:suppressAutoHyphens/>
      <w:rPr>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541"/>
    <w:rsid w:val="0004593E"/>
    <w:rsid w:val="00060485"/>
    <w:rsid w:val="000C2784"/>
    <w:rsid w:val="000D6A56"/>
    <w:rsid w:val="000F31A1"/>
    <w:rsid w:val="001214AF"/>
    <w:rsid w:val="0014244E"/>
    <w:rsid w:val="001A21BA"/>
    <w:rsid w:val="001B5008"/>
    <w:rsid w:val="001B64E4"/>
    <w:rsid w:val="001C3221"/>
    <w:rsid w:val="001F03A8"/>
    <w:rsid w:val="00213331"/>
    <w:rsid w:val="0022143B"/>
    <w:rsid w:val="00225F15"/>
    <w:rsid w:val="00255857"/>
    <w:rsid w:val="00262D65"/>
    <w:rsid w:val="0027481F"/>
    <w:rsid w:val="002838A3"/>
    <w:rsid w:val="002A3C32"/>
    <w:rsid w:val="002C16F1"/>
    <w:rsid w:val="002E0F82"/>
    <w:rsid w:val="002F2D43"/>
    <w:rsid w:val="003206CE"/>
    <w:rsid w:val="0032225E"/>
    <w:rsid w:val="003259E0"/>
    <w:rsid w:val="00336C50"/>
    <w:rsid w:val="003442F6"/>
    <w:rsid w:val="00360674"/>
    <w:rsid w:val="003649FE"/>
    <w:rsid w:val="00380B16"/>
    <w:rsid w:val="00392ED9"/>
    <w:rsid w:val="003A53EE"/>
    <w:rsid w:val="003B1539"/>
    <w:rsid w:val="003D1859"/>
    <w:rsid w:val="003D3737"/>
    <w:rsid w:val="003E227E"/>
    <w:rsid w:val="003F18F6"/>
    <w:rsid w:val="0040322E"/>
    <w:rsid w:val="00417AE6"/>
    <w:rsid w:val="00462583"/>
    <w:rsid w:val="004801DC"/>
    <w:rsid w:val="00485149"/>
    <w:rsid w:val="00491BE2"/>
    <w:rsid w:val="004E2411"/>
    <w:rsid w:val="005269C6"/>
    <w:rsid w:val="00541B61"/>
    <w:rsid w:val="005577E6"/>
    <w:rsid w:val="00566372"/>
    <w:rsid w:val="00597ED2"/>
    <w:rsid w:val="005B7B60"/>
    <w:rsid w:val="005F698B"/>
    <w:rsid w:val="006005A7"/>
    <w:rsid w:val="00625158"/>
    <w:rsid w:val="0062785D"/>
    <w:rsid w:val="00636D5E"/>
    <w:rsid w:val="0066686D"/>
    <w:rsid w:val="00671B96"/>
    <w:rsid w:val="0068363C"/>
    <w:rsid w:val="0069291F"/>
    <w:rsid w:val="00693691"/>
    <w:rsid w:val="006B0A92"/>
    <w:rsid w:val="006B27DF"/>
    <w:rsid w:val="006C2BA2"/>
    <w:rsid w:val="006D2AE0"/>
    <w:rsid w:val="007030F7"/>
    <w:rsid w:val="00724827"/>
    <w:rsid w:val="00732E91"/>
    <w:rsid w:val="00787594"/>
    <w:rsid w:val="008006F1"/>
    <w:rsid w:val="008032D1"/>
    <w:rsid w:val="00810541"/>
    <w:rsid w:val="0082711C"/>
    <w:rsid w:val="00845F4E"/>
    <w:rsid w:val="00866CFA"/>
    <w:rsid w:val="008A3480"/>
    <w:rsid w:val="008D6ECA"/>
    <w:rsid w:val="008E7398"/>
    <w:rsid w:val="008F3611"/>
    <w:rsid w:val="0091702F"/>
    <w:rsid w:val="00971617"/>
    <w:rsid w:val="00976428"/>
    <w:rsid w:val="009865F5"/>
    <w:rsid w:val="009B2767"/>
    <w:rsid w:val="009D5A78"/>
    <w:rsid w:val="009F71F4"/>
    <w:rsid w:val="00A00088"/>
    <w:rsid w:val="00A14B21"/>
    <w:rsid w:val="00A40ECD"/>
    <w:rsid w:val="00A44040"/>
    <w:rsid w:val="00A6059D"/>
    <w:rsid w:val="00A625A5"/>
    <w:rsid w:val="00A6550E"/>
    <w:rsid w:val="00A74CFE"/>
    <w:rsid w:val="00AA07FC"/>
    <w:rsid w:val="00AB62B6"/>
    <w:rsid w:val="00AC5638"/>
    <w:rsid w:val="00AF1F04"/>
    <w:rsid w:val="00AF5F1F"/>
    <w:rsid w:val="00B14FCE"/>
    <w:rsid w:val="00B33307"/>
    <w:rsid w:val="00B36B79"/>
    <w:rsid w:val="00B61781"/>
    <w:rsid w:val="00B77AEA"/>
    <w:rsid w:val="00B91C6F"/>
    <w:rsid w:val="00BD14BD"/>
    <w:rsid w:val="00BE4E6A"/>
    <w:rsid w:val="00BF2F68"/>
    <w:rsid w:val="00BF409C"/>
    <w:rsid w:val="00C16311"/>
    <w:rsid w:val="00C25195"/>
    <w:rsid w:val="00C27189"/>
    <w:rsid w:val="00C33B0F"/>
    <w:rsid w:val="00C36B33"/>
    <w:rsid w:val="00C54E3A"/>
    <w:rsid w:val="00C67BB8"/>
    <w:rsid w:val="00CA47FE"/>
    <w:rsid w:val="00CC00F0"/>
    <w:rsid w:val="00CF15A8"/>
    <w:rsid w:val="00CF3211"/>
    <w:rsid w:val="00CF3CE9"/>
    <w:rsid w:val="00D00602"/>
    <w:rsid w:val="00D027B8"/>
    <w:rsid w:val="00D07782"/>
    <w:rsid w:val="00D17F99"/>
    <w:rsid w:val="00D26112"/>
    <w:rsid w:val="00D429E6"/>
    <w:rsid w:val="00D436A2"/>
    <w:rsid w:val="00D4682C"/>
    <w:rsid w:val="00D92299"/>
    <w:rsid w:val="00DB3A41"/>
    <w:rsid w:val="00DC5323"/>
    <w:rsid w:val="00E02005"/>
    <w:rsid w:val="00E075D7"/>
    <w:rsid w:val="00E33704"/>
    <w:rsid w:val="00E346B7"/>
    <w:rsid w:val="00E45A7F"/>
    <w:rsid w:val="00E94A44"/>
    <w:rsid w:val="00EA3A72"/>
    <w:rsid w:val="00EC1458"/>
    <w:rsid w:val="00ED1AC5"/>
    <w:rsid w:val="00EF470D"/>
    <w:rsid w:val="00F02E53"/>
    <w:rsid w:val="00F0479E"/>
    <w:rsid w:val="00F10287"/>
    <w:rsid w:val="00F85100"/>
    <w:rsid w:val="00FD5442"/>
    <w:rsid w:val="00FF12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4470D5"/>
  <w15:docId w15:val="{62C1B93F-F3B2-436F-AFFD-54C4CB21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3F18F6"/>
    <w:rPr>
      <w:rFonts w:ascii="Segoe UI" w:hAnsi="Segoe UI" w:cs="Segoe UI"/>
      <w:sz w:val="18"/>
      <w:szCs w:val="18"/>
    </w:rPr>
  </w:style>
  <w:style w:type="character" w:customStyle="1" w:styleId="DebesliotekstasDiagrama">
    <w:name w:val="Debesėlio tekstas Diagrama"/>
    <w:basedOn w:val="Numatytasispastraiposriftas"/>
    <w:link w:val="Debesliotekstas"/>
    <w:rsid w:val="003F18F6"/>
    <w:rPr>
      <w:rFonts w:ascii="Segoe UI" w:hAnsi="Segoe UI" w:cs="Segoe UI"/>
      <w:sz w:val="18"/>
      <w:szCs w:val="18"/>
    </w:rPr>
  </w:style>
  <w:style w:type="character" w:styleId="Komentaronuoroda">
    <w:name w:val="annotation reference"/>
    <w:basedOn w:val="Numatytasispastraiposriftas"/>
    <w:semiHidden/>
    <w:unhideWhenUsed/>
    <w:rsid w:val="001214AF"/>
    <w:rPr>
      <w:sz w:val="16"/>
      <w:szCs w:val="16"/>
    </w:rPr>
  </w:style>
  <w:style w:type="paragraph" w:styleId="Komentarotekstas">
    <w:name w:val="annotation text"/>
    <w:basedOn w:val="prastasis"/>
    <w:link w:val="KomentarotekstasDiagrama"/>
    <w:semiHidden/>
    <w:unhideWhenUsed/>
    <w:rsid w:val="001214AF"/>
    <w:rPr>
      <w:sz w:val="20"/>
    </w:rPr>
  </w:style>
  <w:style w:type="character" w:customStyle="1" w:styleId="KomentarotekstasDiagrama">
    <w:name w:val="Komentaro tekstas Diagrama"/>
    <w:basedOn w:val="Numatytasispastraiposriftas"/>
    <w:link w:val="Komentarotekstas"/>
    <w:semiHidden/>
    <w:rsid w:val="001214AF"/>
    <w:rPr>
      <w:sz w:val="20"/>
    </w:rPr>
  </w:style>
  <w:style w:type="paragraph" w:styleId="Komentarotema">
    <w:name w:val="annotation subject"/>
    <w:basedOn w:val="Komentarotekstas"/>
    <w:next w:val="Komentarotekstas"/>
    <w:link w:val="KomentarotemaDiagrama"/>
    <w:semiHidden/>
    <w:unhideWhenUsed/>
    <w:rsid w:val="001214AF"/>
    <w:rPr>
      <w:b/>
      <w:bCs/>
    </w:rPr>
  </w:style>
  <w:style w:type="character" w:customStyle="1" w:styleId="KomentarotemaDiagrama">
    <w:name w:val="Komentaro tema Diagrama"/>
    <w:basedOn w:val="KomentarotekstasDiagrama"/>
    <w:link w:val="Komentarotema"/>
    <w:semiHidden/>
    <w:rsid w:val="001214A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32527">
      <w:bodyDiv w:val="1"/>
      <w:marLeft w:val="0"/>
      <w:marRight w:val="0"/>
      <w:marTop w:val="0"/>
      <w:marBottom w:val="0"/>
      <w:divBdr>
        <w:top w:val="none" w:sz="0" w:space="0" w:color="auto"/>
        <w:left w:val="none" w:sz="0" w:space="0" w:color="auto"/>
        <w:bottom w:val="none" w:sz="0" w:space="0" w:color="auto"/>
        <w:right w:val="none" w:sz="0" w:space="0" w:color="auto"/>
      </w:divBdr>
      <w:divsChild>
        <w:div w:id="672148344">
          <w:marLeft w:val="0"/>
          <w:marRight w:val="0"/>
          <w:marTop w:val="0"/>
          <w:marBottom w:val="0"/>
          <w:divBdr>
            <w:top w:val="none" w:sz="0" w:space="0" w:color="auto"/>
            <w:left w:val="none" w:sz="0" w:space="0" w:color="auto"/>
            <w:bottom w:val="none" w:sz="0" w:space="0" w:color="auto"/>
            <w:right w:val="none" w:sz="0" w:space="0" w:color="auto"/>
          </w:divBdr>
          <w:divsChild>
            <w:div w:id="1263418954">
              <w:marLeft w:val="0"/>
              <w:marRight w:val="0"/>
              <w:marTop w:val="0"/>
              <w:marBottom w:val="0"/>
              <w:divBdr>
                <w:top w:val="none" w:sz="0" w:space="0" w:color="auto"/>
                <w:left w:val="none" w:sz="0" w:space="0" w:color="auto"/>
                <w:bottom w:val="none" w:sz="0" w:space="0" w:color="auto"/>
                <w:right w:val="none" w:sz="0" w:space="0" w:color="auto"/>
              </w:divBdr>
              <w:divsChild>
                <w:div w:id="995114601">
                  <w:marLeft w:val="0"/>
                  <w:marRight w:val="0"/>
                  <w:marTop w:val="0"/>
                  <w:marBottom w:val="0"/>
                  <w:divBdr>
                    <w:top w:val="none" w:sz="0" w:space="0" w:color="auto"/>
                    <w:left w:val="none" w:sz="0" w:space="0" w:color="auto"/>
                    <w:bottom w:val="none" w:sz="0" w:space="0" w:color="auto"/>
                    <w:right w:val="none" w:sz="0" w:space="0" w:color="auto"/>
                  </w:divBdr>
                  <w:divsChild>
                    <w:div w:id="688524824">
                      <w:marLeft w:val="0"/>
                      <w:marRight w:val="0"/>
                      <w:marTop w:val="0"/>
                      <w:marBottom w:val="0"/>
                      <w:divBdr>
                        <w:top w:val="none" w:sz="0" w:space="0" w:color="auto"/>
                        <w:left w:val="none" w:sz="0" w:space="0" w:color="auto"/>
                        <w:bottom w:val="none" w:sz="0" w:space="0" w:color="auto"/>
                        <w:right w:val="none" w:sz="0" w:space="0" w:color="auto"/>
                      </w:divBdr>
                      <w:divsChild>
                        <w:div w:id="202867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867163">
      <w:bodyDiv w:val="1"/>
      <w:marLeft w:val="0"/>
      <w:marRight w:val="0"/>
      <w:marTop w:val="0"/>
      <w:marBottom w:val="0"/>
      <w:divBdr>
        <w:top w:val="none" w:sz="0" w:space="0" w:color="auto"/>
        <w:left w:val="none" w:sz="0" w:space="0" w:color="auto"/>
        <w:bottom w:val="none" w:sz="0" w:space="0" w:color="auto"/>
        <w:right w:val="none" w:sz="0" w:space="0" w:color="auto"/>
      </w:divBdr>
      <w:divsChild>
        <w:div w:id="2014456466">
          <w:marLeft w:val="0"/>
          <w:marRight w:val="0"/>
          <w:marTop w:val="0"/>
          <w:marBottom w:val="0"/>
          <w:divBdr>
            <w:top w:val="none" w:sz="0" w:space="0" w:color="auto"/>
            <w:left w:val="none" w:sz="0" w:space="0" w:color="auto"/>
            <w:bottom w:val="none" w:sz="0" w:space="0" w:color="auto"/>
            <w:right w:val="none" w:sz="0" w:space="0" w:color="auto"/>
          </w:divBdr>
          <w:divsChild>
            <w:div w:id="616527777">
              <w:marLeft w:val="0"/>
              <w:marRight w:val="0"/>
              <w:marTop w:val="0"/>
              <w:marBottom w:val="0"/>
              <w:divBdr>
                <w:top w:val="none" w:sz="0" w:space="0" w:color="auto"/>
                <w:left w:val="none" w:sz="0" w:space="0" w:color="auto"/>
                <w:bottom w:val="none" w:sz="0" w:space="0" w:color="auto"/>
                <w:right w:val="none" w:sz="0" w:space="0" w:color="auto"/>
              </w:divBdr>
              <w:divsChild>
                <w:div w:id="308747921">
                  <w:marLeft w:val="0"/>
                  <w:marRight w:val="0"/>
                  <w:marTop w:val="0"/>
                  <w:marBottom w:val="0"/>
                  <w:divBdr>
                    <w:top w:val="none" w:sz="0" w:space="0" w:color="auto"/>
                    <w:left w:val="none" w:sz="0" w:space="0" w:color="auto"/>
                    <w:bottom w:val="none" w:sz="0" w:space="0" w:color="auto"/>
                    <w:right w:val="none" w:sz="0" w:space="0" w:color="auto"/>
                  </w:divBdr>
                  <w:divsChild>
                    <w:div w:id="1831100016">
                      <w:marLeft w:val="0"/>
                      <w:marRight w:val="0"/>
                      <w:marTop w:val="0"/>
                      <w:marBottom w:val="0"/>
                      <w:divBdr>
                        <w:top w:val="none" w:sz="0" w:space="0" w:color="auto"/>
                        <w:left w:val="none" w:sz="0" w:space="0" w:color="auto"/>
                        <w:bottom w:val="none" w:sz="0" w:space="0" w:color="auto"/>
                        <w:right w:val="none" w:sz="0" w:space="0" w:color="auto"/>
                      </w:divBdr>
                      <w:divsChild>
                        <w:div w:id="25579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02515">
      <w:bodyDiv w:val="1"/>
      <w:marLeft w:val="0"/>
      <w:marRight w:val="0"/>
      <w:marTop w:val="0"/>
      <w:marBottom w:val="0"/>
      <w:divBdr>
        <w:top w:val="none" w:sz="0" w:space="0" w:color="auto"/>
        <w:left w:val="none" w:sz="0" w:space="0" w:color="auto"/>
        <w:bottom w:val="none" w:sz="0" w:space="0" w:color="auto"/>
        <w:right w:val="none" w:sz="0" w:space="0" w:color="auto"/>
      </w:divBdr>
      <w:divsChild>
        <w:div w:id="2066562281">
          <w:marLeft w:val="0"/>
          <w:marRight w:val="0"/>
          <w:marTop w:val="0"/>
          <w:marBottom w:val="0"/>
          <w:divBdr>
            <w:top w:val="none" w:sz="0" w:space="0" w:color="auto"/>
            <w:left w:val="none" w:sz="0" w:space="0" w:color="auto"/>
            <w:bottom w:val="none" w:sz="0" w:space="0" w:color="auto"/>
            <w:right w:val="none" w:sz="0" w:space="0" w:color="auto"/>
          </w:divBdr>
          <w:divsChild>
            <w:div w:id="1205365991">
              <w:marLeft w:val="0"/>
              <w:marRight w:val="0"/>
              <w:marTop w:val="0"/>
              <w:marBottom w:val="0"/>
              <w:divBdr>
                <w:top w:val="none" w:sz="0" w:space="0" w:color="auto"/>
                <w:left w:val="none" w:sz="0" w:space="0" w:color="auto"/>
                <w:bottom w:val="none" w:sz="0" w:space="0" w:color="auto"/>
                <w:right w:val="none" w:sz="0" w:space="0" w:color="auto"/>
              </w:divBdr>
              <w:divsChild>
                <w:div w:id="2144233044">
                  <w:marLeft w:val="0"/>
                  <w:marRight w:val="0"/>
                  <w:marTop w:val="0"/>
                  <w:marBottom w:val="0"/>
                  <w:divBdr>
                    <w:top w:val="none" w:sz="0" w:space="0" w:color="auto"/>
                    <w:left w:val="none" w:sz="0" w:space="0" w:color="auto"/>
                    <w:bottom w:val="none" w:sz="0" w:space="0" w:color="auto"/>
                    <w:right w:val="none" w:sz="0" w:space="0" w:color="auto"/>
                  </w:divBdr>
                  <w:divsChild>
                    <w:div w:id="1738165423">
                      <w:marLeft w:val="0"/>
                      <w:marRight w:val="0"/>
                      <w:marTop w:val="0"/>
                      <w:marBottom w:val="0"/>
                      <w:divBdr>
                        <w:top w:val="none" w:sz="0" w:space="0" w:color="auto"/>
                        <w:left w:val="none" w:sz="0" w:space="0" w:color="auto"/>
                        <w:bottom w:val="none" w:sz="0" w:space="0" w:color="auto"/>
                        <w:right w:val="none" w:sz="0" w:space="0" w:color="auto"/>
                      </w:divBdr>
                      <w:divsChild>
                        <w:div w:id="19048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023961">
      <w:bodyDiv w:val="1"/>
      <w:marLeft w:val="0"/>
      <w:marRight w:val="0"/>
      <w:marTop w:val="0"/>
      <w:marBottom w:val="0"/>
      <w:divBdr>
        <w:top w:val="none" w:sz="0" w:space="0" w:color="auto"/>
        <w:left w:val="none" w:sz="0" w:space="0" w:color="auto"/>
        <w:bottom w:val="none" w:sz="0" w:space="0" w:color="auto"/>
        <w:right w:val="none" w:sz="0" w:space="0" w:color="auto"/>
      </w:divBdr>
      <w:divsChild>
        <w:div w:id="746070574">
          <w:marLeft w:val="0"/>
          <w:marRight w:val="0"/>
          <w:marTop w:val="0"/>
          <w:marBottom w:val="0"/>
          <w:divBdr>
            <w:top w:val="none" w:sz="0" w:space="0" w:color="auto"/>
            <w:left w:val="none" w:sz="0" w:space="0" w:color="auto"/>
            <w:bottom w:val="none" w:sz="0" w:space="0" w:color="auto"/>
            <w:right w:val="none" w:sz="0" w:space="0" w:color="auto"/>
          </w:divBdr>
          <w:divsChild>
            <w:div w:id="2053839882">
              <w:marLeft w:val="0"/>
              <w:marRight w:val="0"/>
              <w:marTop w:val="0"/>
              <w:marBottom w:val="0"/>
              <w:divBdr>
                <w:top w:val="none" w:sz="0" w:space="0" w:color="auto"/>
                <w:left w:val="none" w:sz="0" w:space="0" w:color="auto"/>
                <w:bottom w:val="none" w:sz="0" w:space="0" w:color="auto"/>
                <w:right w:val="none" w:sz="0" w:space="0" w:color="auto"/>
              </w:divBdr>
              <w:divsChild>
                <w:div w:id="1981226903">
                  <w:marLeft w:val="0"/>
                  <w:marRight w:val="0"/>
                  <w:marTop w:val="0"/>
                  <w:marBottom w:val="0"/>
                  <w:divBdr>
                    <w:top w:val="none" w:sz="0" w:space="0" w:color="auto"/>
                    <w:left w:val="none" w:sz="0" w:space="0" w:color="auto"/>
                    <w:bottom w:val="none" w:sz="0" w:space="0" w:color="auto"/>
                    <w:right w:val="none" w:sz="0" w:space="0" w:color="auto"/>
                  </w:divBdr>
                  <w:divsChild>
                    <w:div w:id="276958439">
                      <w:marLeft w:val="0"/>
                      <w:marRight w:val="0"/>
                      <w:marTop w:val="0"/>
                      <w:marBottom w:val="0"/>
                      <w:divBdr>
                        <w:top w:val="none" w:sz="0" w:space="0" w:color="auto"/>
                        <w:left w:val="none" w:sz="0" w:space="0" w:color="auto"/>
                        <w:bottom w:val="none" w:sz="0" w:space="0" w:color="auto"/>
                        <w:right w:val="none" w:sz="0" w:space="0" w:color="auto"/>
                      </w:divBdr>
                      <w:divsChild>
                        <w:div w:id="93448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4140">
      <w:bodyDiv w:val="1"/>
      <w:marLeft w:val="0"/>
      <w:marRight w:val="0"/>
      <w:marTop w:val="0"/>
      <w:marBottom w:val="0"/>
      <w:divBdr>
        <w:top w:val="none" w:sz="0" w:space="0" w:color="auto"/>
        <w:left w:val="none" w:sz="0" w:space="0" w:color="auto"/>
        <w:bottom w:val="none" w:sz="0" w:space="0" w:color="auto"/>
        <w:right w:val="none" w:sz="0" w:space="0" w:color="auto"/>
      </w:divBdr>
      <w:divsChild>
        <w:div w:id="1981381523">
          <w:marLeft w:val="0"/>
          <w:marRight w:val="0"/>
          <w:marTop w:val="0"/>
          <w:marBottom w:val="0"/>
          <w:divBdr>
            <w:top w:val="none" w:sz="0" w:space="0" w:color="auto"/>
            <w:left w:val="none" w:sz="0" w:space="0" w:color="auto"/>
            <w:bottom w:val="none" w:sz="0" w:space="0" w:color="auto"/>
            <w:right w:val="none" w:sz="0" w:space="0" w:color="auto"/>
          </w:divBdr>
          <w:divsChild>
            <w:div w:id="531069667">
              <w:marLeft w:val="0"/>
              <w:marRight w:val="0"/>
              <w:marTop w:val="0"/>
              <w:marBottom w:val="0"/>
              <w:divBdr>
                <w:top w:val="none" w:sz="0" w:space="0" w:color="auto"/>
                <w:left w:val="none" w:sz="0" w:space="0" w:color="auto"/>
                <w:bottom w:val="none" w:sz="0" w:space="0" w:color="auto"/>
                <w:right w:val="none" w:sz="0" w:space="0" w:color="auto"/>
              </w:divBdr>
              <w:divsChild>
                <w:div w:id="257101319">
                  <w:marLeft w:val="0"/>
                  <w:marRight w:val="0"/>
                  <w:marTop w:val="0"/>
                  <w:marBottom w:val="0"/>
                  <w:divBdr>
                    <w:top w:val="none" w:sz="0" w:space="0" w:color="auto"/>
                    <w:left w:val="none" w:sz="0" w:space="0" w:color="auto"/>
                    <w:bottom w:val="none" w:sz="0" w:space="0" w:color="auto"/>
                    <w:right w:val="none" w:sz="0" w:space="0" w:color="auto"/>
                  </w:divBdr>
                  <w:divsChild>
                    <w:div w:id="2134905084">
                      <w:marLeft w:val="0"/>
                      <w:marRight w:val="0"/>
                      <w:marTop w:val="0"/>
                      <w:marBottom w:val="0"/>
                      <w:divBdr>
                        <w:top w:val="none" w:sz="0" w:space="0" w:color="auto"/>
                        <w:left w:val="none" w:sz="0" w:space="0" w:color="auto"/>
                        <w:bottom w:val="none" w:sz="0" w:space="0" w:color="auto"/>
                        <w:right w:val="none" w:sz="0" w:space="0" w:color="auto"/>
                      </w:divBdr>
                      <w:divsChild>
                        <w:div w:id="11180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410402">
      <w:bodyDiv w:val="1"/>
      <w:marLeft w:val="0"/>
      <w:marRight w:val="0"/>
      <w:marTop w:val="0"/>
      <w:marBottom w:val="0"/>
      <w:divBdr>
        <w:top w:val="none" w:sz="0" w:space="0" w:color="auto"/>
        <w:left w:val="none" w:sz="0" w:space="0" w:color="auto"/>
        <w:bottom w:val="none" w:sz="0" w:space="0" w:color="auto"/>
        <w:right w:val="none" w:sz="0" w:space="0" w:color="auto"/>
      </w:divBdr>
    </w:div>
    <w:div w:id="2090149729">
      <w:bodyDiv w:val="1"/>
      <w:marLeft w:val="0"/>
      <w:marRight w:val="0"/>
      <w:marTop w:val="0"/>
      <w:marBottom w:val="0"/>
      <w:divBdr>
        <w:top w:val="none" w:sz="0" w:space="0" w:color="auto"/>
        <w:left w:val="none" w:sz="0" w:space="0" w:color="auto"/>
        <w:bottom w:val="none" w:sz="0" w:space="0" w:color="auto"/>
        <w:right w:val="none" w:sz="0" w:space="0" w:color="auto"/>
      </w:divBdr>
      <w:divsChild>
        <w:div w:id="2016881673">
          <w:marLeft w:val="0"/>
          <w:marRight w:val="0"/>
          <w:marTop w:val="0"/>
          <w:marBottom w:val="0"/>
          <w:divBdr>
            <w:top w:val="none" w:sz="0" w:space="0" w:color="auto"/>
            <w:left w:val="none" w:sz="0" w:space="0" w:color="auto"/>
            <w:bottom w:val="none" w:sz="0" w:space="0" w:color="auto"/>
            <w:right w:val="none" w:sz="0" w:space="0" w:color="auto"/>
          </w:divBdr>
          <w:divsChild>
            <w:div w:id="808397403">
              <w:marLeft w:val="0"/>
              <w:marRight w:val="0"/>
              <w:marTop w:val="0"/>
              <w:marBottom w:val="0"/>
              <w:divBdr>
                <w:top w:val="none" w:sz="0" w:space="0" w:color="auto"/>
                <w:left w:val="none" w:sz="0" w:space="0" w:color="auto"/>
                <w:bottom w:val="none" w:sz="0" w:space="0" w:color="auto"/>
                <w:right w:val="none" w:sz="0" w:space="0" w:color="auto"/>
              </w:divBdr>
              <w:divsChild>
                <w:div w:id="988048092">
                  <w:marLeft w:val="0"/>
                  <w:marRight w:val="0"/>
                  <w:marTop w:val="0"/>
                  <w:marBottom w:val="0"/>
                  <w:divBdr>
                    <w:top w:val="none" w:sz="0" w:space="0" w:color="auto"/>
                    <w:left w:val="none" w:sz="0" w:space="0" w:color="auto"/>
                    <w:bottom w:val="none" w:sz="0" w:space="0" w:color="auto"/>
                    <w:right w:val="none" w:sz="0" w:space="0" w:color="auto"/>
                  </w:divBdr>
                  <w:divsChild>
                    <w:div w:id="702438675">
                      <w:marLeft w:val="0"/>
                      <w:marRight w:val="0"/>
                      <w:marTop w:val="0"/>
                      <w:marBottom w:val="0"/>
                      <w:divBdr>
                        <w:top w:val="none" w:sz="0" w:space="0" w:color="auto"/>
                        <w:left w:val="none" w:sz="0" w:space="0" w:color="auto"/>
                        <w:bottom w:val="none" w:sz="0" w:space="0" w:color="auto"/>
                        <w:right w:val="none" w:sz="0" w:space="0" w:color="auto"/>
                      </w:divBdr>
                      <w:divsChild>
                        <w:div w:id="29618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54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09F36-F72A-47A6-9164-64E51C3F1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2991</Words>
  <Characters>1706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LIETUVOS RESPUBLIKOS VYRIAUSYBĖS 2004 M</vt:lpstr>
      <vt:lpstr>DĖL LIETUVOS RESPUBLIKOS VYRIAUSYBĖS 2004 M</vt:lpstr>
    </vt:vector>
  </TitlesOfParts>
  <Company>u m</Company>
  <LinksUpToDate>false</LinksUpToDate>
  <CharactersWithSpaces>4688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2020-01-24T12:02:00Z</dcterms:created>
  <dc:creator>lrvk</dc:creator>
  <cp:lastModifiedBy>Rosita Pletienė</cp:lastModifiedBy>
  <cp:lastPrinted>2019-06-11T08:05:00Z</cp:lastPrinted>
  <dcterms:modified xsi:type="dcterms:W3CDTF">2020-01-28T05:31:00Z</dcterms:modified>
  <cp:revision>4</cp:revision>
  <dc:title>DĖL LIETUVOS RESPUBLIKOS VYRIAUSYBĖS 2004 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LRVK</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