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EF9" w:rsidRDefault="00776EF9" w:rsidP="00776EF9">
      <w:pPr>
        <w:jc w:val="center"/>
        <w:rPr>
          <w:rFonts w:ascii="Times New Roman" w:hAnsi="Times New Roman"/>
          <w:lang w:val="lt-LT"/>
        </w:rPr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7C802BE7" wp14:editId="0019181F">
            <wp:extent cx="1000125" cy="666750"/>
            <wp:effectExtent l="0" t="0" r="9525" b="0"/>
            <wp:docPr id="3" name="Paveikslėlis 1" descr="LOGOnespalv-m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1" descr="LOGOnespalv-maz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EF9" w:rsidRDefault="00776EF9" w:rsidP="00776EF9">
      <w:pPr>
        <w:jc w:val="center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sz w:val="28"/>
        </w:rPr>
        <w:t>LIETUVOS RESPUBLIKOS ŽEMĖS ŪKIO MINISTERIJA</w:t>
      </w:r>
    </w:p>
    <w:p w:rsidR="00776EF9" w:rsidRDefault="00776EF9" w:rsidP="00776EF9">
      <w:pPr>
        <w:jc w:val="both"/>
        <w:rPr>
          <w:rFonts w:ascii="Times New Roman" w:hAnsi="Times New Roman"/>
          <w:lang w:val="lt-LT"/>
        </w:rPr>
      </w:pPr>
    </w:p>
    <w:p w:rsidR="00776EF9" w:rsidRDefault="00776EF9" w:rsidP="00776EF9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________________________________________________________________________________________________</w:t>
      </w:r>
    </w:p>
    <w:p w:rsidR="00776EF9" w:rsidRDefault="00776EF9" w:rsidP="00776EF9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:rsidR="00776EF9" w:rsidRDefault="00776EF9" w:rsidP="00776EF9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</w:p>
    <w:p w:rsidR="00776EF9" w:rsidRDefault="00776EF9" w:rsidP="00776EF9">
      <w:pPr>
        <w:jc w:val="both"/>
        <w:rPr>
          <w:rFonts w:ascii="Times New Roman" w:hAnsi="Times New Roman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978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2102"/>
        <w:gridCol w:w="1648"/>
        <w:gridCol w:w="2147"/>
        <w:gridCol w:w="2319"/>
      </w:tblGrid>
      <w:tr w:rsidR="00776EF9" w:rsidTr="00776EF9">
        <w:tc>
          <w:tcPr>
            <w:tcW w:w="1594" w:type="dxa"/>
            <w:hideMark/>
          </w:tcPr>
          <w:p w:rsidR="00776EF9" w:rsidRDefault="00776EF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:rsidR="00776EF9" w:rsidRDefault="00776EF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:rsidR="00776EF9" w:rsidRDefault="00776EF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:rsidR="00776EF9" w:rsidRDefault="00776EF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:rsidR="00776EF9" w:rsidRDefault="00776EF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126" w:type="dxa"/>
            <w:hideMark/>
          </w:tcPr>
          <w:p w:rsidR="00776EF9" w:rsidRDefault="00776EF9">
            <w:pPr>
              <w:framePr w:w="9492" w:h="896" w:hSpace="181" w:wrap="around" w:vAnchor="page" w:hAnchor="page" w:x="1651" w:y="15032" w:anchorLock="1"/>
              <w:rPr>
                <w:rStyle w:val="Hipersaitas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5" w:history="1">
              <w:r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:rsidR="00776EF9" w:rsidRDefault="00776EF9">
            <w:pPr>
              <w:framePr w:w="9492" w:h="896" w:hSpace="181" w:wrap="around" w:vAnchor="page" w:hAnchor="page" w:x="1651" w:y="15032" w:anchorLock="1"/>
            </w:pPr>
            <w:hyperlink r:id="rId6" w:history="1">
              <w:r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:rsidR="00776EF9" w:rsidRDefault="00776EF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:rsidR="00776EF9" w:rsidRDefault="00776EF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  <w:bookmarkEnd w:id="1"/>
            <w:bookmarkEnd w:id="2"/>
          </w:p>
          <w:p w:rsidR="00776EF9" w:rsidRDefault="00776EF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1559" w:type="dxa"/>
          </w:tcPr>
          <w:p w:rsidR="00776EF9" w:rsidRDefault="00776EF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Atsiskaitomoji sąskaita </w:t>
            </w:r>
          </w:p>
          <w:p w:rsidR="00776EF9" w:rsidRDefault="00776EF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:rsidR="00776EF9" w:rsidRDefault="00776EF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 </w:t>
            </w:r>
          </w:p>
          <w:p w:rsidR="00776EF9" w:rsidRDefault="00776EF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155" w:type="dxa"/>
            <w:hideMark/>
          </w:tcPr>
          <w:p w:rsidR="00776EF9" w:rsidRDefault="00776EF9">
            <w:pPr>
              <w:framePr w:w="9492" w:h="896" w:hSpace="181" w:wrap="around" w:vAnchor="page" w:hAnchor="page" w:x="1651" w:y="15032" w:anchorLock="1"/>
              <w:tabs>
                <w:tab w:val="left" w:pos="1320"/>
              </w:tabs>
              <w:ind w:right="-246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noProof/>
                <w:lang w:val="lt-L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0</wp:posOffset>
                  </wp:positionV>
                  <wp:extent cx="1043305" cy="485775"/>
                  <wp:effectExtent l="0" t="0" r="4445" b="9525"/>
                  <wp:wrapSquare wrapText="bothSides"/>
                  <wp:docPr id="2" name="Paveikslėlis 2" descr="BV_Certification_N&amp;B_ISO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BV_Certification_N&amp;B_ISO9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19" w:type="dxa"/>
            <w:hideMark/>
          </w:tcPr>
          <w:p w:rsidR="00776EF9" w:rsidRDefault="00776EF9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noProof/>
                <w:lang w:val="lt-L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0</wp:posOffset>
                  </wp:positionV>
                  <wp:extent cx="1335405" cy="431800"/>
                  <wp:effectExtent l="0" t="0" r="0" b="6350"/>
                  <wp:wrapThrough wrapText="bothSides">
                    <wp:wrapPolygon edited="0">
                      <wp:start x="0" y="0"/>
                      <wp:lineTo x="0" y="20965"/>
                      <wp:lineTo x="9860" y="20965"/>
                      <wp:lineTo x="21261" y="19059"/>
                      <wp:lineTo x="21261" y="1906"/>
                      <wp:lineTo x="9860" y="0"/>
                      <wp:lineTo x="0" y="0"/>
                    </wp:wrapPolygon>
                  </wp:wrapThrough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76EF9" w:rsidRDefault="00776EF9" w:rsidP="00776EF9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96"/>
        <w:gridCol w:w="1720"/>
        <w:gridCol w:w="530"/>
        <w:gridCol w:w="2298"/>
      </w:tblGrid>
      <w:tr w:rsidR="00776EF9" w:rsidTr="00776EF9">
        <w:tc>
          <w:tcPr>
            <w:tcW w:w="4920" w:type="dxa"/>
            <w:vMerge w:val="restart"/>
          </w:tcPr>
          <w:p w:rsidR="00776EF9" w:rsidRDefault="00776EF9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Lietuvos Respublikos</w:t>
            </w:r>
          </w:p>
          <w:p w:rsidR="00776EF9" w:rsidRDefault="00776EF9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ūkio ministerijai</w:t>
            </w:r>
          </w:p>
          <w:p w:rsidR="00776EF9" w:rsidRDefault="00776EF9">
            <w:pPr>
              <w:jc w:val="both"/>
              <w:rPr>
                <w:rFonts w:ascii="Times New Roman" w:hAnsi="Times New Roman"/>
                <w:lang w:val="lt-LT"/>
              </w:rPr>
            </w:pPr>
          </w:p>
          <w:p w:rsidR="00776EF9" w:rsidRDefault="00776EF9">
            <w:pPr>
              <w:jc w:val="both"/>
              <w:rPr>
                <w:rFonts w:ascii="Times New Roman" w:hAnsi="Times New Roman"/>
                <w:lang w:val="lt-LT"/>
              </w:rPr>
            </w:pPr>
          </w:p>
          <w:p w:rsidR="00776EF9" w:rsidRDefault="00776EF9">
            <w:pPr>
              <w:jc w:val="both"/>
              <w:rPr>
                <w:rFonts w:ascii="Times New Roman" w:hAnsi="Times New Roman"/>
                <w:lang w:val="lt-LT"/>
              </w:rPr>
            </w:pPr>
          </w:p>
          <w:p w:rsidR="00776EF9" w:rsidRDefault="00776EF9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776EF9" w:rsidRDefault="00776EF9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6EF9" w:rsidRDefault="00776EF9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2018-</w:t>
            </w:r>
          </w:p>
        </w:tc>
        <w:tc>
          <w:tcPr>
            <w:tcW w:w="530" w:type="dxa"/>
            <w:hideMark/>
          </w:tcPr>
          <w:p w:rsidR="00776EF9" w:rsidRDefault="00776EF9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EF9" w:rsidRDefault="00776EF9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776EF9" w:rsidTr="00776EF9">
        <w:tc>
          <w:tcPr>
            <w:tcW w:w="0" w:type="auto"/>
            <w:vMerge/>
            <w:vAlign w:val="center"/>
            <w:hideMark/>
          </w:tcPr>
          <w:p w:rsidR="00776EF9" w:rsidRDefault="00776EF9">
            <w:pPr>
              <w:overflowPunct/>
              <w:autoSpaceDE/>
              <w:autoSpaceDN/>
              <w:adjustRightInd/>
              <w:rPr>
                <w:rFonts w:ascii="Times New Roman" w:hAnsi="Times New Roman"/>
                <w:lang w:val="lt-LT" w:eastAsia="en-US"/>
              </w:rPr>
            </w:pPr>
          </w:p>
        </w:tc>
        <w:tc>
          <w:tcPr>
            <w:tcW w:w="296" w:type="dxa"/>
            <w:hideMark/>
          </w:tcPr>
          <w:p w:rsidR="00776EF9" w:rsidRDefault="00776EF9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6EF9" w:rsidRDefault="00776EF9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2018-06-22</w:t>
            </w:r>
          </w:p>
        </w:tc>
        <w:tc>
          <w:tcPr>
            <w:tcW w:w="530" w:type="dxa"/>
            <w:hideMark/>
          </w:tcPr>
          <w:p w:rsidR="00776EF9" w:rsidRDefault="00776EF9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6EF9" w:rsidRDefault="00776EF9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(23.3-71)-3-2593</w:t>
            </w:r>
          </w:p>
        </w:tc>
      </w:tr>
      <w:tr w:rsidR="00776EF9" w:rsidTr="00776EF9">
        <w:trPr>
          <w:trHeight w:val="113"/>
        </w:trPr>
        <w:tc>
          <w:tcPr>
            <w:tcW w:w="0" w:type="auto"/>
            <w:vMerge/>
            <w:vAlign w:val="center"/>
            <w:hideMark/>
          </w:tcPr>
          <w:p w:rsidR="00776EF9" w:rsidRDefault="00776EF9">
            <w:pPr>
              <w:overflowPunct/>
              <w:autoSpaceDE/>
              <w:autoSpaceDN/>
              <w:adjustRightInd/>
              <w:rPr>
                <w:rFonts w:ascii="Times New Roman" w:hAnsi="Times New Roman"/>
                <w:lang w:val="lt-LT" w:eastAsia="en-US"/>
              </w:rPr>
            </w:pPr>
          </w:p>
        </w:tc>
        <w:tc>
          <w:tcPr>
            <w:tcW w:w="296" w:type="dxa"/>
          </w:tcPr>
          <w:p w:rsidR="00776EF9" w:rsidRDefault="00776EF9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EF9" w:rsidRDefault="00776EF9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776EF9" w:rsidRDefault="00776EF9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EF9" w:rsidRDefault="00776EF9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:rsidR="00776EF9" w:rsidRDefault="00776EF9" w:rsidP="00776EF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DĖL KARIOTIŠKIŲ KADASTRINĖS VIETOVĖS TRAKŲ RAJONE, MOLUVĖNŲ KAIME, EKONOMINIO PROJEKTO PRIPAŽINIMO VALSTYBINĖS SVARBOS PROJEKTU PRIPAŽINIMO NETEKUSIU GALIOS PROJEKTO</w:t>
      </w:r>
    </w:p>
    <w:p w:rsidR="00776EF9" w:rsidRDefault="00776EF9" w:rsidP="00776EF9">
      <w:pPr>
        <w:spacing w:line="360" w:lineRule="auto"/>
        <w:jc w:val="both"/>
        <w:rPr>
          <w:rFonts w:ascii="Times New Roman" w:hAnsi="Times New Roman"/>
          <w:b/>
          <w:lang w:val="lt-LT"/>
        </w:rPr>
      </w:pPr>
    </w:p>
    <w:p w:rsidR="00776EF9" w:rsidRDefault="00776EF9" w:rsidP="00776EF9">
      <w:pPr>
        <w:spacing w:line="340" w:lineRule="exact"/>
        <w:jc w:val="both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 </w:t>
      </w:r>
    </w:p>
    <w:p w:rsidR="00776EF9" w:rsidRDefault="00776EF9" w:rsidP="00776EF9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Išnagrinėję pateiktą derinti Lietuvos Respublikos Vyriausybės nutarimo „Dėl Lietuvos Respublikos Vyriausybės 2000 m. liepos 19 d. nutarimo Nr. 865 „Dėl Kariotiškių kadastrinės vietovės Trakų rajone, </w:t>
      </w:r>
      <w:proofErr w:type="spellStart"/>
      <w:r>
        <w:rPr>
          <w:rFonts w:ascii="Times New Roman" w:hAnsi="Times New Roman"/>
          <w:szCs w:val="24"/>
          <w:lang w:val="lt-LT"/>
        </w:rPr>
        <w:t>Moluvėnų</w:t>
      </w:r>
      <w:proofErr w:type="spellEnd"/>
      <w:r>
        <w:rPr>
          <w:rFonts w:ascii="Times New Roman" w:hAnsi="Times New Roman"/>
          <w:szCs w:val="24"/>
          <w:lang w:val="lt-LT"/>
        </w:rPr>
        <w:t xml:space="preserve"> kaime, ekonominio projekto pripažinimo valstybinės svarbos projektu“ pripažinimo netekusiu galios“ projekto informuojame, kad pagal kompetenciją pastabų neturime. </w:t>
      </w:r>
    </w:p>
    <w:p w:rsidR="00776EF9" w:rsidRDefault="00776EF9" w:rsidP="00776EF9">
      <w:pPr>
        <w:spacing w:line="360" w:lineRule="auto"/>
        <w:jc w:val="both"/>
        <w:rPr>
          <w:rFonts w:ascii="Times New Roman" w:hAnsi="Times New Roman"/>
          <w:sz w:val="22"/>
          <w:lang w:val="lt-LT"/>
        </w:rPr>
      </w:pPr>
    </w:p>
    <w:p w:rsidR="00776EF9" w:rsidRDefault="00776EF9" w:rsidP="00776EF9">
      <w:pPr>
        <w:spacing w:line="340" w:lineRule="exact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Ministerijos kanclerė                                                                                                    Dalia </w:t>
      </w:r>
      <w:proofErr w:type="spellStart"/>
      <w:r>
        <w:rPr>
          <w:rFonts w:ascii="Times New Roman" w:hAnsi="Times New Roman"/>
          <w:szCs w:val="24"/>
          <w:lang w:val="lt-LT"/>
        </w:rPr>
        <w:t>Miniataitė</w:t>
      </w:r>
      <w:proofErr w:type="spellEnd"/>
      <w:r>
        <w:rPr>
          <w:rFonts w:ascii="Times New Roman" w:hAnsi="Times New Roman"/>
          <w:szCs w:val="24"/>
          <w:lang w:val="lt-LT"/>
        </w:rPr>
        <w:t xml:space="preserve">   </w:t>
      </w: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776EF9" w:rsidRDefault="00776EF9" w:rsidP="00776EF9">
      <w:pPr>
        <w:jc w:val="both"/>
        <w:rPr>
          <w:rFonts w:ascii="Times New Roman" w:hAnsi="Times New Roman"/>
          <w:sz w:val="22"/>
          <w:szCs w:val="24"/>
          <w:lang w:val="lt-LT"/>
        </w:rPr>
      </w:pPr>
    </w:p>
    <w:p w:rsidR="00D842C4" w:rsidRDefault="00776EF9"/>
    <w:sectPr w:rsidR="00D842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F9"/>
    <w:rsid w:val="006E61D9"/>
    <w:rsid w:val="00776EF9"/>
    <w:rsid w:val="00B0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BD66B9E-7FD8-4947-8452-8B9C5526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6EF9"/>
    <w:pPr>
      <w:overflowPunct w:val="0"/>
      <w:autoSpaceDE w:val="0"/>
      <w:autoSpaceDN w:val="0"/>
      <w:adjustRightInd w:val="0"/>
      <w:spacing w:after="0" w:line="240" w:lineRule="auto"/>
    </w:pPr>
    <w:rPr>
      <w:rFonts w:ascii="TimesLT" w:eastAsia="Times New Roman" w:hAnsi="TimesLT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776EF9"/>
    <w:rPr>
      <w:color w:val="0000FF"/>
      <w:u w:val="single"/>
    </w:rPr>
  </w:style>
  <w:style w:type="paragraph" w:customStyle="1" w:styleId="apacia">
    <w:name w:val="apacia"/>
    <w:basedOn w:val="prastasis"/>
    <w:rsid w:val="00776EF9"/>
    <w:pPr>
      <w:framePr w:w="10251" w:h="1159" w:hSpace="181" w:wrap="auto" w:vAnchor="page" w:hAnchor="page" w:x="1152" w:y="15409" w:anchorLock="1"/>
    </w:pPr>
    <w:rPr>
      <w:sz w:val="20"/>
    </w:rPr>
  </w:style>
  <w:style w:type="table" w:styleId="Lentelstinklelis">
    <w:name w:val="Table Grid"/>
    <w:basedOn w:val="prastojilentel"/>
    <w:rsid w:val="0077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jpeg"
                 Type="http://schemas.openxmlformats.org/officeDocument/2006/relationships/image"/>
   <Relationship Id="rId5" Target="mailto:zum@zum.lt" TargetMode="External"
                 Type="http://schemas.openxmlformats.org/officeDocument/2006/relationships/hyperlink"/>
   <Relationship Id="rId6" Target="http://www.zum.lt" TargetMode="External"
                 Type="http://schemas.openxmlformats.org/officeDocument/2006/relationships/hyperlink"/>
   <Relationship Id="rId7" Target="media/image2.jpeg"
                 Type="http://schemas.openxmlformats.org/officeDocument/2006/relationships/image"/>
   <Relationship Id="rId8" Target="media/image3.png"
                 Type="http://schemas.openxmlformats.org/officeDocument/2006/relationships/image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2018-07-10T13:21:00Z</dcterms:created>
  <dc:creator>Audronė Zdanevičienė</dc:creator>
  <cp:lastModifiedBy>Audronė Zdanevičienė</cp:lastModifiedBy>
  <dcterms:modified xsi:type="dcterms:W3CDTF">2018-07-10T13:22:00Z</dcterms:modified>
  <cp:revision>1</cp:revision>
</cp:coreProperties>
</file>