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FEF1A" w14:textId="58FA967F" w:rsidR="004E00BC" w:rsidRDefault="00156F56" w:rsidP="001D482C">
      <w:pPr>
        <w:widowControl w:val="0"/>
        <w:autoSpaceDE w:val="0"/>
        <w:autoSpaceDN w:val="0"/>
        <w:adjustRightInd w:val="0"/>
        <w:spacing w:after="0" w:line="240" w:lineRule="auto"/>
        <w:jc w:val="center"/>
        <w:rPr>
          <w:rFonts w:ascii="Times New Roman" w:hAnsi="Times New Roman" w:cs="Times New Roman"/>
          <w:b/>
          <w:sz w:val="24"/>
          <w:szCs w:val="24"/>
        </w:rPr>
      </w:pPr>
      <w:r w:rsidRPr="00156F56">
        <w:rPr>
          <w:rFonts w:ascii="Times New Roman" w:hAnsi="Times New Roman" w:cs="Times New Roman"/>
          <w:b/>
          <w:sz w:val="24"/>
          <w:szCs w:val="24"/>
        </w:rPr>
        <w:t>LIETUVOS RESPUBLIKOS VALSTYBĖS INFORMACINIŲ IŠTEKLIŲ VALDYMO ĮSTATYMO NR. XI-1807 2 IR 29 STRAIPSNIŲ PAKEITIMO ĮSTATYMO PROJEKT</w:t>
      </w:r>
      <w:r w:rsidR="00336480">
        <w:rPr>
          <w:rFonts w:ascii="Times New Roman" w:hAnsi="Times New Roman" w:cs="Times New Roman"/>
          <w:b/>
          <w:sz w:val="24"/>
          <w:szCs w:val="24"/>
        </w:rPr>
        <w:t xml:space="preserve">O </w:t>
      </w:r>
      <w:r w:rsidR="004E00BC" w:rsidRPr="004E00BC">
        <w:rPr>
          <w:rFonts w:ascii="Times New Roman" w:hAnsi="Times New Roman" w:cs="Times New Roman"/>
          <w:b/>
          <w:sz w:val="24"/>
          <w:szCs w:val="24"/>
        </w:rPr>
        <w:t>DERINIMO PAŽYMA</w:t>
      </w:r>
    </w:p>
    <w:p w14:paraId="16331195" w14:textId="77777777" w:rsidR="00975D9E" w:rsidRPr="004E00BC" w:rsidRDefault="00975D9E" w:rsidP="001D482C">
      <w:pPr>
        <w:widowControl w:val="0"/>
        <w:autoSpaceDE w:val="0"/>
        <w:autoSpaceDN w:val="0"/>
        <w:adjustRightInd w:val="0"/>
        <w:spacing w:after="0" w:line="240" w:lineRule="auto"/>
        <w:jc w:val="center"/>
        <w:rPr>
          <w:rFonts w:ascii="Times New Roman" w:hAnsi="Times New Roman" w:cs="Times New Roman"/>
          <w:b/>
          <w:sz w:val="24"/>
          <w:szCs w:val="24"/>
        </w:rPr>
      </w:pPr>
    </w:p>
    <w:tbl>
      <w:tblPr>
        <w:tblStyle w:val="Lentelstinklelis"/>
        <w:tblW w:w="15588" w:type="dxa"/>
        <w:tblLook w:val="0000" w:firstRow="0" w:lastRow="0" w:firstColumn="0" w:lastColumn="0" w:noHBand="0" w:noVBand="0"/>
      </w:tblPr>
      <w:tblGrid>
        <w:gridCol w:w="1956"/>
        <w:gridCol w:w="6804"/>
        <w:gridCol w:w="6828"/>
      </w:tblGrid>
      <w:tr w:rsidR="00BD2BFA" w:rsidRPr="00BD2BFA" w14:paraId="6832CB10" w14:textId="77777777" w:rsidTr="00E56A40">
        <w:trPr>
          <w:trHeight w:val="376"/>
        </w:trPr>
        <w:tc>
          <w:tcPr>
            <w:tcW w:w="1956" w:type="dxa"/>
          </w:tcPr>
          <w:p w14:paraId="562C8735" w14:textId="77777777" w:rsidR="00BD2BFA" w:rsidRPr="00BD2BFA" w:rsidRDefault="00BD2BFA" w:rsidP="00BD2BFA">
            <w:pPr>
              <w:jc w:val="center"/>
              <w:rPr>
                <w:rFonts w:ascii="Times New Roman" w:hAnsi="Times New Roman" w:cs="Times New Roman"/>
                <w:sz w:val="24"/>
                <w:szCs w:val="24"/>
              </w:rPr>
            </w:pPr>
            <w:r w:rsidRPr="00BD2BFA">
              <w:rPr>
                <w:rFonts w:ascii="Times New Roman" w:hAnsi="Times New Roman"/>
                <w:bCs/>
                <w:sz w:val="24"/>
                <w:szCs w:val="24"/>
              </w:rPr>
              <w:t>Institucijos pavadinimas, rašto data ir numeris</w:t>
            </w:r>
          </w:p>
        </w:tc>
        <w:tc>
          <w:tcPr>
            <w:tcW w:w="6804" w:type="dxa"/>
          </w:tcPr>
          <w:p w14:paraId="49C43DDF" w14:textId="77777777" w:rsidR="00C1154D" w:rsidRDefault="00C1154D" w:rsidP="00BD2BFA">
            <w:pPr>
              <w:jc w:val="center"/>
              <w:rPr>
                <w:rFonts w:ascii="Times New Roman" w:hAnsi="Times New Roman"/>
                <w:bCs/>
                <w:sz w:val="24"/>
                <w:szCs w:val="24"/>
              </w:rPr>
            </w:pPr>
          </w:p>
          <w:p w14:paraId="054BE023" w14:textId="5306DFCB" w:rsidR="00BD2BFA" w:rsidRPr="00BD2BFA" w:rsidRDefault="00BD2BFA" w:rsidP="00BD2BFA">
            <w:pPr>
              <w:jc w:val="center"/>
              <w:rPr>
                <w:rFonts w:ascii="Times New Roman" w:hAnsi="Times New Roman" w:cs="Times New Roman"/>
                <w:sz w:val="24"/>
                <w:szCs w:val="24"/>
              </w:rPr>
            </w:pPr>
            <w:r w:rsidRPr="00BD2BFA">
              <w:rPr>
                <w:rFonts w:ascii="Times New Roman" w:hAnsi="Times New Roman"/>
                <w:bCs/>
                <w:sz w:val="24"/>
                <w:szCs w:val="24"/>
              </w:rPr>
              <w:t>Pastabos ir pasiūlymai</w:t>
            </w:r>
          </w:p>
        </w:tc>
        <w:tc>
          <w:tcPr>
            <w:tcW w:w="6828" w:type="dxa"/>
          </w:tcPr>
          <w:p w14:paraId="271D2249" w14:textId="77777777" w:rsidR="00C1154D" w:rsidRDefault="00C1154D" w:rsidP="00BD2BFA">
            <w:pPr>
              <w:jc w:val="center"/>
              <w:rPr>
                <w:rFonts w:ascii="Times New Roman" w:hAnsi="Times New Roman"/>
                <w:bCs/>
                <w:sz w:val="24"/>
                <w:szCs w:val="24"/>
              </w:rPr>
            </w:pPr>
          </w:p>
          <w:p w14:paraId="4AE25710" w14:textId="1F45D4D6" w:rsidR="00BD2BFA" w:rsidRPr="00BD2BFA" w:rsidRDefault="00BD2BFA" w:rsidP="00BD2BFA">
            <w:pPr>
              <w:jc w:val="center"/>
              <w:rPr>
                <w:rFonts w:ascii="Times New Roman" w:hAnsi="Times New Roman" w:cs="Times New Roman"/>
                <w:sz w:val="24"/>
                <w:szCs w:val="24"/>
              </w:rPr>
            </w:pPr>
            <w:r w:rsidRPr="00BD2BFA">
              <w:rPr>
                <w:rFonts w:ascii="Times New Roman" w:hAnsi="Times New Roman"/>
                <w:bCs/>
                <w:sz w:val="24"/>
                <w:szCs w:val="24"/>
              </w:rPr>
              <w:t>Pastab</w:t>
            </w:r>
            <w:r w:rsidR="00EF3443">
              <w:rPr>
                <w:rFonts w:ascii="Times New Roman" w:hAnsi="Times New Roman"/>
                <w:bCs/>
                <w:sz w:val="24"/>
                <w:szCs w:val="24"/>
              </w:rPr>
              <w:t>os</w:t>
            </w:r>
            <w:r w:rsidRPr="00BD2BFA">
              <w:rPr>
                <w:rFonts w:ascii="Times New Roman" w:hAnsi="Times New Roman"/>
                <w:bCs/>
                <w:sz w:val="24"/>
                <w:szCs w:val="24"/>
              </w:rPr>
              <w:t xml:space="preserve"> ir pasiūlym</w:t>
            </w:r>
            <w:r w:rsidR="00EF3443">
              <w:rPr>
                <w:rFonts w:ascii="Times New Roman" w:hAnsi="Times New Roman"/>
                <w:bCs/>
                <w:sz w:val="24"/>
                <w:szCs w:val="24"/>
              </w:rPr>
              <w:t>ai, į kuriuos neatsižvelgta arba atsižvelgta iš dalies</w:t>
            </w:r>
            <w:r w:rsidRPr="00BD2BFA">
              <w:rPr>
                <w:rFonts w:ascii="Times New Roman" w:hAnsi="Times New Roman"/>
                <w:bCs/>
                <w:sz w:val="24"/>
                <w:szCs w:val="24"/>
              </w:rPr>
              <w:t xml:space="preserve"> </w:t>
            </w:r>
          </w:p>
        </w:tc>
      </w:tr>
      <w:tr w:rsidR="00F466FA" w:rsidRPr="00BD2BFA" w14:paraId="4BD2113F" w14:textId="77777777" w:rsidTr="00E56A40">
        <w:tblPrEx>
          <w:tblLook w:val="04A0" w:firstRow="1" w:lastRow="0" w:firstColumn="1" w:lastColumn="0" w:noHBand="0" w:noVBand="1"/>
        </w:tblPrEx>
        <w:trPr>
          <w:trHeight w:val="2148"/>
        </w:trPr>
        <w:tc>
          <w:tcPr>
            <w:tcW w:w="1956" w:type="dxa"/>
          </w:tcPr>
          <w:p w14:paraId="2C1AABB1" w14:textId="277AA72F" w:rsidR="00F466FA" w:rsidRPr="00AD518A" w:rsidRDefault="00156F56" w:rsidP="00156F56">
            <w:pPr>
              <w:rPr>
                <w:szCs w:val="24"/>
              </w:rPr>
            </w:pPr>
            <w:r w:rsidRPr="00923961">
              <w:rPr>
                <w:rFonts w:ascii="Times New Roman" w:hAnsi="Times New Roman" w:cs="Times New Roman"/>
                <w:sz w:val="24"/>
                <w:szCs w:val="24"/>
              </w:rPr>
              <w:t xml:space="preserve">Teisingumo ministerijos </w:t>
            </w:r>
            <w:r w:rsidR="00A6614E">
              <w:rPr>
                <w:rFonts w:ascii="Times New Roman" w:hAnsi="Times New Roman" w:cs="Times New Roman"/>
                <w:sz w:val="24"/>
                <w:szCs w:val="24"/>
              </w:rPr>
              <w:t>2019-04-03 raštas Nr. 1T-332</w:t>
            </w:r>
          </w:p>
        </w:tc>
        <w:tc>
          <w:tcPr>
            <w:tcW w:w="6804" w:type="dxa"/>
          </w:tcPr>
          <w:p w14:paraId="6AD6FC78" w14:textId="2EB49DCE" w:rsidR="00975D9E" w:rsidRPr="00975D9E" w:rsidRDefault="00975D9E" w:rsidP="00975D9E">
            <w:pPr>
              <w:ind w:firstLine="720"/>
              <w:jc w:val="both"/>
              <w:rPr>
                <w:rFonts w:ascii="Times New Roman" w:hAnsi="Times New Roman" w:cs="Times New Roman"/>
                <w:i/>
                <w:sz w:val="24"/>
                <w:szCs w:val="24"/>
              </w:rPr>
            </w:pPr>
            <w:r w:rsidRPr="00975D9E">
              <w:rPr>
                <w:rFonts w:ascii="Times New Roman" w:hAnsi="Times New Roman" w:cs="Times New Roman"/>
                <w:sz w:val="24"/>
                <w:szCs w:val="24"/>
              </w:rPr>
              <w:t>2. Šiuo metu praktikoje susiklostė situacija, kai įvairūs subjektai, vadovaudamiesi Įstatymo 29 straipsnio 1 dalimi, savo veiklą reglamentuojančiuose įstatymuose (registrų nuostatuose) nustato neatlygintiną duomenų gavimą iš registrų (nustato pareigą konkrečių registrų tvarkytojams teikti jiems duomenis neatlygintinai). Tarp šių subjektų yra ir tokių, kurie nepatenka į Įstatymo 29 straipsnio 3 dalies 3 punkte nu</w:t>
            </w:r>
            <w:bookmarkStart w:id="0" w:name="_GoBack"/>
            <w:bookmarkEnd w:id="0"/>
            <w:r w:rsidRPr="00975D9E">
              <w:rPr>
                <w:rFonts w:ascii="Times New Roman" w:hAnsi="Times New Roman" w:cs="Times New Roman"/>
                <w:sz w:val="24"/>
                <w:szCs w:val="24"/>
              </w:rPr>
              <w:t xml:space="preserve">statytą subjektų ratą. </w:t>
            </w:r>
            <w:r w:rsidRPr="00975D9E">
              <w:rPr>
                <w:rFonts w:ascii="Times New Roman" w:hAnsi="Times New Roman" w:cs="Times New Roman"/>
                <w:i/>
                <w:sz w:val="24"/>
                <w:szCs w:val="24"/>
              </w:rPr>
              <w:t>Svarbu pabrėžti ir tai, kad sąnaudų, patirtų dėl neatlygintino duomenų teikimo Įstatymo 29 straipsnio 1 dalyje nustatytais atvejais, kompensavimo tvarka nėra nustatyta nei Įstatymo 29 straipsnio 4 dalyje, nei jokiuose kituose teisės aktuose.</w:t>
            </w:r>
          </w:p>
          <w:p w14:paraId="6216B011" w14:textId="5868C506" w:rsidR="00975D9E" w:rsidRPr="00975D9E" w:rsidRDefault="00975D9E" w:rsidP="00975D9E">
            <w:pPr>
              <w:ind w:firstLine="720"/>
              <w:jc w:val="both"/>
              <w:rPr>
                <w:rFonts w:ascii="Times New Roman" w:hAnsi="Times New Roman" w:cs="Times New Roman"/>
                <w:sz w:val="24"/>
                <w:szCs w:val="24"/>
              </w:rPr>
            </w:pPr>
            <w:r w:rsidRPr="00975D9E">
              <w:rPr>
                <w:rFonts w:ascii="Times New Roman" w:hAnsi="Times New Roman" w:cs="Times New Roman"/>
                <w:sz w:val="24"/>
                <w:szCs w:val="24"/>
              </w:rPr>
              <w:t xml:space="preserve">&lt;...&gt; siūlome keisti ir Įstatymo 29 straipsnio 1 dalį, nustatant, kad </w:t>
            </w:r>
            <w:r w:rsidRPr="00975D9E">
              <w:rPr>
                <w:rFonts w:ascii="Times New Roman" w:hAnsi="Times New Roman" w:cs="Times New Roman"/>
                <w:i/>
                <w:sz w:val="24"/>
                <w:szCs w:val="24"/>
              </w:rPr>
              <w:t>,,</w:t>
            </w:r>
            <w:r w:rsidRPr="00975D9E">
              <w:rPr>
                <w:rFonts w:ascii="Times New Roman" w:hAnsi="Times New Roman" w:cs="Times New Roman"/>
                <w:i/>
                <w:color w:val="000000"/>
                <w:sz w:val="24"/>
                <w:szCs w:val="24"/>
              </w:rPr>
              <w:t xml:space="preserve">Registro duomenys, registro informacija, registrui pateikti dokumentai ir (arba) jų kopijos teikiami už atlyginimą, išskyrus šiame įstatyme, Europos Sąjungos teisės aktuose, registro, kurio duomenys teikiami, veiklą reglamentuojančiuose įstatymuose ar šio registro nuostatuose nustatytas išimtis“ ir </w:t>
            </w:r>
            <w:r w:rsidRPr="00975D9E">
              <w:rPr>
                <w:rFonts w:ascii="Times New Roman" w:hAnsi="Times New Roman" w:cs="Times New Roman"/>
                <w:color w:val="000000"/>
                <w:sz w:val="24"/>
                <w:szCs w:val="24"/>
              </w:rPr>
              <w:t>papildyti Įstatymo projektu keičiamą Įstatymo 29 straipsnio 4 dalį.</w:t>
            </w:r>
          </w:p>
          <w:p w14:paraId="16397A46" w14:textId="0D1AE2AA" w:rsidR="00F466FA" w:rsidRPr="00AD518A" w:rsidRDefault="00F466FA" w:rsidP="00155DB4">
            <w:pPr>
              <w:pStyle w:val="Pagrindiniotekstotrauka"/>
              <w:tabs>
                <w:tab w:val="left" w:pos="1134"/>
              </w:tabs>
              <w:ind w:firstLine="0"/>
              <w:rPr>
                <w:szCs w:val="24"/>
              </w:rPr>
            </w:pPr>
          </w:p>
        </w:tc>
        <w:tc>
          <w:tcPr>
            <w:tcW w:w="6828" w:type="dxa"/>
          </w:tcPr>
          <w:p w14:paraId="422F4888" w14:textId="11024C86" w:rsidR="00F466FA" w:rsidRDefault="00975D9E" w:rsidP="007F3509">
            <w:pPr>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r w:rsidR="00F466FA" w:rsidRPr="00504FAD">
              <w:rPr>
                <w:rFonts w:ascii="Times New Roman" w:hAnsi="Times New Roman" w:cs="Times New Roman"/>
                <w:b/>
                <w:sz w:val="24"/>
                <w:szCs w:val="24"/>
              </w:rPr>
              <w:t>Neatsižvelgta.</w:t>
            </w:r>
            <w:r w:rsidR="00A41628">
              <w:rPr>
                <w:rFonts w:ascii="Times New Roman" w:hAnsi="Times New Roman" w:cs="Times New Roman"/>
                <w:b/>
                <w:sz w:val="24"/>
                <w:szCs w:val="24"/>
              </w:rPr>
              <w:t xml:space="preserve"> </w:t>
            </w:r>
          </w:p>
          <w:p w14:paraId="014404C2" w14:textId="77777777" w:rsidR="00975D9E" w:rsidRPr="00975D9E" w:rsidRDefault="00975D9E" w:rsidP="00975D9E">
            <w:pPr>
              <w:ind w:firstLine="202"/>
              <w:jc w:val="both"/>
              <w:rPr>
                <w:rFonts w:ascii="Times New Roman" w:hAnsi="Times New Roman" w:cs="Times New Roman"/>
                <w:sz w:val="24"/>
                <w:szCs w:val="24"/>
              </w:rPr>
            </w:pPr>
            <w:r w:rsidRPr="00975D9E">
              <w:rPr>
                <w:rFonts w:ascii="Times New Roman" w:hAnsi="Times New Roman" w:cs="Times New Roman"/>
                <w:sz w:val="24"/>
                <w:szCs w:val="24"/>
              </w:rPr>
              <w:t>Teisingumo ministerijos siūlymas yra iš esmės susijęs su registro duomenų teikimo ir duomenų registravimo registruose atlygintinumo klausimais, kurie nėra Lietuvos Respublikos valstybės informacinių išteklių valdymo įstatymo Nr. XI-1807 2 ir 29 straipsnių pakeitimo įstatymo projekto (toliau – Įstatymo projektas) tikslai. Įstatymo projektu yra siekiama  išspręsti praktines dėl šiuo metu galiojančio centralizuoto sąnaudų kompensavimo registro tvarkytojui už neatlygintiną registro duomenų teikimą ir registravimą reguliavimo kylančias problemas.</w:t>
            </w:r>
          </w:p>
          <w:p w14:paraId="297728A5" w14:textId="46B91420" w:rsidR="00975D9E" w:rsidRPr="00975D9E" w:rsidRDefault="00975D9E" w:rsidP="00975D9E">
            <w:pPr>
              <w:ind w:firstLine="202"/>
              <w:jc w:val="both"/>
              <w:rPr>
                <w:rFonts w:ascii="Times New Roman" w:hAnsi="Times New Roman" w:cs="Times New Roman"/>
                <w:sz w:val="24"/>
                <w:szCs w:val="24"/>
              </w:rPr>
            </w:pPr>
            <w:r w:rsidRPr="00975D9E">
              <w:rPr>
                <w:rFonts w:ascii="Times New Roman" w:hAnsi="Times New Roman" w:cs="Times New Roman"/>
                <w:sz w:val="24"/>
                <w:szCs w:val="24"/>
              </w:rPr>
              <w:t xml:space="preserve">Pažymėtina, kad, vadovaujantis teisėkūros tikslingumo, proporcingumo, efektyvumo, aiškumo ir sistemiškumo principais,  Teisingumo ministerijos siūlomas nustatyti teisinis reguliavimas  galėtų būti svarstomas tik prieš tai išsamiai įvertinus nurodytos problemos mastą, įvairių ūkio subjektų veiklą reglamentuojančiuose teisės aktuose įtvirtintą neatlygintino registro duomenų gavimo reguliavimą, ryšį su  Lietuvos Respublikos valstybės informacinių išteklių </w:t>
            </w:r>
            <w:r w:rsidR="00336480">
              <w:rPr>
                <w:rFonts w:ascii="Times New Roman" w:hAnsi="Times New Roman" w:cs="Times New Roman"/>
                <w:sz w:val="24"/>
                <w:szCs w:val="24"/>
              </w:rPr>
              <w:t xml:space="preserve">valdymo </w:t>
            </w:r>
            <w:r w:rsidRPr="00975D9E">
              <w:rPr>
                <w:rFonts w:ascii="Times New Roman" w:hAnsi="Times New Roman" w:cs="Times New Roman"/>
                <w:sz w:val="24"/>
                <w:szCs w:val="24"/>
              </w:rPr>
              <w:t xml:space="preserve">įstatymo (toliau – Įstatymas)  29 straipsnio 1 dalimi, Europos Sąjungos teisės aktais, galimas tokio reguliavimo pasekmes ir pan. </w:t>
            </w:r>
          </w:p>
          <w:p w14:paraId="5B5F1530" w14:textId="3935923F" w:rsidR="00975D9E" w:rsidRPr="00975D9E" w:rsidRDefault="00975D9E" w:rsidP="00975D9E">
            <w:pPr>
              <w:ind w:firstLine="202"/>
              <w:jc w:val="both"/>
              <w:rPr>
                <w:rFonts w:ascii="Times New Roman" w:hAnsi="Times New Roman" w:cs="Times New Roman"/>
                <w:sz w:val="24"/>
                <w:szCs w:val="24"/>
              </w:rPr>
            </w:pPr>
            <w:r w:rsidRPr="00975D9E">
              <w:rPr>
                <w:rFonts w:ascii="Times New Roman" w:hAnsi="Times New Roman" w:cs="Times New Roman"/>
                <w:sz w:val="24"/>
                <w:szCs w:val="24"/>
              </w:rPr>
              <w:t>Atkreiptinas dėmesys, kad toks vertinimas pareikalautų nemažai laiko ir kitų sąnaudų</w:t>
            </w:r>
            <w:r w:rsidR="00055C3C">
              <w:rPr>
                <w:rFonts w:ascii="Times New Roman" w:hAnsi="Times New Roman" w:cs="Times New Roman"/>
                <w:sz w:val="24"/>
                <w:szCs w:val="24"/>
              </w:rPr>
              <w:t>.</w:t>
            </w:r>
            <w:r w:rsidRPr="00975D9E">
              <w:rPr>
                <w:rFonts w:ascii="Times New Roman" w:hAnsi="Times New Roman" w:cs="Times New Roman"/>
                <w:sz w:val="24"/>
                <w:szCs w:val="24"/>
              </w:rPr>
              <w:t xml:space="preserve"> </w:t>
            </w:r>
            <w:r w:rsidR="00E65C76">
              <w:rPr>
                <w:rFonts w:ascii="Times New Roman" w:hAnsi="Times New Roman" w:cs="Times New Roman"/>
                <w:sz w:val="24"/>
                <w:szCs w:val="24"/>
              </w:rPr>
              <w:t>Tai</w:t>
            </w:r>
            <w:r w:rsidR="00E65C76" w:rsidRPr="00975D9E">
              <w:rPr>
                <w:rFonts w:ascii="Times New Roman" w:hAnsi="Times New Roman" w:cs="Times New Roman"/>
                <w:sz w:val="24"/>
                <w:szCs w:val="24"/>
              </w:rPr>
              <w:t xml:space="preserve"> </w:t>
            </w:r>
            <w:r w:rsidRPr="00975D9E">
              <w:rPr>
                <w:rFonts w:ascii="Times New Roman" w:hAnsi="Times New Roman" w:cs="Times New Roman"/>
                <w:sz w:val="24"/>
                <w:szCs w:val="24"/>
              </w:rPr>
              <w:t>atitinkamai didina tikimybę,  kad valstybės įmonė Registrų centras susidurs su apyvartinių lėšų trūkumu (ko siekiama išvengti Įstatymo projektu siūlomais pakeitimais). Atsižvelg</w:t>
            </w:r>
            <w:r w:rsidR="00E65C76">
              <w:rPr>
                <w:rFonts w:ascii="Times New Roman" w:hAnsi="Times New Roman" w:cs="Times New Roman"/>
                <w:sz w:val="24"/>
                <w:szCs w:val="24"/>
              </w:rPr>
              <w:t>dami</w:t>
            </w:r>
            <w:r w:rsidRPr="00975D9E">
              <w:rPr>
                <w:rFonts w:ascii="Times New Roman" w:hAnsi="Times New Roman" w:cs="Times New Roman"/>
                <w:sz w:val="24"/>
                <w:szCs w:val="24"/>
              </w:rPr>
              <w:t xml:space="preserve"> į tai, manome, kad Įstatymo pakeitimai, susiję su Įstatymo 29 straipsnio 1 dalyje įtvirtintu reguliavimu, turėtų būti teikiami atskiru įstatymo projektu.</w:t>
            </w:r>
          </w:p>
          <w:p w14:paraId="36148228" w14:textId="3E39EBDD" w:rsidR="00F466FA" w:rsidRPr="00155DB4" w:rsidRDefault="00F466FA" w:rsidP="00E47EA0">
            <w:pPr>
              <w:jc w:val="both"/>
              <w:rPr>
                <w:rFonts w:ascii="Times New Roman" w:hAnsi="Times New Roman" w:cs="Times New Roman"/>
                <w:b/>
                <w:sz w:val="24"/>
                <w:szCs w:val="24"/>
              </w:rPr>
            </w:pPr>
          </w:p>
        </w:tc>
      </w:tr>
    </w:tbl>
    <w:p w14:paraId="5555C59F" w14:textId="77777777" w:rsidR="00BD2BFA" w:rsidRPr="00BD2BFA" w:rsidRDefault="00BD2BFA" w:rsidP="00BD2BFA">
      <w:pPr>
        <w:jc w:val="center"/>
        <w:rPr>
          <w:rFonts w:ascii="Times New Roman" w:hAnsi="Times New Roman" w:cs="Times New Roman"/>
          <w:sz w:val="24"/>
          <w:szCs w:val="24"/>
        </w:rPr>
      </w:pPr>
      <w:r w:rsidRPr="00BD2BFA">
        <w:rPr>
          <w:rFonts w:ascii="Times New Roman" w:hAnsi="Times New Roman" w:cs="Times New Roman"/>
          <w:sz w:val="24"/>
          <w:szCs w:val="24"/>
        </w:rPr>
        <w:t>________________</w:t>
      </w:r>
    </w:p>
    <w:sectPr w:rsidR="00BD2BFA" w:rsidRPr="00BD2BFA" w:rsidSect="00900E1E">
      <w:headerReference w:type="default" r:id="rId8"/>
      <w:footerReference w:type="default" r:id="rId9"/>
      <w:pgSz w:w="16838" w:h="11906" w:orient="landscape"/>
      <w:pgMar w:top="426" w:right="567"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D7DC1" w14:textId="77777777" w:rsidR="006C6C9F" w:rsidRDefault="006C6C9F">
      <w:pPr>
        <w:spacing w:after="0" w:line="240" w:lineRule="auto"/>
      </w:pPr>
      <w:r>
        <w:separator/>
      </w:r>
    </w:p>
  </w:endnote>
  <w:endnote w:type="continuationSeparator" w:id="0">
    <w:p w14:paraId="497D7CE5" w14:textId="77777777" w:rsidR="006C6C9F" w:rsidRDefault="006C6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5906" w14:textId="77777777" w:rsidR="00B63CED" w:rsidRDefault="00A6614E">
    <w:pPr>
      <w:pStyle w:val="Porat"/>
      <w:jc w:val="right"/>
    </w:pPr>
  </w:p>
  <w:p w14:paraId="0631F866" w14:textId="77777777" w:rsidR="00B63CED" w:rsidRDefault="00A661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88222" w14:textId="77777777" w:rsidR="006C6C9F" w:rsidRDefault="006C6C9F">
      <w:pPr>
        <w:spacing w:after="0" w:line="240" w:lineRule="auto"/>
      </w:pPr>
      <w:r>
        <w:separator/>
      </w:r>
    </w:p>
  </w:footnote>
  <w:footnote w:type="continuationSeparator" w:id="0">
    <w:p w14:paraId="2D2B12DA" w14:textId="77777777" w:rsidR="006C6C9F" w:rsidRDefault="006C6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57058"/>
      <w:docPartObj>
        <w:docPartGallery w:val="Page Numbers (Top of Page)"/>
        <w:docPartUnique/>
      </w:docPartObj>
    </w:sdtPr>
    <w:sdtEndPr>
      <w:rPr>
        <w:rFonts w:ascii="Times New Roman" w:hAnsi="Times New Roman" w:cs="Times New Roman"/>
        <w:sz w:val="24"/>
        <w:szCs w:val="24"/>
      </w:rPr>
    </w:sdtEndPr>
    <w:sdtContent>
      <w:p w14:paraId="1CFA53EB" w14:textId="77777777" w:rsidR="00B63CED" w:rsidRPr="003531C2" w:rsidRDefault="00BD2BFA">
        <w:pPr>
          <w:pStyle w:val="Antrats"/>
          <w:jc w:val="center"/>
          <w:rPr>
            <w:rFonts w:ascii="Times New Roman" w:hAnsi="Times New Roman" w:cs="Times New Roman"/>
            <w:sz w:val="24"/>
            <w:szCs w:val="24"/>
          </w:rPr>
        </w:pPr>
        <w:r w:rsidRPr="003531C2">
          <w:rPr>
            <w:rFonts w:ascii="Times New Roman" w:hAnsi="Times New Roman" w:cs="Times New Roman"/>
            <w:sz w:val="24"/>
            <w:szCs w:val="24"/>
          </w:rPr>
          <w:fldChar w:fldCharType="begin"/>
        </w:r>
        <w:r w:rsidRPr="003531C2">
          <w:rPr>
            <w:rFonts w:ascii="Times New Roman" w:hAnsi="Times New Roman" w:cs="Times New Roman"/>
            <w:sz w:val="24"/>
            <w:szCs w:val="24"/>
          </w:rPr>
          <w:instrText>PAGE   \* MERGEFORMAT</w:instrText>
        </w:r>
        <w:r w:rsidRPr="003531C2">
          <w:rPr>
            <w:rFonts w:ascii="Times New Roman" w:hAnsi="Times New Roman" w:cs="Times New Roman"/>
            <w:sz w:val="24"/>
            <w:szCs w:val="24"/>
          </w:rPr>
          <w:fldChar w:fldCharType="separate"/>
        </w:r>
        <w:r w:rsidR="00363613">
          <w:rPr>
            <w:rFonts w:ascii="Times New Roman" w:hAnsi="Times New Roman" w:cs="Times New Roman"/>
            <w:noProof/>
            <w:sz w:val="24"/>
            <w:szCs w:val="24"/>
          </w:rPr>
          <w:t>2</w:t>
        </w:r>
        <w:r w:rsidRPr="003531C2">
          <w:rPr>
            <w:rFonts w:ascii="Times New Roman" w:hAnsi="Times New Roman" w:cs="Times New Roman"/>
            <w:sz w:val="24"/>
            <w:szCs w:val="24"/>
          </w:rPr>
          <w:fldChar w:fldCharType="end"/>
        </w:r>
      </w:p>
    </w:sdtContent>
  </w:sdt>
  <w:p w14:paraId="4A72161E" w14:textId="77777777" w:rsidR="00B63CED" w:rsidRDefault="00A661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iCs/>
        <w:smallCaps w:val="0"/>
        <w:strike w:val="0"/>
        <w:color w:val="000000"/>
        <w:spacing w:val="0"/>
        <w:w w:val="100"/>
        <w:position w:val="0"/>
        <w:sz w:val="18"/>
        <w:szCs w:val="18"/>
        <w:u w:val="none"/>
      </w:rPr>
    </w:lvl>
  </w:abstractNum>
  <w:abstractNum w:abstractNumId="1" w15:restartNumberingAfterBreak="0">
    <w:nsid w:val="071A3142"/>
    <w:multiLevelType w:val="hybridMultilevel"/>
    <w:tmpl w:val="0136E1A6"/>
    <w:lvl w:ilvl="0" w:tplc="3CE6A194">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2F90DA5"/>
    <w:multiLevelType w:val="hybridMultilevel"/>
    <w:tmpl w:val="46B85B7E"/>
    <w:lvl w:ilvl="0" w:tplc="1E249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4730C76"/>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928752D"/>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BFA"/>
    <w:rsid w:val="00000CAD"/>
    <w:rsid w:val="00044A8A"/>
    <w:rsid w:val="00055C3C"/>
    <w:rsid w:val="00060ABA"/>
    <w:rsid w:val="0006273D"/>
    <w:rsid w:val="00066E15"/>
    <w:rsid w:val="00075260"/>
    <w:rsid w:val="00094A75"/>
    <w:rsid w:val="000A625D"/>
    <w:rsid w:val="000A65C9"/>
    <w:rsid w:val="000A79F6"/>
    <w:rsid w:val="000B3CEC"/>
    <w:rsid w:val="000B6357"/>
    <w:rsid w:val="000C1A07"/>
    <w:rsid w:val="000C4298"/>
    <w:rsid w:val="000C5B0F"/>
    <w:rsid w:val="000E145A"/>
    <w:rsid w:val="000F6432"/>
    <w:rsid w:val="00102866"/>
    <w:rsid w:val="00112668"/>
    <w:rsid w:val="0011665A"/>
    <w:rsid w:val="001328EF"/>
    <w:rsid w:val="00133A7F"/>
    <w:rsid w:val="00143411"/>
    <w:rsid w:val="00155DB4"/>
    <w:rsid w:val="00155FC3"/>
    <w:rsid w:val="00156F56"/>
    <w:rsid w:val="00157C82"/>
    <w:rsid w:val="001647FB"/>
    <w:rsid w:val="0017368B"/>
    <w:rsid w:val="0018058A"/>
    <w:rsid w:val="00182AC6"/>
    <w:rsid w:val="001A37CB"/>
    <w:rsid w:val="001B2E35"/>
    <w:rsid w:val="001C37DE"/>
    <w:rsid w:val="001C3996"/>
    <w:rsid w:val="001D482C"/>
    <w:rsid w:val="001D4CBA"/>
    <w:rsid w:val="001D70C9"/>
    <w:rsid w:val="001E59DA"/>
    <w:rsid w:val="001F4E3F"/>
    <w:rsid w:val="001F60E0"/>
    <w:rsid w:val="001F6A98"/>
    <w:rsid w:val="001F6EA8"/>
    <w:rsid w:val="00211124"/>
    <w:rsid w:val="00243BA4"/>
    <w:rsid w:val="00250F7E"/>
    <w:rsid w:val="00252204"/>
    <w:rsid w:val="00257A8D"/>
    <w:rsid w:val="002634C1"/>
    <w:rsid w:val="00266006"/>
    <w:rsid w:val="00283760"/>
    <w:rsid w:val="00291E89"/>
    <w:rsid w:val="002966AD"/>
    <w:rsid w:val="002A19E2"/>
    <w:rsid w:val="002A5181"/>
    <w:rsid w:val="002B71DF"/>
    <w:rsid w:val="002B7AAD"/>
    <w:rsid w:val="002C1767"/>
    <w:rsid w:val="002D1BCA"/>
    <w:rsid w:val="002E2043"/>
    <w:rsid w:val="002E4CED"/>
    <w:rsid w:val="002F0059"/>
    <w:rsid w:val="002F6139"/>
    <w:rsid w:val="0030216E"/>
    <w:rsid w:val="003057CD"/>
    <w:rsid w:val="00310804"/>
    <w:rsid w:val="00324D64"/>
    <w:rsid w:val="00336121"/>
    <w:rsid w:val="00336480"/>
    <w:rsid w:val="00361193"/>
    <w:rsid w:val="00363613"/>
    <w:rsid w:val="00363B1F"/>
    <w:rsid w:val="003646B2"/>
    <w:rsid w:val="00371499"/>
    <w:rsid w:val="003725FB"/>
    <w:rsid w:val="00372F2D"/>
    <w:rsid w:val="003753B3"/>
    <w:rsid w:val="003A00C9"/>
    <w:rsid w:val="003A2213"/>
    <w:rsid w:val="003B3A0A"/>
    <w:rsid w:val="003B4430"/>
    <w:rsid w:val="003C7031"/>
    <w:rsid w:val="003D3C19"/>
    <w:rsid w:val="003E2B88"/>
    <w:rsid w:val="003E4665"/>
    <w:rsid w:val="003E74CF"/>
    <w:rsid w:val="003F66C0"/>
    <w:rsid w:val="00401075"/>
    <w:rsid w:val="004123A3"/>
    <w:rsid w:val="0042371B"/>
    <w:rsid w:val="00423CDE"/>
    <w:rsid w:val="004405DB"/>
    <w:rsid w:val="004514B0"/>
    <w:rsid w:val="00453764"/>
    <w:rsid w:val="0045397C"/>
    <w:rsid w:val="00465809"/>
    <w:rsid w:val="00465FB4"/>
    <w:rsid w:val="00466CC3"/>
    <w:rsid w:val="00477622"/>
    <w:rsid w:val="00482652"/>
    <w:rsid w:val="0048372E"/>
    <w:rsid w:val="00485A6E"/>
    <w:rsid w:val="0049189B"/>
    <w:rsid w:val="004A3A09"/>
    <w:rsid w:val="004A7368"/>
    <w:rsid w:val="004A7643"/>
    <w:rsid w:val="004D1350"/>
    <w:rsid w:val="004E00BC"/>
    <w:rsid w:val="004E23DB"/>
    <w:rsid w:val="004F2FB7"/>
    <w:rsid w:val="004F5BC9"/>
    <w:rsid w:val="00503C33"/>
    <w:rsid w:val="00504FAD"/>
    <w:rsid w:val="0050679C"/>
    <w:rsid w:val="0051040B"/>
    <w:rsid w:val="0054570D"/>
    <w:rsid w:val="0054794C"/>
    <w:rsid w:val="00566147"/>
    <w:rsid w:val="00571AEA"/>
    <w:rsid w:val="00571FC1"/>
    <w:rsid w:val="005723EB"/>
    <w:rsid w:val="0057560C"/>
    <w:rsid w:val="00584856"/>
    <w:rsid w:val="005A1FF8"/>
    <w:rsid w:val="005A3F08"/>
    <w:rsid w:val="005B60F2"/>
    <w:rsid w:val="005C2DF5"/>
    <w:rsid w:val="005E3090"/>
    <w:rsid w:val="005E3542"/>
    <w:rsid w:val="005E4E80"/>
    <w:rsid w:val="005F3BFC"/>
    <w:rsid w:val="005F57DE"/>
    <w:rsid w:val="005F5E22"/>
    <w:rsid w:val="00600DC7"/>
    <w:rsid w:val="00632503"/>
    <w:rsid w:val="00634361"/>
    <w:rsid w:val="0063564E"/>
    <w:rsid w:val="0063670F"/>
    <w:rsid w:val="00641EE2"/>
    <w:rsid w:val="00645ED7"/>
    <w:rsid w:val="00663D35"/>
    <w:rsid w:val="006646BB"/>
    <w:rsid w:val="00664C9D"/>
    <w:rsid w:val="006738ED"/>
    <w:rsid w:val="0067463D"/>
    <w:rsid w:val="00690BC4"/>
    <w:rsid w:val="00691C56"/>
    <w:rsid w:val="00692A11"/>
    <w:rsid w:val="006B2F8F"/>
    <w:rsid w:val="006B3D5A"/>
    <w:rsid w:val="006C108F"/>
    <w:rsid w:val="006C2208"/>
    <w:rsid w:val="006C25C3"/>
    <w:rsid w:val="006C63CB"/>
    <w:rsid w:val="006C6C9F"/>
    <w:rsid w:val="006C777D"/>
    <w:rsid w:val="006D22AF"/>
    <w:rsid w:val="006D7B23"/>
    <w:rsid w:val="0071631B"/>
    <w:rsid w:val="0071678F"/>
    <w:rsid w:val="00720732"/>
    <w:rsid w:val="00723860"/>
    <w:rsid w:val="0072506D"/>
    <w:rsid w:val="0073121B"/>
    <w:rsid w:val="00771677"/>
    <w:rsid w:val="00774845"/>
    <w:rsid w:val="007923CA"/>
    <w:rsid w:val="0079254B"/>
    <w:rsid w:val="007B124F"/>
    <w:rsid w:val="007B401A"/>
    <w:rsid w:val="007B5D9E"/>
    <w:rsid w:val="007C4050"/>
    <w:rsid w:val="007D023B"/>
    <w:rsid w:val="007D2149"/>
    <w:rsid w:val="007E1CDF"/>
    <w:rsid w:val="007E1F10"/>
    <w:rsid w:val="007E484D"/>
    <w:rsid w:val="007F3509"/>
    <w:rsid w:val="00804D39"/>
    <w:rsid w:val="008106A4"/>
    <w:rsid w:val="00837CA6"/>
    <w:rsid w:val="00861914"/>
    <w:rsid w:val="00875F2E"/>
    <w:rsid w:val="00877721"/>
    <w:rsid w:val="00883D06"/>
    <w:rsid w:val="008848B0"/>
    <w:rsid w:val="008855E3"/>
    <w:rsid w:val="0089334A"/>
    <w:rsid w:val="0089388A"/>
    <w:rsid w:val="00897499"/>
    <w:rsid w:val="008A1F1C"/>
    <w:rsid w:val="008A38E1"/>
    <w:rsid w:val="008B159D"/>
    <w:rsid w:val="008C749A"/>
    <w:rsid w:val="008D1540"/>
    <w:rsid w:val="008D5BCA"/>
    <w:rsid w:val="008E4B05"/>
    <w:rsid w:val="009201F3"/>
    <w:rsid w:val="00923961"/>
    <w:rsid w:val="00954E56"/>
    <w:rsid w:val="0097148B"/>
    <w:rsid w:val="00974F7E"/>
    <w:rsid w:val="00975D9E"/>
    <w:rsid w:val="00981DFA"/>
    <w:rsid w:val="00984CDB"/>
    <w:rsid w:val="009A5132"/>
    <w:rsid w:val="009E2A95"/>
    <w:rsid w:val="009E30C7"/>
    <w:rsid w:val="009E5B1C"/>
    <w:rsid w:val="009E7656"/>
    <w:rsid w:val="009F5175"/>
    <w:rsid w:val="009F7DFA"/>
    <w:rsid w:val="00A007D3"/>
    <w:rsid w:val="00A14429"/>
    <w:rsid w:val="00A2085E"/>
    <w:rsid w:val="00A22450"/>
    <w:rsid w:val="00A2416D"/>
    <w:rsid w:val="00A25AE4"/>
    <w:rsid w:val="00A350C4"/>
    <w:rsid w:val="00A41628"/>
    <w:rsid w:val="00A423B9"/>
    <w:rsid w:val="00A42464"/>
    <w:rsid w:val="00A427C9"/>
    <w:rsid w:val="00A46B93"/>
    <w:rsid w:val="00A530C2"/>
    <w:rsid w:val="00A61837"/>
    <w:rsid w:val="00A64B9E"/>
    <w:rsid w:val="00A6614E"/>
    <w:rsid w:val="00A705DD"/>
    <w:rsid w:val="00A72034"/>
    <w:rsid w:val="00A80E61"/>
    <w:rsid w:val="00AA5F61"/>
    <w:rsid w:val="00AB10EE"/>
    <w:rsid w:val="00AB4494"/>
    <w:rsid w:val="00AB4F63"/>
    <w:rsid w:val="00AB6C5C"/>
    <w:rsid w:val="00AB7265"/>
    <w:rsid w:val="00AC3B92"/>
    <w:rsid w:val="00AC7814"/>
    <w:rsid w:val="00AD2920"/>
    <w:rsid w:val="00AD3C2A"/>
    <w:rsid w:val="00AE0476"/>
    <w:rsid w:val="00AF57A2"/>
    <w:rsid w:val="00B058FF"/>
    <w:rsid w:val="00B27D39"/>
    <w:rsid w:val="00B415D3"/>
    <w:rsid w:val="00B56C68"/>
    <w:rsid w:val="00B61FA0"/>
    <w:rsid w:val="00B762F8"/>
    <w:rsid w:val="00B9136A"/>
    <w:rsid w:val="00BA4E96"/>
    <w:rsid w:val="00BA538D"/>
    <w:rsid w:val="00BB2A4C"/>
    <w:rsid w:val="00BC53DC"/>
    <w:rsid w:val="00BD057D"/>
    <w:rsid w:val="00BD2BFA"/>
    <w:rsid w:val="00C1154D"/>
    <w:rsid w:val="00C32871"/>
    <w:rsid w:val="00C36339"/>
    <w:rsid w:val="00C40C2D"/>
    <w:rsid w:val="00C4677A"/>
    <w:rsid w:val="00C521AC"/>
    <w:rsid w:val="00C52DBB"/>
    <w:rsid w:val="00C8444B"/>
    <w:rsid w:val="00CA0675"/>
    <w:rsid w:val="00CA18B2"/>
    <w:rsid w:val="00CA4C06"/>
    <w:rsid w:val="00CA6132"/>
    <w:rsid w:val="00CA7F8C"/>
    <w:rsid w:val="00CD7AA3"/>
    <w:rsid w:val="00CF2FEE"/>
    <w:rsid w:val="00CF6BE0"/>
    <w:rsid w:val="00CF74F1"/>
    <w:rsid w:val="00D00204"/>
    <w:rsid w:val="00D028F9"/>
    <w:rsid w:val="00D42017"/>
    <w:rsid w:val="00D45253"/>
    <w:rsid w:val="00D82A14"/>
    <w:rsid w:val="00D94A90"/>
    <w:rsid w:val="00DA42C1"/>
    <w:rsid w:val="00DA5F21"/>
    <w:rsid w:val="00DA6BF5"/>
    <w:rsid w:val="00DD7621"/>
    <w:rsid w:val="00DE0E7F"/>
    <w:rsid w:val="00DF78C7"/>
    <w:rsid w:val="00E03856"/>
    <w:rsid w:val="00E140D7"/>
    <w:rsid w:val="00E309D2"/>
    <w:rsid w:val="00E41627"/>
    <w:rsid w:val="00E47EA0"/>
    <w:rsid w:val="00E5184F"/>
    <w:rsid w:val="00E5658B"/>
    <w:rsid w:val="00E56A40"/>
    <w:rsid w:val="00E65C76"/>
    <w:rsid w:val="00E677AF"/>
    <w:rsid w:val="00E711A6"/>
    <w:rsid w:val="00E929AE"/>
    <w:rsid w:val="00EA64DB"/>
    <w:rsid w:val="00ED05A0"/>
    <w:rsid w:val="00ED1521"/>
    <w:rsid w:val="00ED71B8"/>
    <w:rsid w:val="00EE7E2A"/>
    <w:rsid w:val="00EF3443"/>
    <w:rsid w:val="00F01ACC"/>
    <w:rsid w:val="00F042BB"/>
    <w:rsid w:val="00F10FC5"/>
    <w:rsid w:val="00F121B4"/>
    <w:rsid w:val="00F232FB"/>
    <w:rsid w:val="00F31D10"/>
    <w:rsid w:val="00F466FA"/>
    <w:rsid w:val="00F531E9"/>
    <w:rsid w:val="00F63745"/>
    <w:rsid w:val="00F8263A"/>
    <w:rsid w:val="00FA2788"/>
    <w:rsid w:val="00FA4C39"/>
    <w:rsid w:val="00FA63C7"/>
    <w:rsid w:val="00FB1938"/>
    <w:rsid w:val="00FE10A0"/>
    <w:rsid w:val="00FF06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B1BD4"/>
  <w15:docId w15:val="{99CE4EB4-982F-406F-AB5E-66A9F0F6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D2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 Char,Char,Diagrama,Char Diagrama Diagrama,Diagrama Diagrama Diagrama"/>
    <w:basedOn w:val="prastasis"/>
    <w:link w:val="AntratsDiagrama"/>
    <w:uiPriority w:val="99"/>
    <w:unhideWhenUsed/>
    <w:rsid w:val="00BD2BFA"/>
    <w:pPr>
      <w:tabs>
        <w:tab w:val="center" w:pos="4819"/>
        <w:tab w:val="right" w:pos="9638"/>
      </w:tabs>
      <w:spacing w:after="0" w:line="240" w:lineRule="auto"/>
    </w:pPr>
  </w:style>
  <w:style w:type="character" w:customStyle="1" w:styleId="AntratsDiagrama">
    <w:name w:val="Antraštės Diagrama"/>
    <w:aliases w:val=" Char Diagrama,Char Diagrama,Diagrama Diagrama,Char Diagrama Diagrama Diagrama,Diagrama Diagrama Diagrama Diagrama"/>
    <w:basedOn w:val="Numatytasispastraiposriftas"/>
    <w:link w:val="Antrats"/>
    <w:uiPriority w:val="99"/>
    <w:rsid w:val="00BD2BFA"/>
  </w:style>
  <w:style w:type="paragraph" w:styleId="Porat">
    <w:name w:val="footer"/>
    <w:basedOn w:val="prastasis"/>
    <w:link w:val="PoratDiagrama"/>
    <w:uiPriority w:val="99"/>
    <w:unhideWhenUsed/>
    <w:rsid w:val="00BD2B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2BFA"/>
  </w:style>
  <w:style w:type="paragraph" w:styleId="Debesliotekstas">
    <w:name w:val="Balloon Text"/>
    <w:basedOn w:val="prastasis"/>
    <w:link w:val="DebesliotekstasDiagrama"/>
    <w:uiPriority w:val="99"/>
    <w:semiHidden/>
    <w:unhideWhenUsed/>
    <w:rsid w:val="00BD2BF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2BFA"/>
    <w:rPr>
      <w:rFonts w:ascii="Tahoma" w:hAnsi="Tahoma" w:cs="Tahoma"/>
      <w:sz w:val="16"/>
      <w:szCs w:val="16"/>
    </w:rPr>
  </w:style>
  <w:style w:type="character" w:styleId="Komentaronuoroda">
    <w:name w:val="annotation reference"/>
    <w:basedOn w:val="Numatytasispastraiposriftas"/>
    <w:uiPriority w:val="99"/>
    <w:semiHidden/>
    <w:unhideWhenUsed/>
    <w:rsid w:val="004123A3"/>
    <w:rPr>
      <w:sz w:val="16"/>
      <w:szCs w:val="16"/>
    </w:rPr>
  </w:style>
  <w:style w:type="paragraph" w:styleId="Komentarotekstas">
    <w:name w:val="annotation text"/>
    <w:basedOn w:val="prastasis"/>
    <w:link w:val="KomentarotekstasDiagrama"/>
    <w:uiPriority w:val="99"/>
    <w:semiHidden/>
    <w:unhideWhenUsed/>
    <w:rsid w:val="004123A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123A3"/>
    <w:rPr>
      <w:sz w:val="20"/>
      <w:szCs w:val="20"/>
    </w:rPr>
  </w:style>
  <w:style w:type="paragraph" w:styleId="Komentarotema">
    <w:name w:val="annotation subject"/>
    <w:basedOn w:val="Komentarotekstas"/>
    <w:next w:val="Komentarotekstas"/>
    <w:link w:val="KomentarotemaDiagrama"/>
    <w:uiPriority w:val="99"/>
    <w:semiHidden/>
    <w:unhideWhenUsed/>
    <w:rsid w:val="004123A3"/>
    <w:rPr>
      <w:b/>
      <w:bCs/>
    </w:rPr>
  </w:style>
  <w:style w:type="character" w:customStyle="1" w:styleId="KomentarotemaDiagrama">
    <w:name w:val="Komentaro tema Diagrama"/>
    <w:basedOn w:val="KomentarotekstasDiagrama"/>
    <w:link w:val="Komentarotema"/>
    <w:uiPriority w:val="99"/>
    <w:semiHidden/>
    <w:rsid w:val="004123A3"/>
    <w:rPr>
      <w:b/>
      <w:bCs/>
      <w:sz w:val="20"/>
      <w:szCs w:val="20"/>
    </w:rPr>
  </w:style>
  <w:style w:type="paragraph" w:styleId="Pagrindiniotekstotrauka">
    <w:name w:val="Body Text Indent"/>
    <w:basedOn w:val="prastasis"/>
    <w:link w:val="PagrindiniotekstotraukaDiagrama"/>
    <w:rsid w:val="00257A8D"/>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257A8D"/>
    <w:rPr>
      <w:rFonts w:ascii="Times New Roman" w:eastAsia="Times New Roman" w:hAnsi="Times New Roman" w:cs="Times New Roman"/>
      <w:sz w:val="24"/>
      <w:szCs w:val="20"/>
      <w:lang w:eastAsia="lt-LT"/>
    </w:rPr>
  </w:style>
  <w:style w:type="paragraph" w:styleId="Sraopastraipa">
    <w:name w:val="List Paragraph"/>
    <w:basedOn w:val="prastasis"/>
    <w:link w:val="SraopastraipaDiagrama"/>
    <w:uiPriority w:val="34"/>
    <w:qFormat/>
    <w:rsid w:val="00257A8D"/>
    <w:pPr>
      <w:spacing w:after="0" w:line="240" w:lineRule="auto"/>
      <w:ind w:left="720"/>
      <w:contextualSpacing/>
    </w:pPr>
    <w:rPr>
      <w:rFonts w:ascii="Times New Roman" w:eastAsia="Times New Roman" w:hAnsi="Times New Roman" w:cs="Times New Roman"/>
      <w:sz w:val="24"/>
      <w:szCs w:val="24"/>
      <w:lang w:val="en-US"/>
    </w:rPr>
  </w:style>
  <w:style w:type="character" w:styleId="Hipersaitas">
    <w:name w:val="Hyperlink"/>
    <w:basedOn w:val="Numatytasispastraiposriftas"/>
    <w:uiPriority w:val="99"/>
    <w:semiHidden/>
    <w:unhideWhenUsed/>
    <w:rsid w:val="00A427C9"/>
    <w:rPr>
      <w:rFonts w:ascii="Times New Roman" w:hAnsi="Times New Roman" w:cs="Times New Roman" w:hint="default"/>
      <w:strike w:val="0"/>
      <w:dstrike w:val="0"/>
      <w:color w:val="000055"/>
      <w:u w:val="none"/>
      <w:effect w:val="none"/>
    </w:rPr>
  </w:style>
  <w:style w:type="paragraph" w:styleId="prastasiniatinklio">
    <w:name w:val="Normal (Web)"/>
    <w:basedOn w:val="prastasis"/>
    <w:uiPriority w:val="99"/>
    <w:unhideWhenUsed/>
    <w:rsid w:val="00155DB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basedOn w:val="Numatytasispastraiposriftas"/>
    <w:link w:val="Sraopastraipa"/>
    <w:uiPriority w:val="34"/>
    <w:rsid w:val="00DA6BF5"/>
    <w:rPr>
      <w:rFonts w:ascii="Times New Roman" w:eastAsia="Times New Roman" w:hAnsi="Times New Roman" w:cs="Times New Roman"/>
      <w:sz w:val="24"/>
      <w:szCs w:val="24"/>
      <w:lang w:val="en-US"/>
    </w:r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nhideWhenUsed/>
    <w:rsid w:val="00FA2788"/>
    <w:pPr>
      <w:spacing w:after="0" w:line="240" w:lineRule="auto"/>
      <w:jc w:val="both"/>
    </w:pPr>
    <w:rPr>
      <w:rFonts w:ascii="Times New Roman" w:hAnsi="Times New Roman"/>
      <w:sz w:val="20"/>
      <w:szCs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basedOn w:val="Numatytasispastraiposriftas"/>
    <w:link w:val="Puslapioinaostekstas"/>
    <w:rsid w:val="00FA2788"/>
    <w:rPr>
      <w:rFonts w:ascii="Times New Roman" w:hAnsi="Times New Roman"/>
      <w:sz w:val="20"/>
      <w:szCs w:val="20"/>
    </w:rPr>
  </w:style>
  <w:style w:type="character" w:styleId="Puslapioinaosnuoroda">
    <w:name w:val="footnote reference"/>
    <w:basedOn w:val="Numatytasispastraiposriftas"/>
    <w:uiPriority w:val="99"/>
    <w:unhideWhenUsed/>
    <w:rsid w:val="00FA27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6055">
      <w:bodyDiv w:val="1"/>
      <w:marLeft w:val="0"/>
      <w:marRight w:val="0"/>
      <w:marTop w:val="0"/>
      <w:marBottom w:val="0"/>
      <w:divBdr>
        <w:top w:val="none" w:sz="0" w:space="0" w:color="auto"/>
        <w:left w:val="none" w:sz="0" w:space="0" w:color="auto"/>
        <w:bottom w:val="none" w:sz="0" w:space="0" w:color="auto"/>
        <w:right w:val="none" w:sz="0" w:space="0" w:color="auto"/>
      </w:divBdr>
    </w:div>
    <w:div w:id="121075517">
      <w:bodyDiv w:val="1"/>
      <w:marLeft w:val="0"/>
      <w:marRight w:val="0"/>
      <w:marTop w:val="0"/>
      <w:marBottom w:val="0"/>
      <w:divBdr>
        <w:top w:val="none" w:sz="0" w:space="0" w:color="auto"/>
        <w:left w:val="none" w:sz="0" w:space="0" w:color="auto"/>
        <w:bottom w:val="none" w:sz="0" w:space="0" w:color="auto"/>
        <w:right w:val="none" w:sz="0" w:space="0" w:color="auto"/>
      </w:divBdr>
    </w:div>
    <w:div w:id="380634818">
      <w:bodyDiv w:val="1"/>
      <w:marLeft w:val="0"/>
      <w:marRight w:val="0"/>
      <w:marTop w:val="0"/>
      <w:marBottom w:val="0"/>
      <w:divBdr>
        <w:top w:val="none" w:sz="0" w:space="0" w:color="auto"/>
        <w:left w:val="none" w:sz="0" w:space="0" w:color="auto"/>
        <w:bottom w:val="none" w:sz="0" w:space="0" w:color="auto"/>
        <w:right w:val="none" w:sz="0" w:space="0" w:color="auto"/>
      </w:divBdr>
    </w:div>
    <w:div w:id="519248036">
      <w:bodyDiv w:val="1"/>
      <w:marLeft w:val="0"/>
      <w:marRight w:val="0"/>
      <w:marTop w:val="0"/>
      <w:marBottom w:val="0"/>
      <w:divBdr>
        <w:top w:val="none" w:sz="0" w:space="0" w:color="auto"/>
        <w:left w:val="none" w:sz="0" w:space="0" w:color="auto"/>
        <w:bottom w:val="none" w:sz="0" w:space="0" w:color="auto"/>
        <w:right w:val="none" w:sz="0" w:space="0" w:color="auto"/>
      </w:divBdr>
    </w:div>
    <w:div w:id="837621647">
      <w:bodyDiv w:val="1"/>
      <w:marLeft w:val="0"/>
      <w:marRight w:val="0"/>
      <w:marTop w:val="0"/>
      <w:marBottom w:val="0"/>
      <w:divBdr>
        <w:top w:val="none" w:sz="0" w:space="0" w:color="auto"/>
        <w:left w:val="none" w:sz="0" w:space="0" w:color="auto"/>
        <w:bottom w:val="none" w:sz="0" w:space="0" w:color="auto"/>
        <w:right w:val="none" w:sz="0" w:space="0" w:color="auto"/>
      </w:divBdr>
    </w:div>
    <w:div w:id="1018657130">
      <w:bodyDiv w:val="1"/>
      <w:marLeft w:val="0"/>
      <w:marRight w:val="0"/>
      <w:marTop w:val="0"/>
      <w:marBottom w:val="0"/>
      <w:divBdr>
        <w:top w:val="none" w:sz="0" w:space="0" w:color="auto"/>
        <w:left w:val="none" w:sz="0" w:space="0" w:color="auto"/>
        <w:bottom w:val="none" w:sz="0" w:space="0" w:color="auto"/>
        <w:right w:val="none" w:sz="0" w:space="0" w:color="auto"/>
      </w:divBdr>
      <w:divsChild>
        <w:div w:id="2115128187">
          <w:marLeft w:val="0"/>
          <w:marRight w:val="0"/>
          <w:marTop w:val="0"/>
          <w:marBottom w:val="0"/>
          <w:divBdr>
            <w:top w:val="none" w:sz="0" w:space="0" w:color="auto"/>
            <w:left w:val="none" w:sz="0" w:space="0" w:color="auto"/>
            <w:bottom w:val="none" w:sz="0" w:space="0" w:color="auto"/>
            <w:right w:val="none" w:sz="0" w:space="0" w:color="auto"/>
          </w:divBdr>
        </w:div>
      </w:divsChild>
    </w:div>
    <w:div w:id="1020280704">
      <w:bodyDiv w:val="1"/>
      <w:marLeft w:val="0"/>
      <w:marRight w:val="0"/>
      <w:marTop w:val="0"/>
      <w:marBottom w:val="0"/>
      <w:divBdr>
        <w:top w:val="none" w:sz="0" w:space="0" w:color="auto"/>
        <w:left w:val="none" w:sz="0" w:space="0" w:color="auto"/>
        <w:bottom w:val="none" w:sz="0" w:space="0" w:color="auto"/>
        <w:right w:val="none" w:sz="0" w:space="0" w:color="auto"/>
      </w:divBdr>
    </w:div>
    <w:div w:id="1357384529">
      <w:bodyDiv w:val="1"/>
      <w:marLeft w:val="225"/>
      <w:marRight w:val="225"/>
      <w:marTop w:val="0"/>
      <w:marBottom w:val="0"/>
      <w:divBdr>
        <w:top w:val="none" w:sz="0" w:space="0" w:color="auto"/>
        <w:left w:val="none" w:sz="0" w:space="0" w:color="auto"/>
        <w:bottom w:val="none" w:sz="0" w:space="0" w:color="auto"/>
        <w:right w:val="none" w:sz="0" w:space="0" w:color="auto"/>
      </w:divBdr>
      <w:divsChild>
        <w:div w:id="860820093">
          <w:marLeft w:val="0"/>
          <w:marRight w:val="0"/>
          <w:marTop w:val="0"/>
          <w:marBottom w:val="0"/>
          <w:divBdr>
            <w:top w:val="none" w:sz="0" w:space="0" w:color="auto"/>
            <w:left w:val="none" w:sz="0" w:space="0" w:color="auto"/>
            <w:bottom w:val="none" w:sz="0" w:space="0" w:color="auto"/>
            <w:right w:val="none" w:sz="0" w:space="0" w:color="auto"/>
          </w:divBdr>
        </w:div>
      </w:divsChild>
    </w:div>
    <w:div w:id="18884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8197D-C8AE-4869-AD60-7A50904C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1961</Words>
  <Characters>1118</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2019-04-16T13:01:00Z</dcterms:created>
  <dc:creator>A. Bal</dc:creator>
  <cp:lastModifiedBy>Kristina Semėnė</cp:lastModifiedBy>
  <cp:lastPrinted>2019-01-18T08:04:00Z</cp:lastPrinted>
  <dcterms:modified xsi:type="dcterms:W3CDTF">2019-04-16T13:01:00Z</dcterms:modified>
  <cp:revision>2</cp:revision>
</cp:coreProperties>
</file>