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BE1" w:rsidRPr="00E74BDE" w:rsidRDefault="00D83E0B" w:rsidP="00CF4BE1">
      <w:pPr>
        <w:jc w:val="center"/>
        <w:rPr>
          <w:b/>
          <w:szCs w:val="24"/>
        </w:rPr>
      </w:pPr>
      <w:r w:rsidRPr="00E74BDE">
        <w:rPr>
          <w:b/>
          <w:bCs/>
        </w:rPr>
        <w:t>Vyriausybės pasitarimo p</w:t>
      </w:r>
      <w:r w:rsidR="00CF4BE1" w:rsidRPr="00E74BDE">
        <w:rPr>
          <w:b/>
          <w:bCs/>
        </w:rPr>
        <w:t>rotokolo sprendimo „Dėl veiksmų ir priemonių, kurių reikia imtis siekiant spręsti kvapų ir kitas susijusias problemas“</w:t>
      </w:r>
      <w:r w:rsidR="00232DB7" w:rsidRPr="00E74BDE">
        <w:rPr>
          <w:b/>
          <w:bCs/>
        </w:rPr>
        <w:t xml:space="preserve"> projektas</w:t>
      </w:r>
    </w:p>
    <w:p w:rsidR="00244E63" w:rsidRPr="00E74BDE" w:rsidRDefault="00244E63" w:rsidP="005038A3">
      <w:pPr>
        <w:pStyle w:val="Header"/>
        <w:rPr>
          <w:b/>
          <w:szCs w:val="24"/>
        </w:rPr>
      </w:pPr>
    </w:p>
    <w:p w:rsidR="00790A8A" w:rsidRPr="00E74BDE" w:rsidRDefault="00244E63" w:rsidP="00790A8A">
      <w:pPr>
        <w:rPr>
          <w:b/>
          <w:szCs w:val="24"/>
        </w:rPr>
      </w:pPr>
      <w:r w:rsidRPr="00E74BDE">
        <w:rPr>
          <w:b/>
          <w:szCs w:val="24"/>
        </w:rPr>
        <w:t>P</w:t>
      </w:r>
      <w:r w:rsidR="00D83E0B" w:rsidRPr="00E74BDE">
        <w:rPr>
          <w:b/>
          <w:szCs w:val="24"/>
        </w:rPr>
        <w:t xml:space="preserve">rotokolo </w:t>
      </w:r>
      <w:r w:rsidR="00E74BDE" w:rsidRPr="00E74BDE">
        <w:rPr>
          <w:b/>
          <w:szCs w:val="24"/>
        </w:rPr>
        <w:t>p</w:t>
      </w:r>
      <w:r w:rsidRPr="00E74BDE">
        <w:rPr>
          <w:b/>
          <w:szCs w:val="24"/>
        </w:rPr>
        <w:t xml:space="preserve">rojekte </w:t>
      </w:r>
      <w:r w:rsidR="0026146F" w:rsidRPr="00E74BDE">
        <w:rPr>
          <w:b/>
          <w:szCs w:val="24"/>
        </w:rPr>
        <w:t>siūloma</w:t>
      </w:r>
      <w:r w:rsidR="00EF3D98" w:rsidRPr="00E74BDE">
        <w:rPr>
          <w:b/>
          <w:szCs w:val="24"/>
        </w:rPr>
        <w:t>:</w:t>
      </w:r>
    </w:p>
    <w:tbl>
      <w:tblPr>
        <w:tblStyle w:val="TableGrid"/>
        <w:tblW w:w="0" w:type="auto"/>
        <w:tblLook w:val="04A0" w:firstRow="1" w:lastRow="0" w:firstColumn="1" w:lastColumn="0" w:noHBand="0" w:noVBand="1"/>
      </w:tblPr>
      <w:tblGrid>
        <w:gridCol w:w="625"/>
        <w:gridCol w:w="2234"/>
        <w:gridCol w:w="1757"/>
        <w:gridCol w:w="5239"/>
      </w:tblGrid>
      <w:tr w:rsidR="001326F4" w:rsidRPr="00E74BDE" w:rsidTr="007F272B">
        <w:tc>
          <w:tcPr>
            <w:tcW w:w="9855" w:type="dxa"/>
            <w:gridSpan w:val="4"/>
            <w:shd w:val="clear" w:color="auto" w:fill="D6E3BC" w:themeFill="accent3" w:themeFillTint="66"/>
          </w:tcPr>
          <w:p w:rsidR="001326F4" w:rsidRPr="00E74BDE" w:rsidRDefault="001326F4" w:rsidP="00A23547">
            <w:pPr>
              <w:rPr>
                <w:b/>
                <w:sz w:val="22"/>
                <w:szCs w:val="22"/>
              </w:rPr>
            </w:pPr>
            <w:r w:rsidRPr="00E74BDE">
              <w:rPr>
                <w:b/>
                <w:color w:val="000000"/>
                <w:sz w:val="22"/>
                <w:szCs w:val="22"/>
                <w:lang w:eastAsia="lt-LT"/>
              </w:rPr>
              <w:t>1. Pavesti AM:</w:t>
            </w:r>
          </w:p>
        </w:tc>
      </w:tr>
      <w:tr w:rsidR="00B732B0" w:rsidRPr="00E74BDE" w:rsidTr="005038A3">
        <w:tc>
          <w:tcPr>
            <w:tcW w:w="625" w:type="dxa"/>
          </w:tcPr>
          <w:p w:rsidR="001326F4" w:rsidRPr="00E74BDE" w:rsidRDefault="001326F4" w:rsidP="00A23547">
            <w:pPr>
              <w:rPr>
                <w:sz w:val="22"/>
                <w:szCs w:val="22"/>
              </w:rPr>
            </w:pPr>
            <w:r w:rsidRPr="00E74BDE">
              <w:rPr>
                <w:sz w:val="22"/>
                <w:szCs w:val="22"/>
              </w:rPr>
              <w:t>1.1</w:t>
            </w:r>
          </w:p>
        </w:tc>
        <w:tc>
          <w:tcPr>
            <w:tcW w:w="2234" w:type="dxa"/>
          </w:tcPr>
          <w:p w:rsidR="001326F4" w:rsidRPr="00E74BDE" w:rsidRDefault="001326F4" w:rsidP="00A23547">
            <w:pPr>
              <w:rPr>
                <w:sz w:val="22"/>
                <w:szCs w:val="22"/>
              </w:rPr>
            </w:pPr>
            <w:r w:rsidRPr="00E74BDE">
              <w:rPr>
                <w:sz w:val="22"/>
                <w:szCs w:val="22"/>
              </w:rPr>
              <w:t>Pateikti Aplinkos apsaugos valstybinės kontrolės įstatymo pakeitimo projektą</w:t>
            </w:r>
          </w:p>
        </w:tc>
        <w:tc>
          <w:tcPr>
            <w:tcW w:w="1757" w:type="dxa"/>
          </w:tcPr>
          <w:p w:rsidR="004F3306" w:rsidRPr="00E74BDE" w:rsidRDefault="004F3306" w:rsidP="00A23547">
            <w:pPr>
              <w:rPr>
                <w:sz w:val="22"/>
                <w:szCs w:val="22"/>
              </w:rPr>
            </w:pPr>
            <w:r w:rsidRPr="00E74BDE">
              <w:rPr>
                <w:sz w:val="22"/>
                <w:szCs w:val="22"/>
              </w:rPr>
              <w:t>201</w:t>
            </w:r>
            <w:r w:rsidR="00060948" w:rsidRPr="00E74BDE">
              <w:rPr>
                <w:sz w:val="22"/>
                <w:szCs w:val="22"/>
              </w:rPr>
              <w:t>9</w:t>
            </w:r>
            <w:r w:rsidRPr="00E74BDE">
              <w:rPr>
                <w:sz w:val="22"/>
                <w:szCs w:val="22"/>
              </w:rPr>
              <w:t>-02-15</w:t>
            </w:r>
          </w:p>
          <w:p w:rsidR="004F3306" w:rsidRPr="00E74BDE" w:rsidRDefault="004F3306" w:rsidP="004F3306">
            <w:pPr>
              <w:rPr>
                <w:sz w:val="22"/>
                <w:szCs w:val="22"/>
              </w:rPr>
            </w:pPr>
          </w:p>
        </w:tc>
        <w:tc>
          <w:tcPr>
            <w:tcW w:w="5239" w:type="dxa"/>
          </w:tcPr>
          <w:p w:rsidR="001326F4" w:rsidRPr="00E74BDE" w:rsidRDefault="001326F4" w:rsidP="001326F4">
            <w:pPr>
              <w:pStyle w:val="ListParagraph"/>
              <w:numPr>
                <w:ilvl w:val="0"/>
                <w:numId w:val="11"/>
              </w:numPr>
              <w:rPr>
                <w:sz w:val="22"/>
                <w:szCs w:val="22"/>
              </w:rPr>
            </w:pPr>
            <w:r w:rsidRPr="00E74BDE">
              <w:rPr>
                <w:b/>
                <w:sz w:val="22"/>
                <w:szCs w:val="22"/>
              </w:rPr>
              <w:t xml:space="preserve">nustatyti aiškesnes ir griežtesnes sąlygas aplinkosauginių reikalavimų neatitinkančios ūkinės veiklos stabdymui </w:t>
            </w:r>
            <w:r w:rsidRPr="00E74BDE">
              <w:rPr>
                <w:i/>
                <w:sz w:val="22"/>
                <w:szCs w:val="22"/>
              </w:rPr>
              <w:t>(pvz., dėl sistemingo leidimo sąlygų, ūkinės veik</w:t>
            </w:r>
            <w:r w:rsidR="00A2182B" w:rsidRPr="00E74BDE">
              <w:rPr>
                <w:i/>
                <w:sz w:val="22"/>
                <w:szCs w:val="22"/>
              </w:rPr>
              <w:t xml:space="preserve">los procesą reglamentuojančių </w:t>
            </w:r>
            <w:r w:rsidRPr="00E74BDE">
              <w:rPr>
                <w:i/>
                <w:sz w:val="22"/>
                <w:szCs w:val="22"/>
              </w:rPr>
              <w:t>reikalavimų nesilaikymo, atliekų netvarkymo, aplinkos būklės blogėjimo ir pan.)</w:t>
            </w:r>
            <w:r w:rsidRPr="00E74BDE">
              <w:rPr>
                <w:sz w:val="22"/>
                <w:szCs w:val="22"/>
              </w:rPr>
              <w:t>;</w:t>
            </w:r>
          </w:p>
          <w:p w:rsidR="00076141" w:rsidRPr="00E74BDE" w:rsidRDefault="001326F4" w:rsidP="00C863CF">
            <w:pPr>
              <w:pStyle w:val="ListParagraph"/>
              <w:numPr>
                <w:ilvl w:val="0"/>
                <w:numId w:val="11"/>
              </w:numPr>
              <w:rPr>
                <w:color w:val="FF0000"/>
                <w:sz w:val="22"/>
                <w:szCs w:val="22"/>
              </w:rPr>
            </w:pPr>
            <w:r w:rsidRPr="00E74BDE">
              <w:rPr>
                <w:b/>
                <w:sz w:val="22"/>
                <w:szCs w:val="22"/>
              </w:rPr>
              <w:t>aiškiau reglamentuoti valstybinių laboratorinių tyrimų vykdymą</w:t>
            </w:r>
            <w:r w:rsidRPr="00E74BDE">
              <w:rPr>
                <w:sz w:val="22"/>
                <w:szCs w:val="22"/>
              </w:rPr>
              <w:t>, atsiejant valstybinių laboratorinių tyrimų atlikimą nuo ūkinės veiklos patikrinimo</w:t>
            </w:r>
            <w:r w:rsidR="006A6F88" w:rsidRPr="00E74BDE">
              <w:rPr>
                <w:sz w:val="22"/>
                <w:szCs w:val="22"/>
              </w:rPr>
              <w:t xml:space="preserve"> (</w:t>
            </w:r>
            <w:r w:rsidR="00CC79CA" w:rsidRPr="00E74BDE">
              <w:rPr>
                <w:b/>
                <w:sz w:val="22"/>
                <w:szCs w:val="22"/>
              </w:rPr>
              <w:t>nelaikyti mėginių paėmimo ar matavimų atlikimo ūkio subjekto patikrinimu</w:t>
            </w:r>
            <w:r w:rsidR="00CC79CA" w:rsidRPr="00E74BDE">
              <w:rPr>
                <w:sz w:val="22"/>
                <w:szCs w:val="22"/>
              </w:rPr>
              <w:t xml:space="preserve">) </w:t>
            </w:r>
            <w:r w:rsidR="009E17A2" w:rsidRPr="00E74BDE">
              <w:rPr>
                <w:sz w:val="22"/>
                <w:szCs w:val="22"/>
              </w:rPr>
              <w:t>ir suteikti teisę atlikti laboratorinius tyrimus iš anksto nepranešus</w:t>
            </w:r>
            <w:r w:rsidR="0007337D" w:rsidRPr="00E74BDE">
              <w:rPr>
                <w:sz w:val="22"/>
                <w:szCs w:val="22"/>
              </w:rPr>
              <w:t>.</w:t>
            </w:r>
            <w:r w:rsidR="00DF211E" w:rsidRPr="00E74BDE">
              <w:rPr>
                <w:sz w:val="22"/>
                <w:szCs w:val="22"/>
              </w:rPr>
              <w:t xml:space="preserve"> Nustatyti pareigas </w:t>
            </w:r>
            <w:r w:rsidR="003E4E29" w:rsidRPr="00E74BDE">
              <w:rPr>
                <w:sz w:val="22"/>
                <w:szCs w:val="22"/>
              </w:rPr>
              <w:t xml:space="preserve">ūkio subjektams </w:t>
            </w:r>
            <w:r w:rsidR="00DF211E" w:rsidRPr="00E74BDE">
              <w:rPr>
                <w:sz w:val="22"/>
                <w:szCs w:val="22"/>
              </w:rPr>
              <w:t>sudaryti sąlygas laboratorijų darbuotojams paimti taršos mėginius ar atlikti matavimus ūkinės veiklos teritorijoje.</w:t>
            </w:r>
            <w:r w:rsidR="009E17A2" w:rsidRPr="00E74BDE">
              <w:rPr>
                <w:sz w:val="22"/>
                <w:szCs w:val="22"/>
              </w:rPr>
              <w:t xml:space="preserve"> </w:t>
            </w:r>
            <w:r w:rsidR="0007337D" w:rsidRPr="00E74BDE">
              <w:rPr>
                <w:i/>
                <w:sz w:val="22"/>
                <w:szCs w:val="22"/>
              </w:rPr>
              <w:t>P</w:t>
            </w:r>
            <w:r w:rsidR="009E17A2" w:rsidRPr="00E74BDE">
              <w:rPr>
                <w:i/>
                <w:sz w:val="22"/>
                <w:szCs w:val="22"/>
              </w:rPr>
              <w:t>agal šiuo metu galiojantį teisinį reglamentavimą</w:t>
            </w:r>
            <w:r w:rsidR="00DF211E" w:rsidRPr="00E74BDE">
              <w:rPr>
                <w:i/>
                <w:sz w:val="22"/>
                <w:szCs w:val="22"/>
              </w:rPr>
              <w:t xml:space="preserve"> mėginių paėmimas iš taršos šaltinių, be jokių kitų patikrinimo veiksmų, laikomas patikrinimu, todėl</w:t>
            </w:r>
            <w:r w:rsidR="009E17A2" w:rsidRPr="00E74BDE">
              <w:rPr>
                <w:i/>
                <w:sz w:val="22"/>
                <w:szCs w:val="22"/>
              </w:rPr>
              <w:t>,</w:t>
            </w:r>
            <w:r w:rsidR="00DF211E" w:rsidRPr="00E74BDE">
              <w:rPr>
                <w:i/>
                <w:sz w:val="22"/>
                <w:szCs w:val="22"/>
              </w:rPr>
              <w:t xml:space="preserve"> daugeliu atveju negali būti atliekamas be išankstinio informavimo ir daugiau kartų nei nustatyta VAĮ</w:t>
            </w:r>
            <w:r w:rsidR="00B726EF" w:rsidRPr="00E74BDE">
              <w:rPr>
                <w:i/>
                <w:sz w:val="22"/>
                <w:szCs w:val="22"/>
              </w:rPr>
              <w:t>.</w:t>
            </w:r>
            <w:r w:rsidR="009E17A2" w:rsidRPr="00E74BDE">
              <w:rPr>
                <w:i/>
                <w:sz w:val="22"/>
                <w:szCs w:val="22"/>
              </w:rPr>
              <w:t xml:space="preserve"> </w:t>
            </w:r>
            <w:r w:rsidR="00AE03D0" w:rsidRPr="00E74BDE">
              <w:rPr>
                <w:i/>
                <w:sz w:val="22"/>
                <w:szCs w:val="22"/>
              </w:rPr>
              <w:t>Iš</w:t>
            </w:r>
            <w:r w:rsidR="009E17A2" w:rsidRPr="00E74BDE">
              <w:rPr>
                <w:i/>
                <w:sz w:val="22"/>
                <w:szCs w:val="22"/>
              </w:rPr>
              <w:t xml:space="preserve"> </w:t>
            </w:r>
            <w:r w:rsidR="00AE03D0" w:rsidRPr="00E74BDE">
              <w:rPr>
                <w:i/>
                <w:sz w:val="22"/>
                <w:szCs w:val="22"/>
              </w:rPr>
              <w:t>anksto informavus, dažniausiai laboratorinių tyrimų rezultatai neatspindi tikrosios</w:t>
            </w:r>
            <w:r w:rsidR="006A6F88" w:rsidRPr="00E74BDE">
              <w:rPr>
                <w:i/>
                <w:sz w:val="22"/>
                <w:szCs w:val="22"/>
              </w:rPr>
              <w:t xml:space="preserve"> (t. y. didesnės) </w:t>
            </w:r>
            <w:r w:rsidR="00AE03D0" w:rsidRPr="00E74BDE">
              <w:rPr>
                <w:i/>
                <w:sz w:val="22"/>
                <w:szCs w:val="22"/>
              </w:rPr>
              <w:t>taršos.</w:t>
            </w:r>
            <w:r w:rsidR="00AE03D0" w:rsidRPr="00E74BDE">
              <w:rPr>
                <w:sz w:val="22"/>
                <w:szCs w:val="22"/>
              </w:rPr>
              <w:t xml:space="preserve"> </w:t>
            </w:r>
          </w:p>
          <w:p w:rsidR="00CC79CA" w:rsidRDefault="00DF211E" w:rsidP="006122BB">
            <w:pPr>
              <w:pStyle w:val="ListParagraph"/>
              <w:ind w:left="284"/>
              <w:rPr>
                <w:i/>
                <w:sz w:val="22"/>
                <w:szCs w:val="22"/>
              </w:rPr>
            </w:pPr>
            <w:r w:rsidRPr="00E74BDE">
              <w:rPr>
                <w:i/>
                <w:sz w:val="22"/>
                <w:szCs w:val="22"/>
              </w:rPr>
              <w:t>Įgyvendinus šią priemonę, ūkio subjektų taršos kontrolė taptų efektyvesnė, o tai tikėtina ženkliai sumažintų nelegalios taršos apimtis.</w:t>
            </w:r>
          </w:p>
          <w:p w:rsidR="00E74BDE" w:rsidRPr="00E74BDE" w:rsidRDefault="00E74BDE" w:rsidP="006122BB">
            <w:pPr>
              <w:pStyle w:val="ListParagraph"/>
              <w:ind w:left="284"/>
              <w:rPr>
                <w:i/>
                <w:color w:val="FF0000"/>
                <w:sz w:val="22"/>
                <w:szCs w:val="22"/>
              </w:rPr>
            </w:pPr>
          </w:p>
        </w:tc>
      </w:tr>
      <w:tr w:rsidR="00B732B0" w:rsidRPr="00E74BDE" w:rsidTr="005038A3">
        <w:tc>
          <w:tcPr>
            <w:tcW w:w="625" w:type="dxa"/>
          </w:tcPr>
          <w:p w:rsidR="001326F4" w:rsidRPr="00E74BDE" w:rsidRDefault="001326F4" w:rsidP="004F3306">
            <w:pPr>
              <w:rPr>
                <w:sz w:val="22"/>
                <w:szCs w:val="22"/>
              </w:rPr>
            </w:pPr>
            <w:r w:rsidRPr="00E74BDE">
              <w:rPr>
                <w:sz w:val="22"/>
                <w:szCs w:val="22"/>
              </w:rPr>
              <w:t>1.</w:t>
            </w:r>
            <w:r w:rsidR="004F3306" w:rsidRPr="00E74BDE">
              <w:rPr>
                <w:sz w:val="22"/>
                <w:szCs w:val="22"/>
              </w:rPr>
              <w:t>2</w:t>
            </w:r>
          </w:p>
        </w:tc>
        <w:tc>
          <w:tcPr>
            <w:tcW w:w="2234" w:type="dxa"/>
          </w:tcPr>
          <w:p w:rsidR="001326F4" w:rsidRPr="00E74BDE" w:rsidRDefault="001326F4" w:rsidP="00A23547">
            <w:pPr>
              <w:rPr>
                <w:sz w:val="22"/>
                <w:szCs w:val="22"/>
              </w:rPr>
            </w:pPr>
            <w:r w:rsidRPr="00E74BDE">
              <w:rPr>
                <w:sz w:val="22"/>
                <w:szCs w:val="22"/>
              </w:rPr>
              <w:t>Pateikti Aplinkos apsaugos įstatymo pakeitimo projektą</w:t>
            </w:r>
          </w:p>
        </w:tc>
        <w:tc>
          <w:tcPr>
            <w:tcW w:w="1757" w:type="dxa"/>
          </w:tcPr>
          <w:p w:rsidR="00CB57D4" w:rsidRPr="00E74BDE" w:rsidRDefault="00CB57D4" w:rsidP="00CB57D4">
            <w:pPr>
              <w:rPr>
                <w:sz w:val="22"/>
                <w:szCs w:val="22"/>
              </w:rPr>
            </w:pPr>
            <w:r w:rsidRPr="00E74BDE">
              <w:rPr>
                <w:sz w:val="22"/>
                <w:szCs w:val="22"/>
              </w:rPr>
              <w:t>201</w:t>
            </w:r>
            <w:r w:rsidR="00060948" w:rsidRPr="00E74BDE">
              <w:rPr>
                <w:sz w:val="22"/>
                <w:szCs w:val="22"/>
              </w:rPr>
              <w:t>9</w:t>
            </w:r>
            <w:r w:rsidRPr="00E74BDE">
              <w:rPr>
                <w:sz w:val="22"/>
                <w:szCs w:val="22"/>
              </w:rPr>
              <w:t>-02-15</w:t>
            </w:r>
          </w:p>
          <w:p w:rsidR="001326F4" w:rsidRPr="00E74BDE" w:rsidRDefault="001326F4" w:rsidP="00CB57D4">
            <w:pPr>
              <w:rPr>
                <w:sz w:val="22"/>
                <w:szCs w:val="22"/>
              </w:rPr>
            </w:pPr>
          </w:p>
        </w:tc>
        <w:tc>
          <w:tcPr>
            <w:tcW w:w="5239" w:type="dxa"/>
          </w:tcPr>
          <w:p w:rsidR="001326F4" w:rsidRPr="00E74BDE" w:rsidRDefault="001326F4" w:rsidP="00A23547">
            <w:pPr>
              <w:rPr>
                <w:b/>
                <w:sz w:val="22"/>
                <w:szCs w:val="22"/>
                <w:lang w:eastAsia="lt-LT"/>
              </w:rPr>
            </w:pPr>
            <w:r w:rsidRPr="00E74BDE">
              <w:rPr>
                <w:b/>
                <w:sz w:val="22"/>
                <w:szCs w:val="22"/>
                <w:lang w:eastAsia="lt-LT"/>
              </w:rPr>
              <w:t>Sugriežtinti reikalavimus ūkinei veiklai:</w:t>
            </w:r>
          </w:p>
          <w:p w:rsidR="001326F4" w:rsidRPr="00E74BDE" w:rsidRDefault="001326F4" w:rsidP="001326F4">
            <w:pPr>
              <w:pStyle w:val="ListParagraph"/>
              <w:numPr>
                <w:ilvl w:val="0"/>
                <w:numId w:val="12"/>
              </w:numPr>
              <w:rPr>
                <w:i/>
                <w:sz w:val="22"/>
                <w:szCs w:val="22"/>
                <w:lang w:eastAsia="lt-LT"/>
              </w:rPr>
            </w:pPr>
            <w:r w:rsidRPr="00E74BDE">
              <w:rPr>
                <w:b/>
                <w:sz w:val="22"/>
                <w:szCs w:val="22"/>
                <w:lang w:eastAsia="lt-LT"/>
              </w:rPr>
              <w:t>įtvirtinti apribojimus</w:t>
            </w:r>
            <w:r w:rsidRPr="00E74BDE">
              <w:rPr>
                <w:sz w:val="22"/>
                <w:szCs w:val="22"/>
                <w:lang w:eastAsia="lt-LT"/>
              </w:rPr>
              <w:t xml:space="preserve"> </w:t>
            </w:r>
            <w:r w:rsidRPr="00E74BDE">
              <w:rPr>
                <w:b/>
                <w:sz w:val="22"/>
                <w:szCs w:val="22"/>
                <w:lang w:eastAsia="lt-LT"/>
              </w:rPr>
              <w:t>medžiagų, žaliavų, produktų</w:t>
            </w:r>
            <w:r w:rsidRPr="00E74BDE">
              <w:rPr>
                <w:sz w:val="22"/>
                <w:szCs w:val="22"/>
                <w:lang w:eastAsia="lt-LT"/>
              </w:rPr>
              <w:t xml:space="preserve"> neleistinam </w:t>
            </w:r>
            <w:r w:rsidRPr="00E74BDE">
              <w:rPr>
                <w:b/>
                <w:sz w:val="22"/>
                <w:szCs w:val="22"/>
                <w:lang w:eastAsia="lt-LT"/>
              </w:rPr>
              <w:t>patekimui už veiklos vykdymo teritorijos ribų</w:t>
            </w:r>
            <w:r w:rsidRPr="00E74BDE">
              <w:rPr>
                <w:sz w:val="22"/>
                <w:szCs w:val="22"/>
                <w:lang w:eastAsia="lt-LT"/>
              </w:rPr>
              <w:t xml:space="preserve"> (į aplinką) </w:t>
            </w:r>
            <w:r w:rsidRPr="00E74BDE">
              <w:rPr>
                <w:b/>
                <w:sz w:val="22"/>
                <w:szCs w:val="22"/>
                <w:lang w:eastAsia="lt-LT"/>
              </w:rPr>
              <w:t>ir nustatyti</w:t>
            </w:r>
            <w:r w:rsidRPr="00E74BDE">
              <w:rPr>
                <w:sz w:val="22"/>
                <w:szCs w:val="22"/>
                <w:lang w:eastAsia="lt-LT"/>
              </w:rPr>
              <w:t xml:space="preserve"> atitinkamą juridinių asmenų </w:t>
            </w:r>
            <w:r w:rsidRPr="00E74BDE">
              <w:rPr>
                <w:b/>
                <w:sz w:val="22"/>
                <w:szCs w:val="22"/>
                <w:lang w:eastAsia="lt-LT"/>
              </w:rPr>
              <w:t>atsakomybę</w:t>
            </w:r>
            <w:r w:rsidR="00CF4BE1" w:rsidRPr="00E74BDE">
              <w:rPr>
                <w:b/>
                <w:sz w:val="22"/>
                <w:szCs w:val="22"/>
                <w:lang w:eastAsia="lt-LT"/>
              </w:rPr>
              <w:t xml:space="preserve">. </w:t>
            </w:r>
            <w:r w:rsidR="00D308B9" w:rsidRPr="00E74BDE">
              <w:rPr>
                <w:i/>
                <w:sz w:val="22"/>
                <w:szCs w:val="22"/>
                <w:lang w:eastAsia="lt-LT"/>
              </w:rPr>
              <w:t xml:space="preserve">Šiuo metu </w:t>
            </w:r>
            <w:r w:rsidR="00CF4BE1" w:rsidRPr="00E74BDE">
              <w:rPr>
                <w:i/>
                <w:sz w:val="22"/>
                <w:szCs w:val="22"/>
                <w:lang w:eastAsia="lt-LT"/>
              </w:rPr>
              <w:t>nėra</w:t>
            </w:r>
            <w:r w:rsidR="00D308B9" w:rsidRPr="00E74BDE">
              <w:rPr>
                <w:i/>
                <w:sz w:val="22"/>
                <w:szCs w:val="22"/>
                <w:lang w:eastAsia="lt-LT"/>
              </w:rPr>
              <w:t xml:space="preserve"> reglamentuo</w:t>
            </w:r>
            <w:r w:rsidR="00CF4BE1" w:rsidRPr="00E74BDE">
              <w:rPr>
                <w:i/>
                <w:sz w:val="22"/>
                <w:szCs w:val="22"/>
                <w:lang w:eastAsia="lt-LT"/>
              </w:rPr>
              <w:t>ta</w:t>
            </w:r>
            <w:r w:rsidR="00D308B9" w:rsidRPr="00E74BDE">
              <w:rPr>
                <w:i/>
                <w:sz w:val="22"/>
                <w:szCs w:val="22"/>
                <w:lang w:eastAsia="lt-LT"/>
              </w:rPr>
              <w:t xml:space="preserve">, </w:t>
            </w:r>
            <w:r w:rsidR="00CF4BE1" w:rsidRPr="00E74BDE">
              <w:rPr>
                <w:i/>
                <w:sz w:val="22"/>
                <w:szCs w:val="22"/>
                <w:lang w:eastAsia="lt-LT"/>
              </w:rPr>
              <w:t>kad už veiklos vykdymo teritorijos ribų medžiagos, žaliavos, produktai negali patekti, nenustatyta ir</w:t>
            </w:r>
            <w:r w:rsidR="00D308B9" w:rsidRPr="00E74BDE">
              <w:rPr>
                <w:i/>
                <w:sz w:val="22"/>
                <w:szCs w:val="22"/>
                <w:lang w:eastAsia="lt-LT"/>
              </w:rPr>
              <w:t xml:space="preserve"> </w:t>
            </w:r>
            <w:r w:rsidR="005C3EC1" w:rsidRPr="00E74BDE">
              <w:rPr>
                <w:i/>
                <w:sz w:val="22"/>
                <w:szCs w:val="22"/>
                <w:lang w:eastAsia="lt-LT"/>
              </w:rPr>
              <w:t xml:space="preserve">atsakomybė </w:t>
            </w:r>
            <w:r w:rsidR="00CF4BE1" w:rsidRPr="00E74BDE">
              <w:rPr>
                <w:i/>
                <w:sz w:val="22"/>
                <w:szCs w:val="22"/>
                <w:lang w:eastAsia="lt-LT"/>
              </w:rPr>
              <w:t>už tai</w:t>
            </w:r>
            <w:r w:rsidR="00D308B9" w:rsidRPr="00E74BDE">
              <w:rPr>
                <w:i/>
                <w:sz w:val="22"/>
                <w:szCs w:val="22"/>
                <w:lang w:eastAsia="lt-LT"/>
              </w:rPr>
              <w:t>.</w:t>
            </w:r>
            <w:r w:rsidR="00475BB6" w:rsidRPr="00E74BDE">
              <w:rPr>
                <w:i/>
                <w:sz w:val="22"/>
                <w:szCs w:val="22"/>
                <w:lang w:eastAsia="lt-LT"/>
              </w:rPr>
              <w:t xml:space="preserve"> </w:t>
            </w:r>
            <w:r w:rsidR="005C3EC1" w:rsidRPr="00E74BDE">
              <w:rPr>
                <w:i/>
                <w:sz w:val="22"/>
                <w:szCs w:val="22"/>
                <w:lang w:eastAsia="lt-LT"/>
              </w:rPr>
              <w:t>Pvz., š</w:t>
            </w:r>
            <w:r w:rsidR="00475BB6" w:rsidRPr="00E74BDE">
              <w:rPr>
                <w:i/>
                <w:sz w:val="22"/>
                <w:szCs w:val="22"/>
                <w:lang w:eastAsia="lt-LT"/>
              </w:rPr>
              <w:t xml:space="preserve">iuo metu </w:t>
            </w:r>
            <w:r w:rsidR="005C3EC1" w:rsidRPr="00E74BDE">
              <w:rPr>
                <w:i/>
                <w:sz w:val="22"/>
                <w:szCs w:val="22"/>
                <w:lang w:eastAsia="lt-LT"/>
              </w:rPr>
              <w:t xml:space="preserve">yra nustatytos </w:t>
            </w:r>
            <w:r w:rsidR="00F15F30" w:rsidRPr="00E74BDE">
              <w:rPr>
                <w:i/>
                <w:sz w:val="22"/>
                <w:szCs w:val="22"/>
                <w:lang w:eastAsia="lt-LT"/>
              </w:rPr>
              <w:t xml:space="preserve">ribinės vertės </w:t>
            </w:r>
            <w:r w:rsidR="00475BB6" w:rsidRPr="00E74BDE">
              <w:rPr>
                <w:i/>
                <w:sz w:val="22"/>
                <w:szCs w:val="22"/>
                <w:lang w:eastAsia="lt-LT"/>
              </w:rPr>
              <w:t>smulki</w:t>
            </w:r>
            <w:r w:rsidR="00F15F30" w:rsidRPr="00E74BDE">
              <w:rPr>
                <w:i/>
                <w:sz w:val="22"/>
                <w:szCs w:val="22"/>
                <w:lang w:eastAsia="lt-LT"/>
              </w:rPr>
              <w:t>ų</w:t>
            </w:r>
            <w:r w:rsidR="00475BB6" w:rsidRPr="00E74BDE">
              <w:rPr>
                <w:i/>
                <w:sz w:val="22"/>
                <w:szCs w:val="22"/>
                <w:lang w:eastAsia="lt-LT"/>
              </w:rPr>
              <w:t xml:space="preserve"> kiet</w:t>
            </w:r>
            <w:r w:rsidR="00F15F30" w:rsidRPr="00E74BDE">
              <w:rPr>
                <w:i/>
                <w:sz w:val="22"/>
                <w:szCs w:val="22"/>
                <w:lang w:eastAsia="lt-LT"/>
              </w:rPr>
              <w:t>ųjų</w:t>
            </w:r>
            <w:r w:rsidR="00475BB6" w:rsidRPr="00E74BDE">
              <w:rPr>
                <w:i/>
                <w:sz w:val="22"/>
                <w:szCs w:val="22"/>
                <w:lang w:eastAsia="lt-LT"/>
              </w:rPr>
              <w:t xml:space="preserve"> dalel</w:t>
            </w:r>
            <w:r w:rsidR="00F15F30" w:rsidRPr="00E74BDE">
              <w:rPr>
                <w:i/>
                <w:sz w:val="22"/>
                <w:szCs w:val="22"/>
                <w:lang w:eastAsia="lt-LT"/>
              </w:rPr>
              <w:t>ių</w:t>
            </w:r>
            <w:r w:rsidR="00475BB6" w:rsidRPr="00E74BDE">
              <w:rPr>
                <w:i/>
                <w:sz w:val="22"/>
                <w:szCs w:val="22"/>
                <w:lang w:eastAsia="lt-LT"/>
              </w:rPr>
              <w:t xml:space="preserve"> </w:t>
            </w:r>
            <w:r w:rsidR="005C3EC1" w:rsidRPr="00E74BDE">
              <w:rPr>
                <w:i/>
                <w:sz w:val="22"/>
                <w:szCs w:val="22"/>
                <w:lang w:eastAsia="lt-LT"/>
              </w:rPr>
              <w:t xml:space="preserve">(KD2,5; KD10) </w:t>
            </w:r>
            <w:r w:rsidR="00475BB6" w:rsidRPr="00E74BDE">
              <w:rPr>
                <w:i/>
                <w:sz w:val="22"/>
                <w:szCs w:val="22"/>
                <w:lang w:eastAsia="lt-LT"/>
              </w:rPr>
              <w:t xml:space="preserve">aplinkos ore,  </w:t>
            </w:r>
            <w:r w:rsidR="005C3EC1" w:rsidRPr="00E74BDE">
              <w:rPr>
                <w:i/>
                <w:sz w:val="22"/>
                <w:szCs w:val="22"/>
                <w:lang w:eastAsia="lt-LT"/>
              </w:rPr>
              <w:t xml:space="preserve">tačiau </w:t>
            </w:r>
            <w:r w:rsidR="00F15F30" w:rsidRPr="00E74BDE">
              <w:rPr>
                <w:i/>
                <w:sz w:val="22"/>
                <w:szCs w:val="22"/>
                <w:lang w:eastAsia="lt-LT"/>
              </w:rPr>
              <w:t xml:space="preserve">tai neapima </w:t>
            </w:r>
            <w:r w:rsidR="005C3EC1" w:rsidRPr="00E74BDE">
              <w:rPr>
                <w:i/>
                <w:sz w:val="22"/>
                <w:szCs w:val="22"/>
                <w:lang w:eastAsia="lt-LT"/>
              </w:rPr>
              <w:t xml:space="preserve">daug </w:t>
            </w:r>
            <w:r w:rsidR="00F15F30" w:rsidRPr="00E74BDE">
              <w:rPr>
                <w:i/>
                <w:sz w:val="22"/>
                <w:szCs w:val="22"/>
                <w:lang w:eastAsia="lt-LT"/>
              </w:rPr>
              <w:t xml:space="preserve">stambesnių </w:t>
            </w:r>
            <w:r w:rsidR="005C3EC1" w:rsidRPr="00E74BDE">
              <w:rPr>
                <w:i/>
                <w:sz w:val="22"/>
                <w:szCs w:val="22"/>
                <w:lang w:eastAsia="lt-LT"/>
              </w:rPr>
              <w:t xml:space="preserve">iš perkraunamų ar saugomų žaliavų ar kitų medžiagų patenkančių </w:t>
            </w:r>
            <w:r w:rsidR="00F15F30" w:rsidRPr="00E74BDE">
              <w:rPr>
                <w:i/>
                <w:sz w:val="22"/>
                <w:szCs w:val="22"/>
                <w:lang w:eastAsia="lt-LT"/>
              </w:rPr>
              <w:t xml:space="preserve">į aplinką </w:t>
            </w:r>
            <w:r w:rsidR="005C3EC1" w:rsidRPr="00E74BDE">
              <w:rPr>
                <w:i/>
                <w:sz w:val="22"/>
                <w:szCs w:val="22"/>
                <w:lang w:eastAsia="lt-LT"/>
              </w:rPr>
              <w:t xml:space="preserve">dalelių </w:t>
            </w:r>
            <w:r w:rsidR="00F15F30" w:rsidRPr="00E74BDE">
              <w:rPr>
                <w:i/>
                <w:sz w:val="22"/>
                <w:szCs w:val="22"/>
                <w:lang w:eastAsia="lt-LT"/>
              </w:rPr>
              <w:t>(</w:t>
            </w:r>
            <w:r w:rsidR="00706E3E" w:rsidRPr="00E74BDE">
              <w:rPr>
                <w:i/>
                <w:sz w:val="22"/>
                <w:szCs w:val="22"/>
                <w:lang w:eastAsia="lt-LT"/>
              </w:rPr>
              <w:t xml:space="preserve">dulkės, </w:t>
            </w:r>
            <w:r w:rsidR="00F15F30" w:rsidRPr="00E74BDE">
              <w:rPr>
                <w:i/>
                <w:sz w:val="22"/>
                <w:szCs w:val="22"/>
                <w:lang w:eastAsia="lt-LT"/>
              </w:rPr>
              <w:t>pjuvenos, šiukšlės ir kt</w:t>
            </w:r>
            <w:r w:rsidR="005C3EC1" w:rsidRPr="00E74BDE">
              <w:rPr>
                <w:i/>
                <w:sz w:val="22"/>
                <w:szCs w:val="22"/>
                <w:lang w:eastAsia="lt-LT"/>
              </w:rPr>
              <w:t>.</w:t>
            </w:r>
            <w:r w:rsidR="00F15F30" w:rsidRPr="00E74BDE">
              <w:rPr>
                <w:i/>
                <w:sz w:val="22"/>
                <w:szCs w:val="22"/>
                <w:lang w:eastAsia="lt-LT"/>
              </w:rPr>
              <w:t xml:space="preserve"> aplinkinėse teritorijose). </w:t>
            </w:r>
          </w:p>
          <w:p w:rsidR="00076141" w:rsidRPr="00E74BDE" w:rsidRDefault="001326F4" w:rsidP="00CF4BE1">
            <w:pPr>
              <w:pStyle w:val="ListParagraph"/>
              <w:numPr>
                <w:ilvl w:val="0"/>
                <w:numId w:val="12"/>
              </w:numPr>
              <w:rPr>
                <w:sz w:val="22"/>
                <w:szCs w:val="22"/>
                <w:lang w:eastAsia="lt-LT"/>
              </w:rPr>
            </w:pPr>
            <w:r w:rsidRPr="00E74BDE">
              <w:rPr>
                <w:b/>
                <w:sz w:val="22"/>
                <w:szCs w:val="22"/>
                <w:lang w:eastAsia="lt-LT"/>
              </w:rPr>
              <w:t>sugriežtinti TIPK leidimų ir taršos leidimų išdavimo, pakeitimo ir galiojimo panaikinimo pagrindus</w:t>
            </w:r>
            <w:r w:rsidR="00E41CE9" w:rsidRPr="00E74BDE">
              <w:rPr>
                <w:b/>
                <w:sz w:val="22"/>
                <w:szCs w:val="22"/>
                <w:lang w:eastAsia="lt-LT"/>
              </w:rPr>
              <w:t xml:space="preserve"> </w:t>
            </w:r>
            <w:r w:rsidR="00CF4BE1" w:rsidRPr="00E74BDE">
              <w:rPr>
                <w:b/>
                <w:sz w:val="22"/>
                <w:szCs w:val="22"/>
                <w:lang w:eastAsia="lt-LT"/>
              </w:rPr>
              <w:t>–</w:t>
            </w:r>
            <w:r w:rsidR="00E41CE9" w:rsidRPr="00E74BDE">
              <w:rPr>
                <w:b/>
                <w:sz w:val="22"/>
                <w:szCs w:val="22"/>
                <w:lang w:eastAsia="lt-LT"/>
              </w:rPr>
              <w:t xml:space="preserve"> </w:t>
            </w:r>
            <w:r w:rsidRPr="00E74BDE">
              <w:rPr>
                <w:sz w:val="22"/>
                <w:szCs w:val="22"/>
                <w:lang w:eastAsia="lt-LT"/>
              </w:rPr>
              <w:t>nustatyti, kad leidimai negali būti išduodami, jei veikla uždrausta kitais įstatymais ar Vyriausybės nutarimais, įtvirtinti prievolę pakeisti leidimą, kai reikia sugriežtinti ar įrašyti papildomas leidimo sąlygas, kai nustatomas leidimų sąlygų pažeidimas, įtvirtinti leidimų panaikinimo pagrindus už pakartotinius leidimų sąlygų pažeidimus</w:t>
            </w:r>
            <w:r w:rsidR="0007337D" w:rsidRPr="00E74BDE">
              <w:rPr>
                <w:sz w:val="22"/>
                <w:szCs w:val="22"/>
                <w:lang w:eastAsia="lt-LT"/>
              </w:rPr>
              <w:t>. Š</w:t>
            </w:r>
            <w:r w:rsidR="00453D4A" w:rsidRPr="00E74BDE">
              <w:rPr>
                <w:i/>
                <w:sz w:val="22"/>
                <w:szCs w:val="22"/>
              </w:rPr>
              <w:t>iuo metu</w:t>
            </w:r>
            <w:r w:rsidR="00E41CE9" w:rsidRPr="00E74BDE">
              <w:rPr>
                <w:i/>
                <w:sz w:val="22"/>
                <w:szCs w:val="22"/>
              </w:rPr>
              <w:t xml:space="preserve"> yra tam tikra teisinė kolizija. </w:t>
            </w:r>
            <w:r w:rsidR="00453D4A" w:rsidRPr="00E74BDE">
              <w:rPr>
                <w:i/>
                <w:sz w:val="22"/>
                <w:szCs w:val="22"/>
              </w:rPr>
              <w:t xml:space="preserve">Aplinkos apsaugos įstatyme nustatytas </w:t>
            </w:r>
            <w:r w:rsidR="00453D4A" w:rsidRPr="00E74BDE">
              <w:rPr>
                <w:i/>
                <w:sz w:val="22"/>
                <w:szCs w:val="22"/>
                <w:u w:val="single"/>
              </w:rPr>
              <w:t>baigtinis</w:t>
            </w:r>
            <w:r w:rsidR="00453D4A" w:rsidRPr="00E74BDE">
              <w:rPr>
                <w:i/>
                <w:sz w:val="22"/>
                <w:szCs w:val="22"/>
              </w:rPr>
              <w:t xml:space="preserve"> sąrašas atvejų, kada paraiška leidimui gauti gali būti atmesta arba gali </w:t>
            </w:r>
            <w:r w:rsidR="00453D4A" w:rsidRPr="00E74BDE">
              <w:rPr>
                <w:i/>
                <w:sz w:val="22"/>
                <w:szCs w:val="22"/>
              </w:rPr>
              <w:lastRenderedPageBreak/>
              <w:t>būti atsisakoma išduoti leidimą</w:t>
            </w:r>
            <w:r w:rsidR="00E41CE9" w:rsidRPr="00E74BDE">
              <w:rPr>
                <w:i/>
                <w:sz w:val="22"/>
                <w:szCs w:val="22"/>
              </w:rPr>
              <w:t>. A</w:t>
            </w:r>
            <w:r w:rsidR="00453D4A" w:rsidRPr="00E74BDE">
              <w:rPr>
                <w:i/>
                <w:sz w:val="22"/>
                <w:szCs w:val="22"/>
              </w:rPr>
              <w:t>tsakinga institucija neturi teisinio pagrindo neišduoti leidimo veiklai</w:t>
            </w:r>
            <w:r w:rsidR="00E41CE9" w:rsidRPr="00E74BDE">
              <w:rPr>
                <w:i/>
                <w:sz w:val="22"/>
                <w:szCs w:val="22"/>
              </w:rPr>
              <w:t>, kuri neleidžiama kitais įstatymais, pvz. veiklai, kuri neatitiko teisės aktuose nustatyto žemės sklypo naudojimo būdo.</w:t>
            </w:r>
          </w:p>
          <w:p w:rsidR="00E74BDE" w:rsidRPr="00E74BDE" w:rsidRDefault="00E74BDE" w:rsidP="00E74BDE">
            <w:pPr>
              <w:rPr>
                <w:sz w:val="22"/>
                <w:szCs w:val="22"/>
                <w:lang w:eastAsia="lt-LT"/>
              </w:rPr>
            </w:pPr>
          </w:p>
        </w:tc>
      </w:tr>
      <w:tr w:rsidR="0000255D" w:rsidRPr="00E74BDE" w:rsidTr="005038A3">
        <w:tc>
          <w:tcPr>
            <w:tcW w:w="625" w:type="dxa"/>
          </w:tcPr>
          <w:p w:rsidR="001326F4" w:rsidRPr="00E74BDE" w:rsidRDefault="001326F4" w:rsidP="00CB57D4">
            <w:pPr>
              <w:rPr>
                <w:sz w:val="22"/>
                <w:szCs w:val="22"/>
              </w:rPr>
            </w:pPr>
            <w:r w:rsidRPr="00E74BDE">
              <w:rPr>
                <w:sz w:val="22"/>
                <w:szCs w:val="22"/>
              </w:rPr>
              <w:lastRenderedPageBreak/>
              <w:t>1.</w:t>
            </w:r>
            <w:r w:rsidR="00CB57D4" w:rsidRPr="00E74BDE">
              <w:rPr>
                <w:sz w:val="22"/>
                <w:szCs w:val="22"/>
              </w:rPr>
              <w:t>3</w:t>
            </w:r>
          </w:p>
        </w:tc>
        <w:tc>
          <w:tcPr>
            <w:tcW w:w="2234" w:type="dxa"/>
          </w:tcPr>
          <w:p w:rsidR="001326F4" w:rsidRPr="00E74BDE" w:rsidRDefault="001326F4" w:rsidP="00A23547">
            <w:pPr>
              <w:rPr>
                <w:sz w:val="22"/>
                <w:szCs w:val="22"/>
              </w:rPr>
            </w:pPr>
            <w:r w:rsidRPr="00E74BDE">
              <w:rPr>
                <w:sz w:val="22"/>
                <w:szCs w:val="22"/>
              </w:rPr>
              <w:t>Pateikti Mokesčio už aplinkos teršimą įstatymo pakeitimo projektą</w:t>
            </w:r>
          </w:p>
        </w:tc>
        <w:tc>
          <w:tcPr>
            <w:tcW w:w="1757" w:type="dxa"/>
          </w:tcPr>
          <w:p w:rsidR="00CB57D4" w:rsidRPr="00E74BDE" w:rsidRDefault="00CB57D4" w:rsidP="00CB57D4">
            <w:pPr>
              <w:rPr>
                <w:sz w:val="22"/>
                <w:szCs w:val="22"/>
              </w:rPr>
            </w:pPr>
            <w:r w:rsidRPr="00E74BDE">
              <w:rPr>
                <w:sz w:val="22"/>
                <w:szCs w:val="22"/>
              </w:rPr>
              <w:t>201</w:t>
            </w:r>
            <w:r w:rsidR="00060948" w:rsidRPr="00E74BDE">
              <w:rPr>
                <w:sz w:val="22"/>
                <w:szCs w:val="22"/>
              </w:rPr>
              <w:t>9</w:t>
            </w:r>
            <w:r w:rsidRPr="00E74BDE">
              <w:rPr>
                <w:sz w:val="22"/>
                <w:szCs w:val="22"/>
              </w:rPr>
              <w:t>-02-15</w:t>
            </w:r>
          </w:p>
          <w:p w:rsidR="00CB57D4" w:rsidRPr="00E74BDE" w:rsidRDefault="00CB57D4" w:rsidP="00CB57D4">
            <w:pPr>
              <w:rPr>
                <w:sz w:val="22"/>
                <w:szCs w:val="22"/>
              </w:rPr>
            </w:pPr>
          </w:p>
        </w:tc>
        <w:tc>
          <w:tcPr>
            <w:tcW w:w="5239" w:type="dxa"/>
          </w:tcPr>
          <w:p w:rsidR="001C40E1" w:rsidRPr="00E74BDE" w:rsidRDefault="001326F4" w:rsidP="00E41CE9">
            <w:pPr>
              <w:rPr>
                <w:i/>
                <w:sz w:val="22"/>
                <w:szCs w:val="22"/>
              </w:rPr>
            </w:pPr>
            <w:r w:rsidRPr="00E74BDE">
              <w:rPr>
                <w:b/>
                <w:sz w:val="22"/>
                <w:szCs w:val="22"/>
              </w:rPr>
              <w:t>Didinti mokesčio už aplinkos t</w:t>
            </w:r>
            <w:r w:rsidR="00CF4BE1" w:rsidRPr="00E74BDE">
              <w:rPr>
                <w:b/>
                <w:sz w:val="22"/>
                <w:szCs w:val="22"/>
              </w:rPr>
              <w:t>eršimą</w:t>
            </w:r>
            <w:r w:rsidRPr="00E74BDE">
              <w:rPr>
                <w:b/>
                <w:sz w:val="22"/>
                <w:szCs w:val="22"/>
              </w:rPr>
              <w:t xml:space="preserve"> tarifus</w:t>
            </w:r>
            <w:r w:rsidRPr="00E74BDE">
              <w:rPr>
                <w:sz w:val="22"/>
                <w:szCs w:val="22"/>
              </w:rPr>
              <w:t>, kad mokesčio dydis skatintų ūkinės veiklos vykdytojus mažinti taršą</w:t>
            </w:r>
            <w:r w:rsidR="00E41CE9" w:rsidRPr="00E74BDE">
              <w:rPr>
                <w:sz w:val="22"/>
                <w:szCs w:val="22"/>
              </w:rPr>
              <w:t xml:space="preserve">, </w:t>
            </w:r>
            <w:r w:rsidRPr="00E74BDE">
              <w:rPr>
                <w:sz w:val="22"/>
                <w:szCs w:val="22"/>
              </w:rPr>
              <w:t>skatintų investicijas į mažiau taršias technologijas</w:t>
            </w:r>
            <w:r w:rsidR="0007337D" w:rsidRPr="00E74BDE">
              <w:rPr>
                <w:sz w:val="22"/>
                <w:szCs w:val="22"/>
              </w:rPr>
              <w:t xml:space="preserve">. </w:t>
            </w:r>
            <w:r w:rsidR="0007337D" w:rsidRPr="00E74BDE">
              <w:rPr>
                <w:i/>
                <w:sz w:val="22"/>
                <w:szCs w:val="22"/>
              </w:rPr>
              <w:t>Š</w:t>
            </w:r>
            <w:r w:rsidR="00E41CE9" w:rsidRPr="00E74BDE">
              <w:rPr>
                <w:i/>
                <w:sz w:val="22"/>
                <w:szCs w:val="22"/>
              </w:rPr>
              <w:t>iuo metu taikomi</w:t>
            </w:r>
            <w:r w:rsidR="00E02399" w:rsidRPr="00E74BDE">
              <w:rPr>
                <w:i/>
                <w:sz w:val="22"/>
                <w:szCs w:val="22"/>
              </w:rPr>
              <w:t xml:space="preserve"> tarifai</w:t>
            </w:r>
            <w:r w:rsidR="00E41CE9" w:rsidRPr="00E74BDE">
              <w:rPr>
                <w:i/>
                <w:sz w:val="22"/>
                <w:szCs w:val="22"/>
              </w:rPr>
              <w:t>, nekeisti nuo 2007 m.,</w:t>
            </w:r>
            <w:r w:rsidR="00E02399" w:rsidRPr="00E74BDE">
              <w:rPr>
                <w:i/>
                <w:sz w:val="22"/>
                <w:szCs w:val="22"/>
              </w:rPr>
              <w:t xml:space="preserve"> yra per maži, neskatina investuoti į mažiau taršias technologijas</w:t>
            </w:r>
            <w:r w:rsidR="00CF4BE1" w:rsidRPr="00E74BDE">
              <w:rPr>
                <w:i/>
                <w:sz w:val="22"/>
                <w:szCs w:val="22"/>
              </w:rPr>
              <w:t>,</w:t>
            </w:r>
            <w:r w:rsidR="00E02399" w:rsidRPr="00E74BDE">
              <w:rPr>
                <w:i/>
                <w:sz w:val="22"/>
                <w:szCs w:val="22"/>
              </w:rPr>
              <w:t xml:space="preserve"> diegti taršą mažinančias priemones.</w:t>
            </w:r>
            <w:r w:rsidR="00E41CE9" w:rsidRPr="00E74BDE">
              <w:rPr>
                <w:i/>
                <w:sz w:val="22"/>
                <w:szCs w:val="22"/>
              </w:rPr>
              <w:t xml:space="preserve"> </w:t>
            </w:r>
          </w:p>
          <w:p w:rsidR="001C40E1" w:rsidRDefault="001C40E1" w:rsidP="008E167C">
            <w:pPr>
              <w:rPr>
                <w:i/>
                <w:sz w:val="22"/>
                <w:szCs w:val="22"/>
              </w:rPr>
            </w:pPr>
            <w:r w:rsidRPr="00E74BDE">
              <w:rPr>
                <w:i/>
                <w:sz w:val="22"/>
                <w:szCs w:val="22"/>
              </w:rPr>
              <w:t xml:space="preserve"> Galiojantys mokesčio tarifai už į atmosferą išmetamus teršalus palyginti su kaimyninėmis šalimis yra gerokai mažesni, p</w:t>
            </w:r>
            <w:r w:rsidR="00CF4BE1" w:rsidRPr="00E74BDE">
              <w:rPr>
                <w:i/>
                <w:sz w:val="22"/>
                <w:szCs w:val="22"/>
              </w:rPr>
              <w:t>vz.,</w:t>
            </w:r>
            <w:r w:rsidRPr="00E74BDE">
              <w:rPr>
                <w:i/>
                <w:sz w:val="22"/>
                <w:szCs w:val="22"/>
              </w:rPr>
              <w:t xml:space="preserve"> Lenkijoje, Latvijoje ir Estijoje mokesčiai kelis kartus didesni nei Lietuvoje. Dabar mokesčio tarifas</w:t>
            </w:r>
            <w:proofErr w:type="gramStart"/>
            <w:r w:rsidRPr="00E74BDE">
              <w:rPr>
                <w:i/>
                <w:sz w:val="22"/>
                <w:szCs w:val="22"/>
              </w:rPr>
              <w:t xml:space="preserve"> </w:t>
            </w:r>
            <w:r w:rsidR="0010046E" w:rsidRPr="00E74BDE">
              <w:rPr>
                <w:i/>
                <w:sz w:val="22"/>
                <w:szCs w:val="22"/>
              </w:rPr>
              <w:t>pvz.</w:t>
            </w:r>
            <w:proofErr w:type="gramEnd"/>
            <w:r w:rsidR="00CF4BE1" w:rsidRPr="00E74BDE">
              <w:rPr>
                <w:i/>
                <w:sz w:val="22"/>
                <w:szCs w:val="22"/>
              </w:rPr>
              <w:t>,</w:t>
            </w:r>
            <w:r w:rsidR="0010046E" w:rsidRPr="00E74BDE">
              <w:rPr>
                <w:i/>
                <w:sz w:val="22"/>
                <w:szCs w:val="22"/>
              </w:rPr>
              <w:t xml:space="preserve"> </w:t>
            </w:r>
            <w:r w:rsidRPr="00E74BDE">
              <w:rPr>
                <w:i/>
                <w:sz w:val="22"/>
                <w:szCs w:val="22"/>
              </w:rPr>
              <w:t xml:space="preserve">tokiems </w:t>
            </w:r>
            <w:r w:rsidR="0010046E" w:rsidRPr="00E74BDE">
              <w:rPr>
                <w:i/>
                <w:sz w:val="22"/>
                <w:szCs w:val="22"/>
              </w:rPr>
              <w:t xml:space="preserve">aktualiems </w:t>
            </w:r>
            <w:r w:rsidRPr="00E74BDE">
              <w:rPr>
                <w:i/>
                <w:sz w:val="22"/>
                <w:szCs w:val="22"/>
              </w:rPr>
              <w:t xml:space="preserve">teršalams kaip lakūs organiniai junginiai (LOJ), amoniakas, acetonas ir daugeliui kitų IV grupei priskirtų teršalų yra </w:t>
            </w:r>
            <w:r w:rsidR="0010046E" w:rsidRPr="00E74BDE">
              <w:rPr>
                <w:i/>
                <w:sz w:val="22"/>
                <w:szCs w:val="22"/>
              </w:rPr>
              <w:t xml:space="preserve">tik </w:t>
            </w:r>
            <w:r w:rsidRPr="00E74BDE">
              <w:rPr>
                <w:i/>
                <w:sz w:val="22"/>
                <w:szCs w:val="22"/>
              </w:rPr>
              <w:t xml:space="preserve">4 Eur/toną. Metalai ir kiti priklausantys III </w:t>
            </w:r>
            <w:r w:rsidR="0010046E" w:rsidRPr="00E74BDE">
              <w:rPr>
                <w:i/>
                <w:sz w:val="22"/>
                <w:szCs w:val="22"/>
              </w:rPr>
              <w:t xml:space="preserve">teršalų </w:t>
            </w:r>
            <w:r w:rsidRPr="00E74BDE">
              <w:rPr>
                <w:i/>
                <w:sz w:val="22"/>
                <w:szCs w:val="22"/>
              </w:rPr>
              <w:t xml:space="preserve">grupei teršalai apmokestinti 24 </w:t>
            </w:r>
            <w:proofErr w:type="spellStart"/>
            <w:r w:rsidRPr="00E74BDE">
              <w:rPr>
                <w:i/>
                <w:sz w:val="22"/>
                <w:szCs w:val="22"/>
              </w:rPr>
              <w:t>Eur</w:t>
            </w:r>
            <w:proofErr w:type="spellEnd"/>
            <w:r w:rsidRPr="00E74BDE">
              <w:rPr>
                <w:i/>
                <w:sz w:val="22"/>
                <w:szCs w:val="22"/>
              </w:rPr>
              <w:t>/toną tarifu. Teršalai priklausantys II grupei, tokie kaip kietosios dalelės, išsiskiriančios deginant kietąjį, skystąjį arba dujinį kurą ar atliekas, arsenas, azoto rūgštis, ciano vandenilis, sieros rūgštis ir kiti šios grupės teršalai apmokestinti 191 Eur/toną</w:t>
            </w:r>
            <w:r w:rsidR="0010046E" w:rsidRPr="00E74BDE">
              <w:rPr>
                <w:i/>
                <w:sz w:val="22"/>
                <w:szCs w:val="22"/>
              </w:rPr>
              <w:t xml:space="preserve"> tarifu</w:t>
            </w:r>
            <w:r w:rsidRPr="00E74BDE">
              <w:rPr>
                <w:i/>
                <w:sz w:val="22"/>
                <w:szCs w:val="22"/>
              </w:rPr>
              <w:t xml:space="preserve">. Patys kenksmingiausi </w:t>
            </w:r>
            <w:r w:rsidR="0010046E" w:rsidRPr="00E74BDE">
              <w:rPr>
                <w:i/>
                <w:sz w:val="22"/>
                <w:szCs w:val="22"/>
              </w:rPr>
              <w:t xml:space="preserve">I grupės </w:t>
            </w:r>
            <w:r w:rsidRPr="00E74BDE">
              <w:rPr>
                <w:i/>
                <w:sz w:val="22"/>
                <w:szCs w:val="22"/>
              </w:rPr>
              <w:t xml:space="preserve">teršalai, </w:t>
            </w:r>
            <w:r w:rsidR="0010046E" w:rsidRPr="00E74BDE">
              <w:rPr>
                <w:i/>
                <w:sz w:val="22"/>
                <w:szCs w:val="22"/>
              </w:rPr>
              <w:t xml:space="preserve">pvz., </w:t>
            </w:r>
            <w:r w:rsidRPr="00E74BDE">
              <w:rPr>
                <w:i/>
                <w:sz w:val="22"/>
                <w:szCs w:val="22"/>
              </w:rPr>
              <w:t xml:space="preserve">asbestas, </w:t>
            </w:r>
            <w:proofErr w:type="spellStart"/>
            <w:r w:rsidRPr="00E74BDE">
              <w:rPr>
                <w:i/>
                <w:sz w:val="22"/>
                <w:szCs w:val="22"/>
              </w:rPr>
              <w:t>benzapirenas</w:t>
            </w:r>
            <w:proofErr w:type="spellEnd"/>
            <w:r w:rsidRPr="00E74BDE">
              <w:rPr>
                <w:i/>
                <w:sz w:val="22"/>
                <w:szCs w:val="22"/>
              </w:rPr>
              <w:t xml:space="preserve">, chromas </w:t>
            </w:r>
            <w:proofErr w:type="spellStart"/>
            <w:r w:rsidRPr="00E74BDE">
              <w:rPr>
                <w:i/>
                <w:sz w:val="22"/>
                <w:szCs w:val="22"/>
              </w:rPr>
              <w:t>šešiavalentis</w:t>
            </w:r>
            <w:proofErr w:type="spellEnd"/>
            <w:r w:rsidRPr="00E74BDE">
              <w:rPr>
                <w:i/>
                <w:sz w:val="22"/>
                <w:szCs w:val="22"/>
              </w:rPr>
              <w:t>, gyvsidabris, kadmis, selenas švin</w:t>
            </w:r>
            <w:r w:rsidR="0010046E" w:rsidRPr="00E74BDE">
              <w:rPr>
                <w:i/>
                <w:sz w:val="22"/>
                <w:szCs w:val="22"/>
              </w:rPr>
              <w:t>as ir jų</w:t>
            </w:r>
            <w:r w:rsidRPr="00E74BDE">
              <w:rPr>
                <w:i/>
                <w:sz w:val="22"/>
                <w:szCs w:val="22"/>
              </w:rPr>
              <w:t xml:space="preserve"> junginiai, apmokestinti 406 Eur/toną tarifu. Esant dabartiniam tarifo dydžiui teršėjai neskatinami investuoti į taršos mažinimo priemones, nes pasirenka mokėti </w:t>
            </w:r>
            <w:r w:rsidR="0010046E" w:rsidRPr="00E74BDE">
              <w:rPr>
                <w:i/>
                <w:sz w:val="22"/>
                <w:szCs w:val="22"/>
              </w:rPr>
              <w:t xml:space="preserve">šį </w:t>
            </w:r>
            <w:r w:rsidRPr="00E74BDE">
              <w:rPr>
                <w:i/>
                <w:sz w:val="22"/>
                <w:szCs w:val="22"/>
              </w:rPr>
              <w:t>mokestį</w:t>
            </w:r>
            <w:r w:rsidR="0010046E" w:rsidRPr="00E74BDE">
              <w:rPr>
                <w:i/>
                <w:sz w:val="22"/>
                <w:szCs w:val="22"/>
              </w:rPr>
              <w:t>, o ne</w:t>
            </w:r>
            <w:r w:rsidRPr="00E74BDE">
              <w:rPr>
                <w:i/>
                <w:sz w:val="22"/>
                <w:szCs w:val="22"/>
              </w:rPr>
              <w:t xml:space="preserve"> investuoti į naujas tausojančias technologijas.</w:t>
            </w:r>
            <w:r w:rsidR="0010046E" w:rsidRPr="00E74BDE">
              <w:rPr>
                <w:i/>
                <w:sz w:val="22"/>
                <w:szCs w:val="22"/>
              </w:rPr>
              <w:t xml:space="preserve"> </w:t>
            </w:r>
            <w:r w:rsidRPr="00E74BDE">
              <w:rPr>
                <w:i/>
                <w:sz w:val="22"/>
                <w:szCs w:val="22"/>
              </w:rPr>
              <w:t xml:space="preserve"> </w:t>
            </w:r>
            <w:r w:rsidRPr="00E74BDE">
              <w:rPr>
                <w:b/>
                <w:i/>
                <w:sz w:val="22"/>
                <w:szCs w:val="22"/>
                <w:u w:val="single"/>
              </w:rPr>
              <w:t>Rezultatas</w:t>
            </w:r>
            <w:r w:rsidRPr="00E74BDE">
              <w:rPr>
                <w:i/>
                <w:sz w:val="22"/>
                <w:szCs w:val="22"/>
              </w:rPr>
              <w:t>: Tarifų už aplinkos teršimą padidinimas skatins teršėjus imtis priemonių taršai mažinti, kad nebūtų viršijami leistinos taršos normatyvai</w:t>
            </w:r>
            <w:r w:rsidR="0010046E" w:rsidRPr="00E74BDE">
              <w:rPr>
                <w:i/>
                <w:sz w:val="22"/>
                <w:szCs w:val="22"/>
              </w:rPr>
              <w:t>;</w:t>
            </w:r>
            <w:r w:rsidRPr="00E74BDE">
              <w:rPr>
                <w:i/>
                <w:sz w:val="22"/>
                <w:szCs w:val="22"/>
              </w:rPr>
              <w:t xml:space="preserve"> tai prisidės prie aplinkos būklės ir visuomenės sveikatos gerinimo. </w:t>
            </w:r>
          </w:p>
          <w:p w:rsidR="00E74BDE" w:rsidRPr="00E74BDE" w:rsidRDefault="00E74BDE" w:rsidP="008E167C">
            <w:pPr>
              <w:rPr>
                <w:sz w:val="22"/>
                <w:szCs w:val="22"/>
              </w:rPr>
            </w:pPr>
          </w:p>
        </w:tc>
      </w:tr>
      <w:tr w:rsidR="0000255D" w:rsidRPr="00E74BDE" w:rsidTr="005038A3">
        <w:tc>
          <w:tcPr>
            <w:tcW w:w="625" w:type="dxa"/>
          </w:tcPr>
          <w:p w:rsidR="001326F4" w:rsidRPr="00E74BDE" w:rsidRDefault="001326F4" w:rsidP="00CB57D4">
            <w:pPr>
              <w:rPr>
                <w:sz w:val="22"/>
                <w:szCs w:val="22"/>
              </w:rPr>
            </w:pPr>
            <w:r w:rsidRPr="00E74BDE">
              <w:rPr>
                <w:sz w:val="22"/>
                <w:szCs w:val="22"/>
              </w:rPr>
              <w:t>1.</w:t>
            </w:r>
            <w:r w:rsidR="00CB57D4" w:rsidRPr="00E74BDE">
              <w:rPr>
                <w:sz w:val="22"/>
                <w:szCs w:val="22"/>
              </w:rPr>
              <w:t>4</w:t>
            </w:r>
          </w:p>
        </w:tc>
        <w:tc>
          <w:tcPr>
            <w:tcW w:w="2234" w:type="dxa"/>
          </w:tcPr>
          <w:p w:rsidR="001326F4" w:rsidRPr="00E74BDE" w:rsidRDefault="001326F4" w:rsidP="00A23547">
            <w:pPr>
              <w:rPr>
                <w:sz w:val="22"/>
                <w:szCs w:val="22"/>
              </w:rPr>
            </w:pPr>
            <w:r w:rsidRPr="00E74BDE">
              <w:rPr>
                <w:sz w:val="22"/>
                <w:szCs w:val="22"/>
              </w:rPr>
              <w:t>Pateikti Aplinkos monitoringo įstatymo pakeitimo projektą</w:t>
            </w:r>
          </w:p>
        </w:tc>
        <w:tc>
          <w:tcPr>
            <w:tcW w:w="1757" w:type="dxa"/>
          </w:tcPr>
          <w:p w:rsidR="00CB57D4" w:rsidRPr="00E74BDE" w:rsidRDefault="00CB57D4" w:rsidP="00A23547">
            <w:pPr>
              <w:rPr>
                <w:sz w:val="22"/>
                <w:szCs w:val="22"/>
              </w:rPr>
            </w:pPr>
            <w:r w:rsidRPr="00E74BDE">
              <w:rPr>
                <w:sz w:val="22"/>
                <w:szCs w:val="22"/>
              </w:rPr>
              <w:t>2019-02-15</w:t>
            </w:r>
          </w:p>
          <w:p w:rsidR="001326F4" w:rsidRPr="00E74BDE" w:rsidRDefault="001326F4" w:rsidP="00A23547">
            <w:pPr>
              <w:rPr>
                <w:sz w:val="22"/>
                <w:szCs w:val="22"/>
              </w:rPr>
            </w:pPr>
          </w:p>
        </w:tc>
        <w:tc>
          <w:tcPr>
            <w:tcW w:w="5239" w:type="dxa"/>
          </w:tcPr>
          <w:p w:rsidR="001326F4" w:rsidRPr="00E74BDE" w:rsidRDefault="001326F4" w:rsidP="00A23547">
            <w:pPr>
              <w:rPr>
                <w:sz w:val="22"/>
                <w:szCs w:val="22"/>
              </w:rPr>
            </w:pPr>
            <w:r w:rsidRPr="00E74BDE">
              <w:rPr>
                <w:b/>
                <w:sz w:val="22"/>
                <w:szCs w:val="22"/>
              </w:rPr>
              <w:t>Užtikrinti patikimus</w:t>
            </w:r>
            <w:r w:rsidRPr="00E74BDE">
              <w:rPr>
                <w:sz w:val="22"/>
                <w:szCs w:val="22"/>
              </w:rPr>
              <w:t xml:space="preserve"> (faktinę situaciją atitinkančius) </w:t>
            </w:r>
            <w:r w:rsidRPr="00E74BDE">
              <w:rPr>
                <w:b/>
                <w:sz w:val="22"/>
                <w:szCs w:val="22"/>
              </w:rPr>
              <w:t>ūkio subjektų išmetamų/išleidžiamų teršalų ir jų poveikio aplinkai tyrimus</w:t>
            </w:r>
            <w:r w:rsidRPr="00E74BDE">
              <w:rPr>
                <w:sz w:val="22"/>
                <w:szCs w:val="22"/>
              </w:rPr>
              <w:t>:</w:t>
            </w:r>
          </w:p>
          <w:p w:rsidR="00DF211E" w:rsidRPr="00E74BDE" w:rsidRDefault="0092456E" w:rsidP="008E167C">
            <w:pPr>
              <w:pStyle w:val="ListParagraph"/>
              <w:numPr>
                <w:ilvl w:val="0"/>
                <w:numId w:val="25"/>
              </w:numPr>
              <w:ind w:left="0"/>
              <w:rPr>
                <w:i/>
                <w:sz w:val="22"/>
                <w:szCs w:val="22"/>
              </w:rPr>
            </w:pPr>
            <w:r w:rsidRPr="00E74BDE">
              <w:rPr>
                <w:b/>
                <w:sz w:val="22"/>
                <w:szCs w:val="22"/>
              </w:rPr>
              <w:t>a</w:t>
            </w:r>
            <w:r w:rsidR="00EB5874" w:rsidRPr="00E74BDE">
              <w:rPr>
                <w:b/>
                <w:sz w:val="22"/>
                <w:szCs w:val="22"/>
              </w:rPr>
              <w:t>tsisakyti reikalavimų tam tikriems ūkio subjektams patiems vykdyti savo taršos ir daromo poveikio aplinkai matavimus (vykdyti ūkio subjekto monitoringą)</w:t>
            </w:r>
            <w:r w:rsidR="00EB5874" w:rsidRPr="00E74BDE">
              <w:rPr>
                <w:sz w:val="22"/>
                <w:szCs w:val="22"/>
              </w:rPr>
              <w:t xml:space="preserve"> išplečiant valstybinių laboratorinių tyrimų apimtis </w:t>
            </w:r>
            <w:r w:rsidR="00DF211E" w:rsidRPr="00E74BDE">
              <w:rPr>
                <w:sz w:val="22"/>
                <w:szCs w:val="22"/>
              </w:rPr>
              <w:t>b</w:t>
            </w:r>
            <w:r w:rsidR="00F64A9E" w:rsidRPr="00E74BDE">
              <w:rPr>
                <w:sz w:val="22"/>
                <w:szCs w:val="22"/>
              </w:rPr>
              <w:t>e</w:t>
            </w:r>
            <w:r w:rsidR="00DF211E" w:rsidRPr="00E74BDE">
              <w:rPr>
                <w:sz w:val="22"/>
                <w:szCs w:val="22"/>
              </w:rPr>
              <w:t>i nustatant</w:t>
            </w:r>
            <w:r w:rsidR="00EB5874" w:rsidRPr="00E74BDE">
              <w:rPr>
                <w:sz w:val="22"/>
                <w:szCs w:val="22"/>
              </w:rPr>
              <w:t xml:space="preserve"> pareigą </w:t>
            </w:r>
            <w:r w:rsidRPr="00E74BDE">
              <w:rPr>
                <w:sz w:val="22"/>
                <w:szCs w:val="22"/>
              </w:rPr>
              <w:t>ūkio subjektams (teršėjams)</w:t>
            </w:r>
            <w:r w:rsidR="00EB5874" w:rsidRPr="00E74BDE">
              <w:rPr>
                <w:sz w:val="22"/>
                <w:szCs w:val="22"/>
              </w:rPr>
              <w:t xml:space="preserve"> apmokėti tokių matavimų/tyrimų išlaidas. </w:t>
            </w:r>
            <w:r w:rsidR="00EB5874" w:rsidRPr="00E74BDE">
              <w:rPr>
                <w:i/>
                <w:sz w:val="22"/>
                <w:szCs w:val="22"/>
              </w:rPr>
              <w:t xml:space="preserve">Šiuo metu galiojanti ūkio subjektų aplinkos monitoringo sistema nepatikima, </w:t>
            </w:r>
            <w:r w:rsidR="00DF211E" w:rsidRPr="00E74BDE">
              <w:rPr>
                <w:i/>
                <w:sz w:val="22"/>
                <w:szCs w:val="22"/>
              </w:rPr>
              <w:t xml:space="preserve">laboratoriniai matavimai ir tyrimai, vykdant aplinkos apsaugos valstybinę kontrolę, dažnai dubliuoja ūkio subjektų atliekamus laboratorinius matavimus ir tyrimus, kuriuos jie privalo atlikti vykdydami ūkio subjektų aplinkos monitoringo programą. Tiek kontrolės tikslams, tiek ir paties ūkio subjektų atlikti laboratoriniai matavimai ir tyrimai dažnai neparodo tikrosios taršos (taršos viršijimai </w:t>
            </w:r>
            <w:r w:rsidR="00DF211E" w:rsidRPr="00E74BDE">
              <w:rPr>
                <w:i/>
                <w:sz w:val="22"/>
                <w:szCs w:val="22"/>
              </w:rPr>
              <w:lastRenderedPageBreak/>
              <w:t xml:space="preserve">nustatomi retai), kadangi mėginiai laboratoriniams tyrimams imami tuomet, kai pats ūkio subjektas žino, kada šie mėginiai bus imami. </w:t>
            </w:r>
          </w:p>
          <w:p w:rsidR="00DF211E" w:rsidRPr="00E74BDE" w:rsidRDefault="00DF211E" w:rsidP="00DF211E">
            <w:pPr>
              <w:pStyle w:val="ListParagraph"/>
              <w:ind w:left="0" w:firstLine="284"/>
              <w:rPr>
                <w:i/>
                <w:sz w:val="22"/>
                <w:szCs w:val="22"/>
              </w:rPr>
            </w:pPr>
            <w:r w:rsidRPr="00E74BDE">
              <w:rPr>
                <w:i/>
                <w:sz w:val="22"/>
                <w:szCs w:val="22"/>
              </w:rPr>
              <w:t>Kadangi tokia kontrolė neveiksminga, taip pat neracionalu tuos pačius matavimus ir tyrimus atlikti tiek vykdant aplinkos apsaugos valstybinę kontrolę, tiek ir pačiam ūkio subjektui, tikslinga nustatyti, kad tam tikrus ūkio subjektų aplinkos monitoringo programoje numatytus laboratorinius matavimus ir tyrimus atlieka institucija, kuri vykdo matavimus ir tyrimus aplinkos apsaugos valstybinės kontrolės tikslais. Įgyvendinus šias nuostatas, taip pat, jei bus įgyvendinta nuostata, kad taršos šaltinio į aplinką išmetamų teršalų ir teršalų aplinkos elementuose matavimus ir tyrimus galima atlikti iš anksto apie tai nepranešus ūkio subjektui, ženkliai padidės taršos ir poveikio vertinimo tikslumas bei sumažės neleistinos taršos tikimybė; sumažės tiek valstybės tiek ir ūkio subjektų išlaidos laboratoriniams tyrimams, nes neliks nereikalingo tyrimų dubliavimo, sumažės našta ūkio subjektui, nes nereikės organizuoti monitoringo programos rengimo ir įgyvendinimo.</w:t>
            </w:r>
          </w:p>
          <w:p w:rsidR="00076141" w:rsidRPr="00E74BDE" w:rsidRDefault="001326F4" w:rsidP="00E74BDE">
            <w:pPr>
              <w:pStyle w:val="ListParagraph"/>
              <w:numPr>
                <w:ilvl w:val="0"/>
                <w:numId w:val="13"/>
              </w:numPr>
              <w:tabs>
                <w:tab w:val="clear" w:pos="284"/>
              </w:tabs>
              <w:ind w:left="62" w:firstLine="62"/>
              <w:rPr>
                <w:sz w:val="22"/>
                <w:szCs w:val="22"/>
              </w:rPr>
            </w:pPr>
            <w:r w:rsidRPr="00E74BDE">
              <w:rPr>
                <w:b/>
                <w:sz w:val="22"/>
                <w:szCs w:val="22"/>
              </w:rPr>
              <w:t>įstatyme nustatyti leidimų,</w:t>
            </w:r>
            <w:r w:rsidRPr="00E74BDE">
              <w:rPr>
                <w:sz w:val="22"/>
                <w:szCs w:val="22"/>
              </w:rPr>
              <w:t xml:space="preserve"> suteikiančių teisę laboratorijoms vykdyti taršos šaltinių išmetamų į aplinką teršalų ir teršalų aplinkos elementuose matavimus ir tyrimus, </w:t>
            </w:r>
            <w:r w:rsidRPr="00E74BDE">
              <w:rPr>
                <w:b/>
                <w:sz w:val="22"/>
                <w:szCs w:val="22"/>
              </w:rPr>
              <w:t>išdavimo, sustabdymo, galiojimo p</w:t>
            </w:r>
            <w:r w:rsidR="00E41CE9" w:rsidRPr="00E74BDE">
              <w:rPr>
                <w:b/>
                <w:sz w:val="22"/>
                <w:szCs w:val="22"/>
              </w:rPr>
              <w:t>anaikinimo pagrindus/kriterijus</w:t>
            </w:r>
            <w:r w:rsidR="0007337D" w:rsidRPr="00E74BDE">
              <w:rPr>
                <w:sz w:val="22"/>
                <w:szCs w:val="22"/>
              </w:rPr>
              <w:t>.</w:t>
            </w:r>
            <w:r w:rsidR="00E41CE9" w:rsidRPr="00E74BDE">
              <w:rPr>
                <w:sz w:val="22"/>
                <w:szCs w:val="22"/>
              </w:rPr>
              <w:t xml:space="preserve"> </w:t>
            </w:r>
            <w:r w:rsidR="0007337D" w:rsidRPr="00E74BDE">
              <w:rPr>
                <w:i/>
                <w:sz w:val="22"/>
                <w:szCs w:val="22"/>
              </w:rPr>
              <w:t>D</w:t>
            </w:r>
            <w:r w:rsidR="008A3B34" w:rsidRPr="00E74BDE">
              <w:rPr>
                <w:i/>
                <w:sz w:val="22"/>
                <w:szCs w:val="22"/>
              </w:rPr>
              <w:t xml:space="preserve">abar įstatymo lygmenyje nenumatyti kriterijai, kuriais vadovaujantis, nustačius pažeidimus, galima būtų sustabdyti ar panaikinti leidimo laboratorijai vykdyti matavimus galiojimą (tokie kriterijai nustatyti tik </w:t>
            </w:r>
            <w:r w:rsidR="00C863CF" w:rsidRPr="00E74BDE">
              <w:rPr>
                <w:i/>
                <w:sz w:val="22"/>
                <w:szCs w:val="22"/>
              </w:rPr>
              <w:t xml:space="preserve">aplinkos </w:t>
            </w:r>
            <w:r w:rsidR="008A3B34" w:rsidRPr="00E74BDE">
              <w:rPr>
                <w:i/>
                <w:sz w:val="22"/>
                <w:szCs w:val="22"/>
              </w:rPr>
              <w:t>ministro įsakymu</w:t>
            </w:r>
            <w:r w:rsidR="008E167C" w:rsidRPr="00E74BDE">
              <w:rPr>
                <w:i/>
                <w:sz w:val="22"/>
                <w:szCs w:val="22"/>
              </w:rPr>
              <w:t>)</w:t>
            </w:r>
            <w:r w:rsidR="008A3B34" w:rsidRPr="00E74BDE">
              <w:rPr>
                <w:i/>
                <w:sz w:val="22"/>
                <w:szCs w:val="22"/>
              </w:rPr>
              <w:t>.</w:t>
            </w:r>
            <w:r w:rsidR="00EB2D09" w:rsidRPr="00E74BDE">
              <w:rPr>
                <w:i/>
                <w:sz w:val="22"/>
                <w:szCs w:val="22"/>
              </w:rPr>
              <w:t xml:space="preserve">   </w:t>
            </w:r>
          </w:p>
          <w:p w:rsidR="00E74BDE" w:rsidRPr="00E74BDE" w:rsidRDefault="00E74BDE" w:rsidP="00E74BDE">
            <w:pPr>
              <w:rPr>
                <w:sz w:val="22"/>
                <w:szCs w:val="22"/>
              </w:rPr>
            </w:pPr>
          </w:p>
        </w:tc>
      </w:tr>
      <w:tr w:rsidR="0000255D" w:rsidRPr="00E74BDE" w:rsidTr="005038A3">
        <w:tc>
          <w:tcPr>
            <w:tcW w:w="625" w:type="dxa"/>
          </w:tcPr>
          <w:p w:rsidR="001326F4" w:rsidRPr="00E74BDE" w:rsidRDefault="001326F4" w:rsidP="00CB57D4">
            <w:pPr>
              <w:rPr>
                <w:sz w:val="22"/>
                <w:szCs w:val="22"/>
              </w:rPr>
            </w:pPr>
            <w:r w:rsidRPr="00E74BDE">
              <w:rPr>
                <w:sz w:val="22"/>
                <w:szCs w:val="22"/>
              </w:rPr>
              <w:lastRenderedPageBreak/>
              <w:t>1.</w:t>
            </w:r>
            <w:r w:rsidR="00CB57D4" w:rsidRPr="00E74BDE">
              <w:rPr>
                <w:sz w:val="22"/>
                <w:szCs w:val="22"/>
              </w:rPr>
              <w:t>5</w:t>
            </w:r>
          </w:p>
        </w:tc>
        <w:tc>
          <w:tcPr>
            <w:tcW w:w="2234" w:type="dxa"/>
          </w:tcPr>
          <w:p w:rsidR="00322FDD" w:rsidRPr="00E74BDE" w:rsidRDefault="00322FDD" w:rsidP="0007337D">
            <w:pPr>
              <w:jc w:val="left"/>
              <w:rPr>
                <w:sz w:val="22"/>
                <w:szCs w:val="22"/>
              </w:rPr>
            </w:pPr>
            <w:r w:rsidRPr="00E74BDE">
              <w:rPr>
                <w:sz w:val="22"/>
                <w:szCs w:val="22"/>
              </w:rPr>
              <w:t>Pateikti A</w:t>
            </w:r>
            <w:r w:rsidRPr="00E74BDE">
              <w:t>plinkos apsaugos įstatymo pakeitimo projektą ir (ar) Planuojamos ūkinės veiklos poveikio aplinkai vertinimo įstatymo pakeitimo projektą</w:t>
            </w:r>
          </w:p>
          <w:p w:rsidR="001326F4" w:rsidRPr="00E74BDE" w:rsidRDefault="001326F4" w:rsidP="0007337D">
            <w:pPr>
              <w:jc w:val="left"/>
              <w:rPr>
                <w:sz w:val="22"/>
                <w:szCs w:val="22"/>
              </w:rPr>
            </w:pPr>
          </w:p>
        </w:tc>
        <w:tc>
          <w:tcPr>
            <w:tcW w:w="1757" w:type="dxa"/>
          </w:tcPr>
          <w:p w:rsidR="00322FDD" w:rsidRPr="00E74BDE" w:rsidRDefault="00322FDD" w:rsidP="00322FDD">
            <w:pPr>
              <w:rPr>
                <w:sz w:val="22"/>
                <w:szCs w:val="22"/>
              </w:rPr>
            </w:pPr>
            <w:r w:rsidRPr="00E74BDE">
              <w:rPr>
                <w:sz w:val="22"/>
                <w:szCs w:val="22"/>
              </w:rPr>
              <w:t>201</w:t>
            </w:r>
            <w:r w:rsidR="00060948" w:rsidRPr="00E74BDE">
              <w:rPr>
                <w:sz w:val="22"/>
                <w:szCs w:val="22"/>
              </w:rPr>
              <w:t>9</w:t>
            </w:r>
            <w:r w:rsidRPr="00E74BDE">
              <w:rPr>
                <w:sz w:val="22"/>
                <w:szCs w:val="22"/>
              </w:rPr>
              <w:t>-02-15</w:t>
            </w:r>
          </w:p>
          <w:p w:rsidR="00322FDD" w:rsidRPr="00E74BDE" w:rsidRDefault="00322FDD" w:rsidP="00322FDD">
            <w:pPr>
              <w:rPr>
                <w:sz w:val="22"/>
                <w:szCs w:val="22"/>
              </w:rPr>
            </w:pPr>
          </w:p>
        </w:tc>
        <w:tc>
          <w:tcPr>
            <w:tcW w:w="5239" w:type="dxa"/>
          </w:tcPr>
          <w:p w:rsidR="00EB5874" w:rsidRPr="00E74BDE" w:rsidRDefault="00EB5874" w:rsidP="00EB5874">
            <w:pPr>
              <w:rPr>
                <w:b/>
                <w:sz w:val="22"/>
                <w:szCs w:val="22"/>
              </w:rPr>
            </w:pPr>
            <w:r w:rsidRPr="00E74BDE">
              <w:rPr>
                <w:b/>
                <w:iCs/>
                <w:sz w:val="22"/>
                <w:szCs w:val="22"/>
              </w:rPr>
              <w:t>Užtikrinti, kad planuojamos ūkinės veiklos poveikio aplinkai vertinimo (PAV) dokumentuose numatytos priemonės ir (ar) nustatytos sąlygos</w:t>
            </w:r>
            <w:r w:rsidRPr="00E74BDE">
              <w:rPr>
                <w:iCs/>
                <w:sz w:val="22"/>
                <w:szCs w:val="22"/>
              </w:rPr>
              <w:t xml:space="preserve"> </w:t>
            </w:r>
            <w:r w:rsidRPr="00E74BDE">
              <w:rPr>
                <w:sz w:val="22"/>
                <w:szCs w:val="22"/>
              </w:rPr>
              <w:t>(pvz., susiję su priešgaisrine sauga, visuomenės sveikatos sauga, kultūros paveldo išsaugojimu, sanitarinių apsaugos zonų nustatymu ir kt.)</w:t>
            </w:r>
            <w:r w:rsidRPr="00E74BDE">
              <w:rPr>
                <w:iCs/>
                <w:sz w:val="22"/>
                <w:szCs w:val="22"/>
              </w:rPr>
              <w:t xml:space="preserve"> </w:t>
            </w:r>
            <w:r w:rsidRPr="00E74BDE">
              <w:rPr>
                <w:b/>
                <w:iCs/>
                <w:sz w:val="22"/>
                <w:szCs w:val="22"/>
              </w:rPr>
              <w:t>būtų visiškai įgyvendinamos.</w:t>
            </w:r>
          </w:p>
          <w:p w:rsidR="00322FDD" w:rsidRDefault="00E74BDE" w:rsidP="0092456E">
            <w:pPr>
              <w:rPr>
                <w:i/>
                <w:sz w:val="22"/>
                <w:szCs w:val="22"/>
              </w:rPr>
            </w:pPr>
            <w:r>
              <w:rPr>
                <w:b/>
                <w:i/>
                <w:sz w:val="22"/>
                <w:szCs w:val="22"/>
              </w:rPr>
              <w:t>Reikia</w:t>
            </w:r>
            <w:r w:rsidR="00EB5874" w:rsidRPr="00E74BDE">
              <w:rPr>
                <w:b/>
                <w:i/>
                <w:sz w:val="22"/>
                <w:szCs w:val="22"/>
              </w:rPr>
              <w:t xml:space="preserve"> institucijas, kurios dalyvavo PAV procese, įtraukti į tolesnius veiklos vystymo etapus, kad jos pagal kompetenciją prisiimtų atsakomybę už PAV</w:t>
            </w:r>
            <w:r w:rsidR="00EB5874" w:rsidRPr="00E74BDE">
              <w:rPr>
                <w:i/>
                <w:sz w:val="22"/>
                <w:szCs w:val="22"/>
              </w:rPr>
              <w:t xml:space="preserve"> sprendime ir (ar) atrankos dėl PAV išvadoje nustatytų sąlygų ir (ar) numatytų </w:t>
            </w:r>
            <w:r w:rsidR="00EB5874" w:rsidRPr="00E74BDE">
              <w:rPr>
                <w:b/>
                <w:i/>
                <w:sz w:val="22"/>
                <w:szCs w:val="22"/>
              </w:rPr>
              <w:t xml:space="preserve">priemonių </w:t>
            </w:r>
            <w:r w:rsidR="00EB5874" w:rsidRPr="00E74BDE">
              <w:rPr>
                <w:i/>
                <w:sz w:val="22"/>
                <w:szCs w:val="22"/>
              </w:rPr>
              <w:t>neigiamam poveikiui aplinkai išvengti</w:t>
            </w:r>
            <w:r w:rsidR="006122BB" w:rsidRPr="00E74BDE">
              <w:rPr>
                <w:i/>
                <w:sz w:val="22"/>
                <w:szCs w:val="22"/>
              </w:rPr>
              <w:t xml:space="preserve"> </w:t>
            </w:r>
            <w:r w:rsidR="00EB5874" w:rsidRPr="00E74BDE">
              <w:rPr>
                <w:i/>
                <w:sz w:val="22"/>
                <w:szCs w:val="22"/>
              </w:rPr>
              <w:t>į</w:t>
            </w:r>
            <w:r w:rsidR="00EB5874" w:rsidRPr="00E74BDE">
              <w:rPr>
                <w:b/>
                <w:i/>
                <w:sz w:val="22"/>
                <w:szCs w:val="22"/>
              </w:rPr>
              <w:t>gyvendinimą</w:t>
            </w:r>
            <w:r w:rsidR="00EB5874" w:rsidRPr="00E74BDE">
              <w:rPr>
                <w:i/>
                <w:sz w:val="22"/>
                <w:szCs w:val="22"/>
              </w:rPr>
              <w:t xml:space="preserve"> </w:t>
            </w:r>
            <w:proofErr w:type="gramStart"/>
            <w:r w:rsidR="00EB5874" w:rsidRPr="00E74BDE">
              <w:rPr>
                <w:i/>
                <w:sz w:val="22"/>
                <w:szCs w:val="22"/>
              </w:rPr>
              <w:t>(</w:t>
            </w:r>
            <w:proofErr w:type="gramEnd"/>
            <w:r w:rsidR="00EB5874" w:rsidRPr="00E74BDE">
              <w:rPr>
                <w:i/>
                <w:sz w:val="22"/>
                <w:szCs w:val="22"/>
              </w:rPr>
              <w:t xml:space="preserve">pvz., išduodant statybą leidžiantį dokumentą, TIPK leidimą ir kt.). </w:t>
            </w:r>
          </w:p>
          <w:p w:rsidR="00E74BDE" w:rsidRPr="00E74BDE" w:rsidRDefault="00E74BDE" w:rsidP="0092456E">
            <w:pPr>
              <w:rPr>
                <w:i/>
                <w:sz w:val="22"/>
                <w:szCs w:val="22"/>
              </w:rPr>
            </w:pPr>
          </w:p>
        </w:tc>
      </w:tr>
      <w:tr w:rsidR="0000255D" w:rsidRPr="00E74BDE" w:rsidTr="005038A3">
        <w:tc>
          <w:tcPr>
            <w:tcW w:w="625" w:type="dxa"/>
          </w:tcPr>
          <w:p w:rsidR="001326F4" w:rsidRPr="00E74BDE" w:rsidRDefault="001326F4" w:rsidP="00CB57D4">
            <w:pPr>
              <w:rPr>
                <w:sz w:val="22"/>
                <w:szCs w:val="22"/>
              </w:rPr>
            </w:pPr>
            <w:r w:rsidRPr="00E74BDE">
              <w:rPr>
                <w:sz w:val="22"/>
                <w:szCs w:val="22"/>
              </w:rPr>
              <w:t>1.</w:t>
            </w:r>
            <w:r w:rsidR="00CB57D4" w:rsidRPr="00E74BDE">
              <w:rPr>
                <w:sz w:val="22"/>
                <w:szCs w:val="22"/>
              </w:rPr>
              <w:t>6</w:t>
            </w:r>
          </w:p>
        </w:tc>
        <w:tc>
          <w:tcPr>
            <w:tcW w:w="2234" w:type="dxa"/>
          </w:tcPr>
          <w:p w:rsidR="001326F4" w:rsidRPr="00E74BDE" w:rsidRDefault="00322FDD" w:rsidP="00322FDD">
            <w:pPr>
              <w:rPr>
                <w:sz w:val="22"/>
                <w:szCs w:val="22"/>
              </w:rPr>
            </w:pPr>
            <w:r w:rsidRPr="00E74BDE">
              <w:rPr>
                <w:sz w:val="22"/>
                <w:szCs w:val="22"/>
              </w:rPr>
              <w:t>Iš esmės p</w:t>
            </w:r>
            <w:r w:rsidR="001326F4" w:rsidRPr="00E74BDE">
              <w:rPr>
                <w:sz w:val="22"/>
                <w:szCs w:val="22"/>
              </w:rPr>
              <w:t>agerinti technologiškai sudėtingų objektų aplinkos apsaugos valstybinės kontrolės efektyvumą</w:t>
            </w:r>
          </w:p>
        </w:tc>
        <w:tc>
          <w:tcPr>
            <w:tcW w:w="1757" w:type="dxa"/>
          </w:tcPr>
          <w:p w:rsidR="00322FDD" w:rsidRPr="00E74BDE" w:rsidRDefault="00322FDD" w:rsidP="00322FDD">
            <w:pPr>
              <w:rPr>
                <w:sz w:val="22"/>
                <w:szCs w:val="22"/>
              </w:rPr>
            </w:pPr>
            <w:r w:rsidRPr="00E74BDE">
              <w:rPr>
                <w:sz w:val="22"/>
                <w:szCs w:val="22"/>
              </w:rPr>
              <w:t>201</w:t>
            </w:r>
            <w:r w:rsidR="00060948" w:rsidRPr="00E74BDE">
              <w:rPr>
                <w:sz w:val="22"/>
                <w:szCs w:val="22"/>
              </w:rPr>
              <w:t>9</w:t>
            </w:r>
            <w:r w:rsidRPr="00E74BDE">
              <w:rPr>
                <w:sz w:val="22"/>
                <w:szCs w:val="22"/>
              </w:rPr>
              <w:t>-02-15</w:t>
            </w:r>
          </w:p>
          <w:p w:rsidR="00322FDD" w:rsidRPr="00E74BDE" w:rsidRDefault="00322FDD" w:rsidP="00322FDD">
            <w:pPr>
              <w:rPr>
                <w:sz w:val="22"/>
                <w:szCs w:val="22"/>
              </w:rPr>
            </w:pPr>
          </w:p>
        </w:tc>
        <w:tc>
          <w:tcPr>
            <w:tcW w:w="5239" w:type="dxa"/>
          </w:tcPr>
          <w:p w:rsidR="001326F4" w:rsidRPr="00E74BDE" w:rsidRDefault="001326F4" w:rsidP="001326F4">
            <w:pPr>
              <w:pStyle w:val="ListParagraph"/>
              <w:numPr>
                <w:ilvl w:val="0"/>
                <w:numId w:val="14"/>
              </w:numPr>
              <w:rPr>
                <w:i/>
                <w:sz w:val="22"/>
                <w:szCs w:val="22"/>
              </w:rPr>
            </w:pPr>
            <w:r w:rsidRPr="00E74BDE">
              <w:rPr>
                <w:sz w:val="22"/>
                <w:szCs w:val="22"/>
              </w:rPr>
              <w:t>Aplinkos apsaugos departamente</w:t>
            </w:r>
            <w:r w:rsidR="004E082B" w:rsidRPr="00E74BDE">
              <w:rPr>
                <w:sz w:val="22"/>
                <w:szCs w:val="22"/>
              </w:rPr>
              <w:t xml:space="preserve"> prie Aplinkos ministerijos</w:t>
            </w:r>
            <w:r w:rsidR="008E167C" w:rsidRPr="00E74BDE">
              <w:rPr>
                <w:sz w:val="22"/>
                <w:szCs w:val="22"/>
              </w:rPr>
              <w:t xml:space="preserve"> (AAD)</w:t>
            </w:r>
            <w:r w:rsidRPr="00E74BDE">
              <w:rPr>
                <w:sz w:val="22"/>
                <w:szCs w:val="22"/>
              </w:rPr>
              <w:t xml:space="preserve"> </w:t>
            </w:r>
            <w:r w:rsidRPr="00E74BDE">
              <w:rPr>
                <w:b/>
                <w:sz w:val="22"/>
                <w:szCs w:val="22"/>
              </w:rPr>
              <w:t>sukurti specializuotus sudėtingų pramoninių objektų kontrolės padalinius</w:t>
            </w:r>
            <w:r w:rsidRPr="00E74BDE">
              <w:rPr>
                <w:i/>
                <w:sz w:val="22"/>
                <w:szCs w:val="22"/>
              </w:rPr>
              <w:t xml:space="preserve">; </w:t>
            </w:r>
          </w:p>
          <w:p w:rsidR="00322FDD" w:rsidRPr="00E74BDE" w:rsidRDefault="001326F4" w:rsidP="001326F4">
            <w:pPr>
              <w:pStyle w:val="ListParagraph"/>
              <w:numPr>
                <w:ilvl w:val="0"/>
                <w:numId w:val="14"/>
              </w:numPr>
              <w:rPr>
                <w:sz w:val="22"/>
                <w:szCs w:val="22"/>
              </w:rPr>
            </w:pPr>
            <w:r w:rsidRPr="00E74BDE">
              <w:rPr>
                <w:b/>
                <w:sz w:val="22"/>
                <w:szCs w:val="22"/>
              </w:rPr>
              <w:t>sukurti efektyvią kontrolės rezultatų vertinimo sistemą</w:t>
            </w:r>
            <w:r w:rsidRPr="00E74BDE">
              <w:rPr>
                <w:sz w:val="22"/>
                <w:szCs w:val="22"/>
              </w:rPr>
              <w:t xml:space="preserve"> (klausimynų pildymas/vertinimas)</w:t>
            </w:r>
            <w:r w:rsidR="00322FDD" w:rsidRPr="00E74BDE">
              <w:rPr>
                <w:sz w:val="22"/>
                <w:szCs w:val="22"/>
              </w:rPr>
              <w:t>;</w:t>
            </w:r>
          </w:p>
          <w:p w:rsidR="0092456E" w:rsidRPr="00E74BDE" w:rsidRDefault="00322FDD" w:rsidP="0092456E">
            <w:pPr>
              <w:pStyle w:val="ListParagraph"/>
              <w:numPr>
                <w:ilvl w:val="0"/>
                <w:numId w:val="14"/>
              </w:numPr>
              <w:rPr>
                <w:sz w:val="22"/>
                <w:szCs w:val="22"/>
              </w:rPr>
            </w:pPr>
            <w:r w:rsidRPr="00E74BDE">
              <w:rPr>
                <w:b/>
                <w:sz w:val="22"/>
                <w:szCs w:val="22"/>
              </w:rPr>
              <w:t>vykdyti pareigūnų rotaciją</w:t>
            </w:r>
            <w:r w:rsidRPr="00E74BDE">
              <w:rPr>
                <w:sz w:val="22"/>
                <w:szCs w:val="22"/>
              </w:rPr>
              <w:t>.</w:t>
            </w:r>
          </w:p>
          <w:p w:rsidR="0000255D" w:rsidRPr="00E74BDE" w:rsidRDefault="0000255D" w:rsidP="0000255D">
            <w:pPr>
              <w:rPr>
                <w:sz w:val="22"/>
                <w:szCs w:val="22"/>
              </w:rPr>
            </w:pPr>
            <w:r w:rsidRPr="00E74BDE">
              <w:rPr>
                <w:i/>
                <w:sz w:val="22"/>
                <w:szCs w:val="22"/>
              </w:rPr>
              <w:t xml:space="preserve">Nepakankamai efektyvi technologiškai sudėtingų objektų (250-300 objektų) kontrolė buvo viena iš valstybinės aplinkos apsaugos kontrolės sistemos pertvarkos priežasčių. Rajoninių inspekcijų pareigūnai negali </w:t>
            </w:r>
            <w:r w:rsidRPr="00E74BDE">
              <w:rPr>
                <w:i/>
                <w:sz w:val="22"/>
                <w:szCs w:val="22"/>
              </w:rPr>
              <w:lastRenderedPageBreak/>
              <w:t>užtikrinti pakankamo ir visoje LT teritorijoje vienodo sudėtingų objektų kontrolės lygio. Todėl tikslinga tokių objektų kontrolei</w:t>
            </w:r>
            <w:r w:rsidRPr="00E74BDE">
              <w:rPr>
                <w:i/>
                <w:sz w:val="22"/>
                <w:szCs w:val="22"/>
                <w:u w:val="single"/>
              </w:rPr>
              <w:t xml:space="preserve"> iš esamų AAD išteklių</w:t>
            </w:r>
            <w:r w:rsidRPr="00E74BDE">
              <w:rPr>
                <w:i/>
                <w:sz w:val="22"/>
                <w:szCs w:val="22"/>
              </w:rPr>
              <w:t xml:space="preserve"> sukurti specializuotus padalinius. Tokia praktika taikoma ir kitose šalyse.</w:t>
            </w:r>
          </w:p>
        </w:tc>
      </w:tr>
      <w:tr w:rsidR="0000255D" w:rsidRPr="00E74BDE" w:rsidTr="005038A3">
        <w:tc>
          <w:tcPr>
            <w:tcW w:w="625" w:type="dxa"/>
            <w:tcBorders>
              <w:bottom w:val="single" w:sz="4" w:space="0" w:color="auto"/>
            </w:tcBorders>
          </w:tcPr>
          <w:p w:rsidR="001326F4" w:rsidRPr="00E74BDE" w:rsidRDefault="001326F4" w:rsidP="00CB57D4">
            <w:pPr>
              <w:rPr>
                <w:sz w:val="22"/>
                <w:szCs w:val="22"/>
              </w:rPr>
            </w:pPr>
            <w:r w:rsidRPr="00E74BDE">
              <w:rPr>
                <w:sz w:val="22"/>
                <w:szCs w:val="22"/>
              </w:rPr>
              <w:lastRenderedPageBreak/>
              <w:t>1.</w:t>
            </w:r>
            <w:r w:rsidR="00CB57D4" w:rsidRPr="00E74BDE">
              <w:rPr>
                <w:sz w:val="22"/>
                <w:szCs w:val="22"/>
              </w:rPr>
              <w:t>7</w:t>
            </w:r>
          </w:p>
        </w:tc>
        <w:tc>
          <w:tcPr>
            <w:tcW w:w="2234" w:type="dxa"/>
            <w:tcBorders>
              <w:bottom w:val="single" w:sz="4" w:space="0" w:color="auto"/>
            </w:tcBorders>
          </w:tcPr>
          <w:p w:rsidR="001326F4" w:rsidRPr="00E74BDE" w:rsidRDefault="001326F4" w:rsidP="00A23547">
            <w:pPr>
              <w:rPr>
                <w:sz w:val="22"/>
                <w:szCs w:val="22"/>
              </w:rPr>
            </w:pPr>
            <w:r w:rsidRPr="00E74BDE">
              <w:rPr>
                <w:sz w:val="22"/>
                <w:szCs w:val="22"/>
              </w:rPr>
              <w:t xml:space="preserve">Pakeisti aplinkos ministro įsakymu patvirtintas biologiškai skaidžių atliekų kompostavimo taisykles </w:t>
            </w:r>
          </w:p>
        </w:tc>
        <w:tc>
          <w:tcPr>
            <w:tcW w:w="1757" w:type="dxa"/>
            <w:tcBorders>
              <w:bottom w:val="single" w:sz="4" w:space="0" w:color="auto"/>
            </w:tcBorders>
          </w:tcPr>
          <w:p w:rsidR="003547FD" w:rsidRPr="00E74BDE" w:rsidRDefault="003547FD" w:rsidP="003547FD">
            <w:pPr>
              <w:shd w:val="clear" w:color="auto" w:fill="FFFFFF"/>
              <w:spacing w:before="36"/>
              <w:ind w:left="29" w:right="7" w:hanging="29"/>
              <w:rPr>
                <w:sz w:val="22"/>
                <w:szCs w:val="22"/>
              </w:rPr>
            </w:pPr>
            <w:r w:rsidRPr="00E74BDE">
              <w:rPr>
                <w:sz w:val="22"/>
                <w:szCs w:val="22"/>
              </w:rPr>
              <w:t>2019-05-01</w:t>
            </w:r>
          </w:p>
          <w:p w:rsidR="003547FD" w:rsidRPr="00E74BDE" w:rsidRDefault="006122BB" w:rsidP="00DE4531">
            <w:pPr>
              <w:shd w:val="clear" w:color="auto" w:fill="FFFFFF"/>
              <w:spacing w:before="36"/>
              <w:ind w:left="29" w:right="7" w:hanging="29"/>
              <w:jc w:val="left"/>
              <w:rPr>
                <w:i/>
                <w:sz w:val="22"/>
                <w:szCs w:val="22"/>
              </w:rPr>
            </w:pPr>
            <w:r w:rsidRPr="00E74BDE">
              <w:rPr>
                <w:rFonts w:eastAsia="Calibri"/>
                <w:bCs/>
                <w:i/>
                <w:szCs w:val="24"/>
                <w:lang w:eastAsia="lt-LT"/>
              </w:rPr>
              <w:t xml:space="preserve">Terminas negali būti ankstesnis, nes </w:t>
            </w:r>
            <w:r w:rsidR="003547FD" w:rsidRPr="00E74BDE">
              <w:rPr>
                <w:rFonts w:eastAsia="Calibri"/>
                <w:bCs/>
                <w:i/>
                <w:szCs w:val="24"/>
                <w:lang w:eastAsia="lt-LT"/>
              </w:rPr>
              <w:t xml:space="preserve">įsakymo projektu tvirtinami </w:t>
            </w:r>
            <w:r w:rsidR="003547FD" w:rsidRPr="00E74BDE">
              <w:rPr>
                <w:rFonts w:eastAsia="Calibri"/>
                <w:b/>
                <w:bCs/>
                <w:i/>
                <w:szCs w:val="24"/>
                <w:lang w:eastAsia="lt-LT"/>
              </w:rPr>
              <w:t>reikalavimai turi būti notifikuojami E</w:t>
            </w:r>
            <w:r w:rsidRPr="00E74BDE">
              <w:rPr>
                <w:rFonts w:eastAsia="Calibri"/>
                <w:b/>
                <w:bCs/>
                <w:i/>
                <w:szCs w:val="24"/>
                <w:lang w:eastAsia="lt-LT"/>
              </w:rPr>
              <w:t>K</w:t>
            </w:r>
            <w:r w:rsidR="003547FD" w:rsidRPr="00E74BDE">
              <w:rPr>
                <w:rFonts w:eastAsia="Calibri"/>
                <w:bCs/>
                <w:i/>
                <w:szCs w:val="24"/>
                <w:lang w:eastAsia="lt-LT"/>
              </w:rPr>
              <w:t xml:space="preserve">. Dėl to projektą reikia teikti Lietuvos standartizacijos departamentui. Pateikus projektą, jo priėmimas stabdomas 3 mėnesiams. Per šį laikotarpį EK, PPO narės gali teikti pastabas ir išsamią nuomonę. </w:t>
            </w:r>
          </w:p>
        </w:tc>
        <w:tc>
          <w:tcPr>
            <w:tcW w:w="5239" w:type="dxa"/>
            <w:tcBorders>
              <w:bottom w:val="single" w:sz="4" w:space="0" w:color="auto"/>
            </w:tcBorders>
          </w:tcPr>
          <w:p w:rsidR="003547FD" w:rsidRPr="00E74BDE" w:rsidRDefault="001326F4" w:rsidP="003547FD">
            <w:pPr>
              <w:pStyle w:val="Style8"/>
              <w:shd w:val="clear" w:color="auto" w:fill="auto"/>
              <w:spacing w:after="0" w:line="240" w:lineRule="auto"/>
              <w:ind w:left="76"/>
              <w:jc w:val="both"/>
              <w:rPr>
                <w:rFonts w:ascii="Times New Roman" w:hAnsi="Times New Roman"/>
                <w:b w:val="0"/>
                <w:i/>
                <w:sz w:val="24"/>
                <w:szCs w:val="24"/>
              </w:rPr>
            </w:pPr>
            <w:r w:rsidRPr="00E74BDE">
              <w:rPr>
                <w:rFonts w:ascii="Times New Roman" w:hAnsi="Times New Roman"/>
                <w:sz w:val="22"/>
                <w:szCs w:val="22"/>
              </w:rPr>
              <w:t>Nustatyti griežtesnius technologinius bei aplinkosauginius reikalavimus kompostavimo veiklai</w:t>
            </w:r>
            <w:r w:rsidRPr="00E74BDE">
              <w:rPr>
                <w:rFonts w:ascii="Times New Roman" w:hAnsi="Times New Roman"/>
                <w:b w:val="0"/>
                <w:sz w:val="22"/>
                <w:szCs w:val="22"/>
              </w:rPr>
              <w:t xml:space="preserve"> (nustatyti aiškius atliekų virtimo kompostu kriterijus, komposto laikymo (sandėliavimo) sąlygas ir terminus, temperatūros parametrus, kvapų išsiskyrimą ribojančias priemones).</w:t>
            </w:r>
            <w:r w:rsidR="003547FD" w:rsidRPr="00E74BDE">
              <w:rPr>
                <w:rFonts w:ascii="Times New Roman" w:hAnsi="Times New Roman"/>
                <w:b w:val="0"/>
                <w:sz w:val="24"/>
                <w:szCs w:val="24"/>
              </w:rPr>
              <w:t xml:space="preserve"> </w:t>
            </w:r>
            <w:r w:rsidR="003547FD" w:rsidRPr="00E74BDE">
              <w:rPr>
                <w:rFonts w:ascii="Times New Roman" w:hAnsi="Times New Roman"/>
                <w:b w:val="0"/>
                <w:i/>
                <w:sz w:val="24"/>
                <w:szCs w:val="24"/>
              </w:rPr>
              <w:t xml:space="preserve">Šiuo metu yra nustatyti tik reikalavimai komposto kokybei, o pats kompostavimo procesas nėra detaliai reglamentuojamas </w:t>
            </w:r>
            <w:proofErr w:type="gramStart"/>
            <w:r w:rsidR="003547FD" w:rsidRPr="00E74BDE">
              <w:rPr>
                <w:rFonts w:ascii="Times New Roman" w:hAnsi="Times New Roman"/>
                <w:b w:val="0"/>
                <w:i/>
                <w:sz w:val="24"/>
                <w:szCs w:val="24"/>
              </w:rPr>
              <w:t>(</w:t>
            </w:r>
            <w:proofErr w:type="gramEnd"/>
            <w:r w:rsidR="003547FD" w:rsidRPr="00E74BDE">
              <w:rPr>
                <w:rFonts w:ascii="Times New Roman" w:hAnsi="Times New Roman"/>
                <w:b w:val="0"/>
                <w:i/>
                <w:sz w:val="24"/>
                <w:szCs w:val="24"/>
              </w:rPr>
              <w:t xml:space="preserve">nustatyti reikalavimai tik dėl temperatūros palaikymo). </w:t>
            </w:r>
            <w:r w:rsidR="003547FD" w:rsidRPr="00E74BDE">
              <w:rPr>
                <w:rFonts w:ascii="Times New Roman" w:hAnsi="Times New Roman"/>
                <w:i/>
                <w:sz w:val="24"/>
                <w:szCs w:val="24"/>
              </w:rPr>
              <w:t>Todėl reikia</w:t>
            </w:r>
            <w:r w:rsidR="003547FD" w:rsidRPr="00E74BDE">
              <w:rPr>
                <w:rFonts w:ascii="Times New Roman" w:hAnsi="Times New Roman"/>
                <w:b w:val="0"/>
                <w:i/>
                <w:sz w:val="24"/>
                <w:szCs w:val="24"/>
              </w:rPr>
              <w:t>:</w:t>
            </w:r>
          </w:p>
          <w:p w:rsidR="00F90BEC" w:rsidRPr="00E74BDE" w:rsidRDefault="00F90BEC" w:rsidP="00F90BEC">
            <w:pPr>
              <w:pStyle w:val="Style8"/>
              <w:numPr>
                <w:ilvl w:val="0"/>
                <w:numId w:val="21"/>
              </w:numPr>
              <w:shd w:val="clear" w:color="auto" w:fill="auto"/>
              <w:spacing w:after="0" w:line="240" w:lineRule="auto"/>
              <w:jc w:val="both"/>
              <w:rPr>
                <w:rFonts w:ascii="Times New Roman" w:hAnsi="Times New Roman"/>
                <w:b w:val="0"/>
                <w:i/>
                <w:sz w:val="24"/>
                <w:szCs w:val="24"/>
              </w:rPr>
            </w:pPr>
            <w:r w:rsidRPr="00E74BDE">
              <w:rPr>
                <w:rFonts w:ascii="Times New Roman" w:hAnsi="Times New Roman"/>
                <w:b w:val="0"/>
                <w:i/>
                <w:sz w:val="24"/>
                <w:szCs w:val="24"/>
              </w:rPr>
              <w:t>papildyti reikalavimu, kad kompostavimo ir anaerobinio apdorojimo įrenginiuose (išskyrus žaliųjų atliekų kompostavimo aikšteles) atliekos turi būti priimamos bei aktyviai kompostuojamos/</w:t>
            </w:r>
            <w:proofErr w:type="spellStart"/>
            <w:r w:rsidRPr="00E74BDE">
              <w:rPr>
                <w:rFonts w:ascii="Times New Roman" w:hAnsi="Times New Roman"/>
                <w:b w:val="0"/>
                <w:i/>
                <w:sz w:val="24"/>
                <w:szCs w:val="24"/>
              </w:rPr>
              <w:t>anaerobiškai</w:t>
            </w:r>
            <w:proofErr w:type="spellEnd"/>
            <w:r w:rsidRPr="00E74BDE">
              <w:rPr>
                <w:rFonts w:ascii="Times New Roman" w:hAnsi="Times New Roman"/>
                <w:b w:val="0"/>
                <w:i/>
                <w:sz w:val="24"/>
                <w:szCs w:val="24"/>
              </w:rPr>
              <w:t xml:space="preserve"> apdorojamos uždarose patalpose, užtikrinant dujų, kvapų išvalymą prieš išleidžiant į aplinką. </w:t>
            </w:r>
          </w:p>
          <w:p w:rsidR="00F90BEC" w:rsidRPr="00E74BDE" w:rsidRDefault="00F90BEC" w:rsidP="00F90BEC">
            <w:pPr>
              <w:pStyle w:val="Style8"/>
              <w:numPr>
                <w:ilvl w:val="0"/>
                <w:numId w:val="21"/>
              </w:numPr>
              <w:shd w:val="clear" w:color="auto" w:fill="auto"/>
              <w:spacing w:after="0" w:line="240" w:lineRule="auto"/>
              <w:jc w:val="both"/>
              <w:rPr>
                <w:rFonts w:ascii="Times New Roman" w:hAnsi="Times New Roman"/>
                <w:b w:val="0"/>
                <w:i/>
                <w:sz w:val="24"/>
                <w:szCs w:val="24"/>
              </w:rPr>
            </w:pPr>
            <w:r w:rsidRPr="00E74BDE">
              <w:rPr>
                <w:rFonts w:ascii="Times New Roman" w:hAnsi="Times New Roman"/>
                <w:b w:val="0"/>
                <w:i/>
                <w:sz w:val="24"/>
                <w:szCs w:val="24"/>
              </w:rPr>
              <w:t xml:space="preserve">nustatyti papildomą reikalavimą vykdančioms biologiškai skaidžių atliekų apdorojimo veiklą įmonėms išlaikyti tinkamą deguonies kiekį viso kompostavimo proceso metu ir vykdyti nuolatinį jo matavimą. Nes deguonies trūkumas yra vienas iš puvimo procesą ir dėl to susidarančių kvapų skatinančių veiksnių. </w:t>
            </w:r>
          </w:p>
          <w:p w:rsidR="00F90BEC" w:rsidRPr="00E74BDE" w:rsidRDefault="00F90BEC" w:rsidP="00F90BEC">
            <w:pPr>
              <w:pStyle w:val="Style8"/>
              <w:numPr>
                <w:ilvl w:val="0"/>
                <w:numId w:val="21"/>
              </w:numPr>
              <w:shd w:val="clear" w:color="auto" w:fill="auto"/>
              <w:spacing w:after="0" w:line="240" w:lineRule="auto"/>
              <w:jc w:val="both"/>
              <w:rPr>
                <w:rFonts w:ascii="Times New Roman" w:hAnsi="Times New Roman"/>
                <w:b w:val="0"/>
                <w:i/>
                <w:sz w:val="24"/>
                <w:szCs w:val="24"/>
              </w:rPr>
            </w:pPr>
            <w:r w:rsidRPr="00E74BDE">
              <w:rPr>
                <w:rFonts w:ascii="Times New Roman" w:hAnsi="Times New Roman"/>
                <w:b w:val="0"/>
                <w:i/>
                <w:sz w:val="24"/>
                <w:szCs w:val="24"/>
              </w:rPr>
              <w:t>nustatyti privalomą brandinimo stadiją bei nustatyti stabilumo parametrą</w:t>
            </w:r>
            <w:r w:rsidR="003547FD" w:rsidRPr="00E74BDE">
              <w:rPr>
                <w:rFonts w:ascii="Times New Roman" w:hAnsi="Times New Roman"/>
                <w:b w:val="0"/>
                <w:i/>
                <w:sz w:val="24"/>
                <w:szCs w:val="24"/>
              </w:rPr>
              <w:t xml:space="preserve"> (siekiant užtikrinti, kad būtų naudojamas tik pilnai subrendęs ir tinkamai paruoštas kompostas)</w:t>
            </w:r>
            <w:r w:rsidRPr="00E74BDE">
              <w:rPr>
                <w:rFonts w:ascii="Times New Roman" w:hAnsi="Times New Roman"/>
                <w:b w:val="0"/>
                <w:i/>
                <w:sz w:val="24"/>
                <w:szCs w:val="24"/>
              </w:rPr>
              <w:t xml:space="preserve">. </w:t>
            </w:r>
          </w:p>
          <w:p w:rsidR="00F90BEC" w:rsidRPr="00E74BDE" w:rsidRDefault="003547FD" w:rsidP="00F90BEC">
            <w:pPr>
              <w:pStyle w:val="Style8"/>
              <w:numPr>
                <w:ilvl w:val="0"/>
                <w:numId w:val="21"/>
              </w:numPr>
              <w:shd w:val="clear" w:color="auto" w:fill="auto"/>
              <w:spacing w:after="0" w:line="240" w:lineRule="auto"/>
              <w:jc w:val="both"/>
              <w:rPr>
                <w:rFonts w:ascii="Times New Roman" w:hAnsi="Times New Roman"/>
                <w:b w:val="0"/>
                <w:i/>
                <w:sz w:val="24"/>
                <w:szCs w:val="24"/>
              </w:rPr>
            </w:pPr>
            <w:r w:rsidRPr="00E74BDE">
              <w:rPr>
                <w:rFonts w:ascii="Times New Roman" w:hAnsi="Times New Roman"/>
                <w:b w:val="0"/>
                <w:i/>
                <w:sz w:val="24"/>
                <w:szCs w:val="24"/>
              </w:rPr>
              <w:t>Nustatyti,</w:t>
            </w:r>
            <w:r w:rsidR="00F90BEC" w:rsidRPr="00E74BDE">
              <w:rPr>
                <w:rFonts w:ascii="Times New Roman" w:hAnsi="Times New Roman"/>
                <w:b w:val="0"/>
                <w:i/>
                <w:sz w:val="24"/>
                <w:szCs w:val="24"/>
              </w:rPr>
              <w:t xml:space="preserve"> kad biologiškai skaidžių atliekų priėmimo, paruošimo kompostavimui, kompostavimo, brandinimo bei komposto laikymo zonos </w:t>
            </w:r>
            <w:r w:rsidRPr="00E74BDE">
              <w:rPr>
                <w:rFonts w:ascii="Times New Roman" w:hAnsi="Times New Roman"/>
                <w:b w:val="0"/>
                <w:i/>
                <w:sz w:val="24"/>
                <w:szCs w:val="24"/>
              </w:rPr>
              <w:t>būtų</w:t>
            </w:r>
            <w:r w:rsidR="00F90BEC" w:rsidRPr="00E74BDE">
              <w:rPr>
                <w:rFonts w:ascii="Times New Roman" w:hAnsi="Times New Roman"/>
                <w:b w:val="0"/>
                <w:i/>
                <w:sz w:val="24"/>
                <w:szCs w:val="24"/>
              </w:rPr>
              <w:t xml:space="preserve"> aiškiai atskirtos, su nepralaidžiu paviršiumi ir schematiškai nurodytos ir pažymėtos Atliekų naudojimo ar šalinimo techniniame reglamente</w:t>
            </w:r>
            <w:r w:rsidRPr="00E74BDE">
              <w:rPr>
                <w:rFonts w:ascii="Times New Roman" w:hAnsi="Times New Roman"/>
                <w:b w:val="0"/>
                <w:i/>
                <w:sz w:val="24"/>
                <w:szCs w:val="24"/>
              </w:rPr>
              <w:t xml:space="preserve"> (siekiant išvengti paruošto komposto maišymosi su kitomis atliekomis ir išvengti situacijų, kai kompostas yra kompostuojamas, brandinamas ir laikomas toje pačioje vietoje)</w:t>
            </w:r>
            <w:r w:rsidR="00F90BEC" w:rsidRPr="00E74BDE">
              <w:rPr>
                <w:rFonts w:ascii="Times New Roman" w:hAnsi="Times New Roman"/>
                <w:b w:val="0"/>
                <w:i/>
                <w:sz w:val="24"/>
                <w:szCs w:val="24"/>
              </w:rPr>
              <w:t>.</w:t>
            </w:r>
            <w:bookmarkStart w:id="0" w:name="_GoBack"/>
            <w:bookmarkEnd w:id="0"/>
            <w:r w:rsidR="00F90BEC" w:rsidRPr="00E74BDE">
              <w:rPr>
                <w:rFonts w:ascii="Times New Roman" w:hAnsi="Times New Roman"/>
                <w:b w:val="0"/>
                <w:i/>
                <w:sz w:val="24"/>
                <w:szCs w:val="24"/>
              </w:rPr>
              <w:t xml:space="preserve"> </w:t>
            </w:r>
          </w:p>
          <w:p w:rsidR="00F90BEC" w:rsidRPr="00E74BDE" w:rsidRDefault="00F90BEC" w:rsidP="003547FD">
            <w:pPr>
              <w:shd w:val="clear" w:color="auto" w:fill="FFFFFF"/>
              <w:spacing w:before="36"/>
              <w:ind w:left="29" w:right="7" w:firstLine="569"/>
              <w:rPr>
                <w:sz w:val="22"/>
                <w:szCs w:val="22"/>
              </w:rPr>
            </w:pPr>
          </w:p>
        </w:tc>
      </w:tr>
      <w:tr w:rsidR="005038A3" w:rsidRPr="00E74BDE" w:rsidTr="005038A3">
        <w:tc>
          <w:tcPr>
            <w:tcW w:w="625" w:type="dxa"/>
            <w:tcBorders>
              <w:bottom w:val="single" w:sz="4" w:space="0" w:color="auto"/>
            </w:tcBorders>
          </w:tcPr>
          <w:p w:rsidR="005038A3" w:rsidRPr="00E74BDE" w:rsidRDefault="005038A3" w:rsidP="005038A3">
            <w:pPr>
              <w:rPr>
                <w:sz w:val="22"/>
                <w:szCs w:val="22"/>
              </w:rPr>
            </w:pPr>
            <w:r w:rsidRPr="00E74BDE">
              <w:rPr>
                <w:sz w:val="22"/>
                <w:szCs w:val="22"/>
              </w:rPr>
              <w:t>1.8</w:t>
            </w:r>
          </w:p>
        </w:tc>
        <w:tc>
          <w:tcPr>
            <w:tcW w:w="2234" w:type="dxa"/>
            <w:tcBorders>
              <w:bottom w:val="single" w:sz="4" w:space="0" w:color="auto"/>
            </w:tcBorders>
          </w:tcPr>
          <w:p w:rsidR="005038A3" w:rsidRPr="00E74BDE" w:rsidRDefault="005038A3" w:rsidP="00D33A59">
            <w:pPr>
              <w:rPr>
                <w:sz w:val="22"/>
                <w:szCs w:val="22"/>
              </w:rPr>
            </w:pPr>
            <w:r w:rsidRPr="00E74BDE">
              <w:rPr>
                <w:sz w:val="22"/>
                <w:szCs w:val="22"/>
              </w:rPr>
              <w:t>Nustatyti minimalius privalomus (bendruosius) technologinius reikalavimus tam tikroms su kvapų sklidimu susijusioms veikloms.</w:t>
            </w:r>
          </w:p>
        </w:tc>
        <w:tc>
          <w:tcPr>
            <w:tcW w:w="1757" w:type="dxa"/>
            <w:tcBorders>
              <w:bottom w:val="single" w:sz="4" w:space="0" w:color="auto"/>
            </w:tcBorders>
          </w:tcPr>
          <w:p w:rsidR="005038A3" w:rsidRPr="00E74BDE" w:rsidRDefault="005038A3" w:rsidP="00D33A59">
            <w:pPr>
              <w:rPr>
                <w:sz w:val="22"/>
                <w:szCs w:val="22"/>
              </w:rPr>
            </w:pPr>
            <w:r w:rsidRPr="00E74BDE">
              <w:rPr>
                <w:sz w:val="22"/>
                <w:szCs w:val="22"/>
              </w:rPr>
              <w:t>2019-12-31</w:t>
            </w:r>
          </w:p>
          <w:p w:rsidR="005038A3" w:rsidRPr="00E74BDE" w:rsidRDefault="005038A3" w:rsidP="00D33A59">
            <w:pPr>
              <w:rPr>
                <w:sz w:val="22"/>
                <w:szCs w:val="22"/>
              </w:rPr>
            </w:pPr>
          </w:p>
        </w:tc>
        <w:tc>
          <w:tcPr>
            <w:tcW w:w="5239" w:type="dxa"/>
            <w:tcBorders>
              <w:bottom w:val="single" w:sz="4" w:space="0" w:color="auto"/>
            </w:tcBorders>
          </w:tcPr>
          <w:p w:rsidR="00E74BDE" w:rsidRPr="00E74BDE" w:rsidRDefault="00E74BDE" w:rsidP="00E74BDE">
            <w:pPr>
              <w:rPr>
                <w:sz w:val="22"/>
                <w:szCs w:val="22"/>
              </w:rPr>
            </w:pPr>
            <w:r w:rsidRPr="00E74BDE">
              <w:rPr>
                <w:sz w:val="22"/>
                <w:szCs w:val="22"/>
              </w:rPr>
              <w:t xml:space="preserve">Tokie reikalavimai labai aktualūs tiek planuojant nemalonius kvapus galinčią skleisti veiklą, tiek nustatant tokios veiklos vykdymo sąlygas TIPK ar Taršos leidimuose, </w:t>
            </w:r>
            <w:r>
              <w:rPr>
                <w:sz w:val="22"/>
                <w:szCs w:val="22"/>
              </w:rPr>
              <w:t xml:space="preserve">tiek </w:t>
            </w:r>
            <w:r w:rsidRPr="00E74BDE">
              <w:rPr>
                <w:sz w:val="22"/>
                <w:szCs w:val="22"/>
              </w:rPr>
              <w:t xml:space="preserve">vykdant bet kokią kitą nemalonius kvapus skleidžiančią veiklą, kai jai nereikia turėti aplinkos apsaugos institucijos – Aplinkos apsaugos agentūros – išduoto leidimo, </w:t>
            </w:r>
            <w:r>
              <w:rPr>
                <w:sz w:val="22"/>
                <w:szCs w:val="22"/>
              </w:rPr>
              <w:t>vykdant ūkio subjektų kontrolę</w:t>
            </w:r>
            <w:r w:rsidRPr="00E74BDE">
              <w:rPr>
                <w:sz w:val="22"/>
                <w:szCs w:val="22"/>
              </w:rPr>
              <w:t xml:space="preserve">.  </w:t>
            </w:r>
            <w:r w:rsidRPr="00E74BDE">
              <w:rPr>
                <w:i/>
                <w:sz w:val="22"/>
                <w:szCs w:val="22"/>
              </w:rPr>
              <w:t xml:space="preserve">Šiuo metu jokių panašių reikalavimų nėra, todėl visi daro kaip kas išmano. Tai būtų tam tikros </w:t>
            </w:r>
            <w:r w:rsidRPr="00E74BDE">
              <w:rPr>
                <w:i/>
                <w:sz w:val="22"/>
                <w:szCs w:val="22"/>
              </w:rPr>
              <w:lastRenderedPageBreak/>
              <w:t>gairės, į kurias būtų būtina atsižvelgti planuojant nemalonius kvapus galinčias skleisti veiklas, nustatant joms leidimo sąlygas, jų būtų privalu laikytis ir tokius kvapus skleidžiantiems visiems kitiems ūkio subjektams, kuriems aplinkosauginis leidimas neprivalomas.</w:t>
            </w:r>
          </w:p>
          <w:p w:rsidR="00E74BDE" w:rsidRPr="00E74BDE" w:rsidRDefault="00E74BDE" w:rsidP="00E74BDE">
            <w:pPr>
              <w:rPr>
                <w:sz w:val="22"/>
                <w:szCs w:val="22"/>
              </w:rPr>
            </w:pPr>
          </w:p>
        </w:tc>
      </w:tr>
      <w:tr w:rsidR="001326F4" w:rsidRPr="00E74BDE" w:rsidTr="0000255D">
        <w:tc>
          <w:tcPr>
            <w:tcW w:w="9855" w:type="dxa"/>
            <w:gridSpan w:val="4"/>
            <w:shd w:val="clear" w:color="auto" w:fill="D6E3BC" w:themeFill="accent3" w:themeFillTint="66"/>
          </w:tcPr>
          <w:p w:rsidR="001326F4" w:rsidRPr="00E74BDE" w:rsidRDefault="001326F4" w:rsidP="00A23547">
            <w:pPr>
              <w:rPr>
                <w:b/>
                <w:sz w:val="22"/>
                <w:szCs w:val="22"/>
                <w:lang w:eastAsia="lt-LT"/>
              </w:rPr>
            </w:pPr>
            <w:r w:rsidRPr="00E74BDE">
              <w:rPr>
                <w:b/>
                <w:sz w:val="22"/>
                <w:szCs w:val="22"/>
                <w:lang w:eastAsia="lt-LT"/>
              </w:rPr>
              <w:lastRenderedPageBreak/>
              <w:t>2. Pavesti SAM:</w:t>
            </w:r>
          </w:p>
        </w:tc>
      </w:tr>
      <w:tr w:rsidR="00B732B0" w:rsidRPr="00E74BDE" w:rsidTr="005038A3">
        <w:tc>
          <w:tcPr>
            <w:tcW w:w="625" w:type="dxa"/>
          </w:tcPr>
          <w:p w:rsidR="001326F4" w:rsidRPr="00E74BDE" w:rsidRDefault="001326F4" w:rsidP="00A23547">
            <w:pPr>
              <w:rPr>
                <w:sz w:val="22"/>
                <w:szCs w:val="22"/>
              </w:rPr>
            </w:pPr>
            <w:r w:rsidRPr="00E74BDE">
              <w:rPr>
                <w:sz w:val="22"/>
                <w:szCs w:val="22"/>
              </w:rPr>
              <w:t>2.1</w:t>
            </w:r>
          </w:p>
        </w:tc>
        <w:tc>
          <w:tcPr>
            <w:tcW w:w="2234" w:type="dxa"/>
          </w:tcPr>
          <w:p w:rsidR="001326F4" w:rsidRPr="00E74BDE" w:rsidRDefault="001326F4" w:rsidP="00A23547">
            <w:pPr>
              <w:rPr>
                <w:sz w:val="22"/>
                <w:szCs w:val="22"/>
              </w:rPr>
            </w:pPr>
            <w:r w:rsidRPr="00E74BDE">
              <w:rPr>
                <w:sz w:val="22"/>
                <w:szCs w:val="22"/>
              </w:rPr>
              <w:t>Pateikti Visuomenės sveikatos priežiūros įstatymo pakeitimo projektą</w:t>
            </w:r>
          </w:p>
        </w:tc>
        <w:tc>
          <w:tcPr>
            <w:tcW w:w="1757" w:type="dxa"/>
          </w:tcPr>
          <w:p w:rsidR="00B73594" w:rsidRPr="00E74BDE" w:rsidRDefault="00B73594" w:rsidP="00B73594">
            <w:pPr>
              <w:rPr>
                <w:sz w:val="22"/>
                <w:szCs w:val="22"/>
              </w:rPr>
            </w:pPr>
            <w:r w:rsidRPr="00E74BDE">
              <w:rPr>
                <w:sz w:val="22"/>
                <w:szCs w:val="22"/>
              </w:rPr>
              <w:t>201</w:t>
            </w:r>
            <w:r w:rsidR="00060948" w:rsidRPr="00E74BDE">
              <w:rPr>
                <w:sz w:val="22"/>
                <w:szCs w:val="22"/>
              </w:rPr>
              <w:t>9</w:t>
            </w:r>
            <w:r w:rsidRPr="00E74BDE">
              <w:rPr>
                <w:sz w:val="22"/>
                <w:szCs w:val="22"/>
              </w:rPr>
              <w:t>-02-15</w:t>
            </w:r>
          </w:p>
          <w:p w:rsidR="001326F4" w:rsidRPr="00E74BDE" w:rsidRDefault="001326F4" w:rsidP="00B73594">
            <w:pPr>
              <w:rPr>
                <w:sz w:val="22"/>
                <w:szCs w:val="22"/>
              </w:rPr>
            </w:pPr>
          </w:p>
        </w:tc>
        <w:tc>
          <w:tcPr>
            <w:tcW w:w="5239" w:type="dxa"/>
          </w:tcPr>
          <w:p w:rsidR="00822B2A" w:rsidRPr="00E74BDE" w:rsidRDefault="00E74BDE" w:rsidP="00822B2A">
            <w:pPr>
              <w:rPr>
                <w:i/>
                <w:sz w:val="22"/>
                <w:szCs w:val="22"/>
              </w:rPr>
            </w:pPr>
            <w:r w:rsidRPr="00E74BDE">
              <w:rPr>
                <w:b/>
                <w:sz w:val="22"/>
                <w:szCs w:val="22"/>
              </w:rPr>
              <w:t>I</w:t>
            </w:r>
            <w:r w:rsidR="00133FA0" w:rsidRPr="00E74BDE">
              <w:rPr>
                <w:b/>
                <w:sz w:val="22"/>
                <w:szCs w:val="22"/>
              </w:rPr>
              <w:t>šplėsti NVSC įgaliojimus kvapų kontrolės</w:t>
            </w:r>
            <w:r w:rsidR="00140317" w:rsidRPr="00E74BDE">
              <w:rPr>
                <w:b/>
                <w:sz w:val="22"/>
                <w:szCs w:val="22"/>
              </w:rPr>
              <w:t xml:space="preserve"> srityje, įskaitant TIPK ir Taršos leidimuose sąlygų laikymosi kontrolę.</w:t>
            </w:r>
            <w:r w:rsidR="00133FA0" w:rsidRPr="00E74BDE">
              <w:rPr>
                <w:b/>
                <w:sz w:val="22"/>
                <w:szCs w:val="22"/>
              </w:rPr>
              <w:t xml:space="preserve"> </w:t>
            </w:r>
            <w:r w:rsidR="00133FA0" w:rsidRPr="00E74BDE">
              <w:rPr>
                <w:i/>
                <w:sz w:val="22"/>
                <w:szCs w:val="22"/>
              </w:rPr>
              <w:t>K</w:t>
            </w:r>
            <w:r w:rsidR="00822B2A" w:rsidRPr="00E74BDE">
              <w:rPr>
                <w:i/>
                <w:sz w:val="22"/>
                <w:szCs w:val="22"/>
              </w:rPr>
              <w:t xml:space="preserve">vapų kontrolės klausimas šiuo metu priskirtas SAM, kadangi kvapas, </w:t>
            </w:r>
            <w:r w:rsidR="0007337D" w:rsidRPr="00E74BDE">
              <w:rPr>
                <w:i/>
                <w:sz w:val="22"/>
                <w:szCs w:val="22"/>
              </w:rPr>
              <w:t>kaip tam tikra medžiagos savybė,</w:t>
            </w:r>
            <w:r w:rsidR="00822B2A" w:rsidRPr="00E74BDE">
              <w:rPr>
                <w:i/>
                <w:sz w:val="22"/>
                <w:szCs w:val="22"/>
              </w:rPr>
              <w:t xml:space="preserve"> dėl savo pobūdžio daro </w:t>
            </w:r>
            <w:proofErr w:type="spellStart"/>
            <w:r w:rsidR="00822B2A" w:rsidRPr="00E74BDE">
              <w:rPr>
                <w:i/>
                <w:sz w:val="22"/>
                <w:szCs w:val="22"/>
              </w:rPr>
              <w:t>psichoemocinį</w:t>
            </w:r>
            <w:proofErr w:type="spellEnd"/>
            <w:r w:rsidR="00822B2A" w:rsidRPr="00E74BDE">
              <w:rPr>
                <w:i/>
                <w:sz w:val="22"/>
                <w:szCs w:val="22"/>
              </w:rPr>
              <w:t xml:space="preserve"> poveikį visuomenei (t. y. žmonėms), o ne aplinkai (aplinkos komponentams), tačiau ši sritis taip siaurai reglamentuota </w:t>
            </w:r>
            <w:r w:rsidR="00133FA0" w:rsidRPr="00E74BDE">
              <w:rPr>
                <w:i/>
                <w:sz w:val="22"/>
                <w:szCs w:val="22"/>
              </w:rPr>
              <w:t>V</w:t>
            </w:r>
            <w:r w:rsidR="00822B2A" w:rsidRPr="00E74BDE">
              <w:rPr>
                <w:i/>
                <w:sz w:val="22"/>
                <w:szCs w:val="22"/>
              </w:rPr>
              <w:t xml:space="preserve">isuomenės sveikatos priežiūros įstatyme, kad praktiškai </w:t>
            </w:r>
            <w:r w:rsidR="00133FA0" w:rsidRPr="00E74BDE">
              <w:rPr>
                <w:i/>
                <w:sz w:val="22"/>
                <w:szCs w:val="22"/>
              </w:rPr>
              <w:t>NVSC</w:t>
            </w:r>
            <w:r w:rsidR="00822B2A" w:rsidRPr="00E74BDE">
              <w:rPr>
                <w:i/>
                <w:sz w:val="22"/>
                <w:szCs w:val="22"/>
              </w:rPr>
              <w:t xml:space="preserve"> nesuteikia jokių galių vykdyti </w:t>
            </w:r>
            <w:r w:rsidR="00822B2A" w:rsidRPr="00E74BDE">
              <w:rPr>
                <w:i/>
                <w:sz w:val="22"/>
                <w:szCs w:val="22"/>
                <w:u w:val="single"/>
              </w:rPr>
              <w:t>ūkio subjektų</w:t>
            </w:r>
            <w:r w:rsidR="00822B2A" w:rsidRPr="00E74BDE">
              <w:rPr>
                <w:i/>
                <w:sz w:val="22"/>
                <w:szCs w:val="22"/>
              </w:rPr>
              <w:t xml:space="preserve"> kontrolę kvapų srityje</w:t>
            </w:r>
            <w:r w:rsidR="00133FA0" w:rsidRPr="00E74BDE">
              <w:rPr>
                <w:i/>
                <w:sz w:val="22"/>
                <w:szCs w:val="22"/>
              </w:rPr>
              <w:t xml:space="preserve">. </w:t>
            </w:r>
            <w:r w:rsidR="00133FA0" w:rsidRPr="00E74BDE">
              <w:rPr>
                <w:bCs/>
                <w:i/>
                <w:sz w:val="22"/>
                <w:szCs w:val="22"/>
              </w:rPr>
              <w:t xml:space="preserve">NVSC </w:t>
            </w:r>
            <w:r w:rsidR="00822B2A" w:rsidRPr="00E74BDE">
              <w:rPr>
                <w:i/>
                <w:sz w:val="22"/>
                <w:szCs w:val="22"/>
              </w:rPr>
              <w:t>vykdo kvapų kontrolę</w:t>
            </w:r>
            <w:r w:rsidR="00133FA0" w:rsidRPr="00E74BDE">
              <w:rPr>
                <w:i/>
                <w:sz w:val="22"/>
                <w:szCs w:val="22"/>
              </w:rPr>
              <w:t xml:space="preserve"> tik </w:t>
            </w:r>
            <w:r w:rsidR="00822B2A" w:rsidRPr="00E74BDE">
              <w:rPr>
                <w:i/>
                <w:sz w:val="22"/>
                <w:szCs w:val="22"/>
              </w:rPr>
              <w:t xml:space="preserve"> </w:t>
            </w:r>
            <w:r w:rsidR="00822B2A" w:rsidRPr="00E74BDE">
              <w:rPr>
                <w:i/>
                <w:sz w:val="22"/>
                <w:szCs w:val="22"/>
                <w:u w:val="single"/>
              </w:rPr>
              <w:t>gyvenamuosiuose ir visuomeninės paskirties pastatuose</w:t>
            </w:r>
            <w:r w:rsidR="00133FA0" w:rsidRPr="00E74BDE">
              <w:rPr>
                <w:i/>
                <w:sz w:val="22"/>
                <w:szCs w:val="22"/>
              </w:rPr>
              <w:t>.</w:t>
            </w:r>
          </w:p>
          <w:p w:rsidR="00822B2A" w:rsidRPr="00E74BDE" w:rsidRDefault="00133FA0" w:rsidP="00822B2A">
            <w:pPr>
              <w:rPr>
                <w:i/>
                <w:sz w:val="22"/>
                <w:szCs w:val="22"/>
              </w:rPr>
            </w:pPr>
            <w:r w:rsidRPr="00E74BDE">
              <w:rPr>
                <w:i/>
                <w:sz w:val="22"/>
                <w:szCs w:val="22"/>
              </w:rPr>
              <w:t xml:space="preserve">Šiuo metu </w:t>
            </w:r>
            <w:r w:rsidR="00822B2A" w:rsidRPr="00E74BDE">
              <w:rPr>
                <w:i/>
                <w:sz w:val="22"/>
                <w:szCs w:val="22"/>
              </w:rPr>
              <w:t xml:space="preserve">NVSC derina paraiškas TIPK leidimams gauti ir pagal kompetenciją dalyvauja nustatant TIPK leidimų sąlygas (t. y. pateikia </w:t>
            </w:r>
            <w:r w:rsidR="000105F0" w:rsidRPr="00E74BDE">
              <w:rPr>
                <w:i/>
                <w:sz w:val="22"/>
                <w:szCs w:val="22"/>
              </w:rPr>
              <w:t xml:space="preserve">su visuomenės sveikatos apsauga susijusias </w:t>
            </w:r>
            <w:r w:rsidR="00822B2A" w:rsidRPr="00E74BDE">
              <w:rPr>
                <w:i/>
                <w:sz w:val="22"/>
                <w:szCs w:val="22"/>
              </w:rPr>
              <w:t>sąlygas, kurias reikia įrašyti į TIPK leidimą dėl kvapų kontrolės Aplinkos apsaugos agentūrai (jos įrašomos kartu su aplinkosauginėmis sąlygomis).</w:t>
            </w:r>
          </w:p>
          <w:p w:rsidR="00822B2A" w:rsidRPr="00E74BDE" w:rsidRDefault="00822B2A" w:rsidP="00822B2A">
            <w:pPr>
              <w:rPr>
                <w:i/>
                <w:sz w:val="22"/>
                <w:szCs w:val="22"/>
              </w:rPr>
            </w:pPr>
            <w:r w:rsidRPr="00E74BDE">
              <w:rPr>
                <w:i/>
                <w:sz w:val="22"/>
                <w:szCs w:val="22"/>
              </w:rPr>
              <w:t xml:space="preserve">TIPK leidime įrašytų sąlygų laikymąsi </w:t>
            </w:r>
            <w:r w:rsidR="000105F0" w:rsidRPr="00E74BDE">
              <w:rPr>
                <w:i/>
                <w:sz w:val="22"/>
                <w:szCs w:val="22"/>
              </w:rPr>
              <w:t xml:space="preserve">vadovaudamiesi Aplinkos apsaugos valstybinės kontrolės įstatymu </w:t>
            </w:r>
            <w:r w:rsidRPr="00E74BDE">
              <w:rPr>
                <w:i/>
                <w:sz w:val="22"/>
                <w:szCs w:val="22"/>
              </w:rPr>
              <w:t xml:space="preserve">kontroliuoja aplinkos apsaugos inspektoriai, tačiau </w:t>
            </w:r>
            <w:r w:rsidRPr="00E74BDE">
              <w:rPr>
                <w:i/>
                <w:sz w:val="22"/>
                <w:szCs w:val="22"/>
                <w:u w:val="single"/>
              </w:rPr>
              <w:t>jie neturi kompetencijos tikrinti sąlygų, susijusių su visuomenės sveikatos apsauga,</w:t>
            </w:r>
            <w:r w:rsidRPr="00E74BDE">
              <w:rPr>
                <w:i/>
                <w:sz w:val="22"/>
                <w:szCs w:val="22"/>
              </w:rPr>
              <w:t xml:space="preserve"> laikymosi. Kadangi NVSC neturi valstybinės kontrolės funkcijos, jis taip pat neturi galimybės kontroliuoti, kaip laikomasi jų nurodytų ir į TIPK leidimą įrašytų kvapų mažinimui skirtų sąlygų.</w:t>
            </w:r>
          </w:p>
          <w:p w:rsidR="00822B2A" w:rsidRPr="00E74BDE" w:rsidRDefault="00822B2A" w:rsidP="00822B2A">
            <w:pPr>
              <w:rPr>
                <w:i/>
                <w:sz w:val="22"/>
                <w:szCs w:val="22"/>
              </w:rPr>
            </w:pPr>
            <w:r w:rsidRPr="00E74BDE">
              <w:rPr>
                <w:i/>
                <w:sz w:val="22"/>
                <w:szCs w:val="22"/>
              </w:rPr>
              <w:t xml:space="preserve">Papildžius </w:t>
            </w:r>
            <w:r w:rsidR="00184798" w:rsidRPr="00E74BDE">
              <w:rPr>
                <w:i/>
                <w:sz w:val="22"/>
                <w:szCs w:val="22"/>
              </w:rPr>
              <w:t>V</w:t>
            </w:r>
            <w:r w:rsidRPr="00E74BDE">
              <w:rPr>
                <w:i/>
                <w:sz w:val="22"/>
                <w:szCs w:val="22"/>
              </w:rPr>
              <w:t>isuomenės sveikatos priežiūros įstatymą, NVSC specialistai kartu su aplinkos apsaugos pareigūnais galėtų atlikti įmonių patikrinimus – kontroliuoti, kaip laikomasi</w:t>
            </w:r>
            <w:r w:rsidR="00C02449" w:rsidRPr="00E74BDE">
              <w:rPr>
                <w:i/>
                <w:sz w:val="22"/>
                <w:szCs w:val="22"/>
              </w:rPr>
              <w:t xml:space="preserve"> </w:t>
            </w:r>
            <w:r w:rsidRPr="00E74BDE">
              <w:rPr>
                <w:i/>
                <w:sz w:val="22"/>
                <w:szCs w:val="22"/>
              </w:rPr>
              <w:t>leidimo sąlygų dėl kvapų.</w:t>
            </w:r>
          </w:p>
          <w:p w:rsidR="00C66889" w:rsidRDefault="00822B2A" w:rsidP="005F2837">
            <w:pPr>
              <w:rPr>
                <w:i/>
                <w:sz w:val="22"/>
                <w:szCs w:val="22"/>
              </w:rPr>
            </w:pPr>
            <w:r w:rsidRPr="00E74BDE">
              <w:rPr>
                <w:i/>
                <w:sz w:val="22"/>
                <w:szCs w:val="22"/>
              </w:rPr>
              <w:t xml:space="preserve">Būtina pabrėžti, kad taršos prevenciją, oro taršos ir kokybės vertinimą ir valdymą reguliuojantys ES aplinkosauginiai teisės aktai (pvz., Direktyva 2010/75/ES dėl pramoninių išmetamų teršalų (taršos integruotos prevencijos ir kontrolės), taip vadinama oro kokybės direktyva 2008/50/ES ir kt.) </w:t>
            </w:r>
            <w:r w:rsidRPr="00E74BDE">
              <w:rPr>
                <w:i/>
                <w:sz w:val="22"/>
                <w:szCs w:val="22"/>
                <w:u w:val="single"/>
              </w:rPr>
              <w:t xml:space="preserve">nereglamentuoja kvapų klausimų </w:t>
            </w:r>
            <w:r w:rsidRPr="00E74BDE">
              <w:rPr>
                <w:i/>
                <w:sz w:val="22"/>
                <w:szCs w:val="22"/>
              </w:rPr>
              <w:t>(apie kvapus net preambulėse neužsimenama), kadangi kvapai nėra suprantami kaip teršalai ar tarša ir šis išskirtinai su visuomenės sveikata susijęs klausimas</w:t>
            </w:r>
            <w:r w:rsidR="00AE685B">
              <w:rPr>
                <w:i/>
                <w:sz w:val="22"/>
                <w:szCs w:val="22"/>
              </w:rPr>
              <w:t xml:space="preserve"> nesiejamas su aplinkos apsauga</w:t>
            </w:r>
          </w:p>
          <w:p w:rsidR="00AE685B" w:rsidRPr="00E74BDE" w:rsidRDefault="00AE685B" w:rsidP="005F2837">
            <w:pPr>
              <w:rPr>
                <w:i/>
                <w:sz w:val="22"/>
                <w:szCs w:val="22"/>
              </w:rPr>
            </w:pPr>
          </w:p>
        </w:tc>
      </w:tr>
      <w:tr w:rsidR="0000255D" w:rsidRPr="00E74BDE" w:rsidTr="005038A3">
        <w:tc>
          <w:tcPr>
            <w:tcW w:w="625" w:type="dxa"/>
          </w:tcPr>
          <w:p w:rsidR="001326F4" w:rsidRPr="00E74BDE" w:rsidRDefault="001326F4" w:rsidP="00D6397D">
            <w:pPr>
              <w:rPr>
                <w:sz w:val="22"/>
                <w:szCs w:val="22"/>
              </w:rPr>
            </w:pPr>
            <w:r w:rsidRPr="00E74BDE">
              <w:rPr>
                <w:sz w:val="22"/>
                <w:szCs w:val="22"/>
              </w:rPr>
              <w:t>2.</w:t>
            </w:r>
            <w:r w:rsidR="00D6397D" w:rsidRPr="00E74BDE">
              <w:rPr>
                <w:sz w:val="22"/>
                <w:szCs w:val="22"/>
              </w:rPr>
              <w:t>2</w:t>
            </w:r>
          </w:p>
        </w:tc>
        <w:tc>
          <w:tcPr>
            <w:tcW w:w="2234" w:type="dxa"/>
          </w:tcPr>
          <w:p w:rsidR="001326F4" w:rsidRPr="00E74BDE" w:rsidRDefault="001326F4" w:rsidP="00A23547">
            <w:pPr>
              <w:rPr>
                <w:sz w:val="22"/>
                <w:szCs w:val="22"/>
              </w:rPr>
            </w:pPr>
            <w:r w:rsidRPr="00E74BDE">
              <w:rPr>
                <w:sz w:val="22"/>
                <w:szCs w:val="22"/>
              </w:rPr>
              <w:t>Pateikti Administracinių nusižengimų kodekso pakeitimo projektą</w:t>
            </w:r>
          </w:p>
        </w:tc>
        <w:tc>
          <w:tcPr>
            <w:tcW w:w="1757" w:type="dxa"/>
          </w:tcPr>
          <w:p w:rsidR="00B73594" w:rsidRPr="00E74BDE" w:rsidRDefault="00B73594" w:rsidP="00B73594">
            <w:pPr>
              <w:rPr>
                <w:sz w:val="22"/>
                <w:szCs w:val="22"/>
              </w:rPr>
            </w:pPr>
            <w:r w:rsidRPr="00E74BDE">
              <w:rPr>
                <w:sz w:val="22"/>
                <w:szCs w:val="22"/>
              </w:rPr>
              <w:t>201</w:t>
            </w:r>
            <w:r w:rsidR="00060948" w:rsidRPr="00E74BDE">
              <w:rPr>
                <w:sz w:val="22"/>
                <w:szCs w:val="22"/>
              </w:rPr>
              <w:t>9</w:t>
            </w:r>
            <w:r w:rsidRPr="00E74BDE">
              <w:rPr>
                <w:sz w:val="22"/>
                <w:szCs w:val="22"/>
              </w:rPr>
              <w:t>-02-15</w:t>
            </w:r>
          </w:p>
          <w:p w:rsidR="001326F4" w:rsidRPr="00E74BDE" w:rsidRDefault="001326F4" w:rsidP="00B73594">
            <w:pPr>
              <w:rPr>
                <w:sz w:val="22"/>
                <w:szCs w:val="22"/>
              </w:rPr>
            </w:pPr>
          </w:p>
        </w:tc>
        <w:tc>
          <w:tcPr>
            <w:tcW w:w="5239" w:type="dxa"/>
          </w:tcPr>
          <w:p w:rsidR="001326F4" w:rsidRPr="00E74BDE" w:rsidRDefault="001326F4" w:rsidP="00A23547">
            <w:pPr>
              <w:rPr>
                <w:sz w:val="22"/>
                <w:szCs w:val="22"/>
              </w:rPr>
            </w:pPr>
            <w:r w:rsidRPr="00E74BDE">
              <w:rPr>
                <w:b/>
                <w:sz w:val="22"/>
                <w:szCs w:val="22"/>
              </w:rPr>
              <w:t>Nustatyti griežtesnes baudas</w:t>
            </w:r>
            <w:r w:rsidRPr="00E74BDE">
              <w:rPr>
                <w:sz w:val="22"/>
                <w:szCs w:val="22"/>
              </w:rPr>
              <w:t xml:space="preserve"> už kvapus reglamentuojančių teisės aktų reikalavimų nesilaikymą</w:t>
            </w:r>
            <w:r w:rsidR="006122BB" w:rsidRPr="00E74BDE">
              <w:rPr>
                <w:sz w:val="22"/>
                <w:szCs w:val="22"/>
              </w:rPr>
              <w:t xml:space="preserve"> (</w:t>
            </w:r>
            <w:r w:rsidR="006122BB" w:rsidRPr="00E74BDE">
              <w:rPr>
                <w:i/>
                <w:sz w:val="22"/>
                <w:szCs w:val="22"/>
              </w:rPr>
              <w:t>Visuomenės pageidavimas</w:t>
            </w:r>
            <w:r w:rsidR="006122BB" w:rsidRPr="00E74BDE">
              <w:rPr>
                <w:sz w:val="22"/>
                <w:szCs w:val="22"/>
              </w:rPr>
              <w:t>)</w:t>
            </w:r>
            <w:r w:rsidRPr="00E74BDE">
              <w:rPr>
                <w:sz w:val="22"/>
                <w:szCs w:val="22"/>
              </w:rPr>
              <w:t>.</w:t>
            </w:r>
          </w:p>
          <w:p w:rsidR="00D6397D" w:rsidRPr="00E74BDE" w:rsidRDefault="003C1266" w:rsidP="00A23547">
            <w:pPr>
              <w:rPr>
                <w:i/>
              </w:rPr>
            </w:pPr>
            <w:r w:rsidRPr="00E74BDE">
              <w:rPr>
                <w:i/>
              </w:rPr>
              <w:t>Šiuo metu A</w:t>
            </w:r>
            <w:r w:rsidR="00EE243F" w:rsidRPr="00E74BDE">
              <w:rPr>
                <w:i/>
              </w:rPr>
              <w:t xml:space="preserve">dministracinių nusižengimų kodekso (toliau – ANK)  45 straipsnis  numato atsakomybę už visuomenės sveikatos srities Europos Sąjungos reglamentų ar sprendimų, higienos norminių aktų </w:t>
            </w:r>
            <w:r w:rsidR="00EE243F" w:rsidRPr="00E74BDE">
              <w:rPr>
                <w:i/>
              </w:rPr>
              <w:lastRenderedPageBreak/>
              <w:t xml:space="preserve">ar kitų visuomenės sveikatos srities teisės aktų, Lietuvos Respublikos žmonių užkrečiamųjų ligų profilaktikos ir kontrolės įstatymo pažeidimus. </w:t>
            </w:r>
            <w:r w:rsidRPr="00E74BDE">
              <w:rPr>
                <w:i/>
              </w:rPr>
              <w:t>N</w:t>
            </w:r>
            <w:r w:rsidR="00EE243F" w:rsidRPr="00E74BDE">
              <w:rPr>
                <w:i/>
              </w:rPr>
              <w:t xml:space="preserve">umatytos </w:t>
            </w:r>
            <w:r w:rsidRPr="00E74BDE">
              <w:rPr>
                <w:i/>
              </w:rPr>
              <w:t xml:space="preserve">tokios </w:t>
            </w:r>
            <w:r w:rsidR="00EE243F" w:rsidRPr="00E74BDE">
              <w:rPr>
                <w:i/>
              </w:rPr>
              <w:t>nuobaudos </w:t>
            </w:r>
            <w:bookmarkStart w:id="1" w:name="m_5700751309590815476_part_9ef8f529ddd34"/>
            <w:bookmarkEnd w:id="1"/>
            <w:r w:rsidR="00EE243F" w:rsidRPr="00E74BDE">
              <w:rPr>
                <w:i/>
              </w:rPr>
              <w:t xml:space="preserve">asmenims – įspėjimas arba bauda nuo šešiasdešimt iki vieno šimto keturiasdešimt eurų (60–140 </w:t>
            </w:r>
            <w:proofErr w:type="spellStart"/>
            <w:r w:rsidR="00EE243F" w:rsidRPr="00E74BDE">
              <w:rPr>
                <w:i/>
              </w:rPr>
              <w:t>eur</w:t>
            </w:r>
            <w:proofErr w:type="spellEnd"/>
            <w:r w:rsidR="00EE243F" w:rsidRPr="00E74BDE">
              <w:rPr>
                <w:i/>
              </w:rPr>
              <w:t xml:space="preserve">);  bauda juridinių asmenų vadovams ar kitiems atsakingiems asmenims – nuo vieno šimto keturiasdešimt iki šešių šimtų eurų (140–600 </w:t>
            </w:r>
            <w:proofErr w:type="spellStart"/>
            <w:r w:rsidR="00EE243F" w:rsidRPr="00E74BDE">
              <w:rPr>
                <w:i/>
              </w:rPr>
              <w:t>eur</w:t>
            </w:r>
            <w:proofErr w:type="spellEnd"/>
            <w:r w:rsidR="00EE243F" w:rsidRPr="00E74BDE">
              <w:rPr>
                <w:i/>
              </w:rPr>
              <w:t>).</w:t>
            </w:r>
            <w:bookmarkStart w:id="2" w:name="m_5700751309590815476_part_2ba47ac5e0a74"/>
            <w:bookmarkEnd w:id="2"/>
            <w:r w:rsidR="00EE243F" w:rsidRPr="00E74BDE">
              <w:rPr>
                <w:i/>
              </w:rPr>
              <w:t> </w:t>
            </w:r>
            <w:r w:rsidRPr="00E74BDE">
              <w:rPr>
                <w:i/>
              </w:rPr>
              <w:t>A</w:t>
            </w:r>
            <w:r w:rsidR="00EE243F" w:rsidRPr="00E74BDE">
              <w:rPr>
                <w:i/>
              </w:rPr>
              <w:t xml:space="preserve">dministracinis nusižengimas, padarytas pakartotinai, užtraukia baudą asmenims nuo vieno šimto keturiasdešimt iki šešių šimtų eurų (140–600 </w:t>
            </w:r>
            <w:proofErr w:type="spellStart"/>
            <w:r w:rsidR="00EE243F" w:rsidRPr="00E74BDE">
              <w:rPr>
                <w:i/>
              </w:rPr>
              <w:t>eur</w:t>
            </w:r>
            <w:proofErr w:type="spellEnd"/>
            <w:r w:rsidR="00EE243F" w:rsidRPr="00E74BDE">
              <w:rPr>
                <w:i/>
              </w:rPr>
              <w:t xml:space="preserve">); juridinių asmenų vadovams arba kitiems atsakingiems asmenims – nuo penkių šimtų penkiasdešimt iki vieno tūkstančio dviejų šimtų eurų (550–1200 </w:t>
            </w:r>
            <w:proofErr w:type="spellStart"/>
            <w:r w:rsidR="00EE243F" w:rsidRPr="00E74BDE">
              <w:rPr>
                <w:i/>
              </w:rPr>
              <w:t>eur</w:t>
            </w:r>
            <w:proofErr w:type="spellEnd"/>
            <w:r w:rsidR="00EE243F" w:rsidRPr="00E74BDE">
              <w:rPr>
                <w:i/>
              </w:rPr>
              <w:t>.).</w:t>
            </w:r>
          </w:p>
          <w:p w:rsidR="00EE243F" w:rsidRDefault="00EE243F" w:rsidP="00A23547">
            <w:pPr>
              <w:rPr>
                <w:sz w:val="22"/>
                <w:szCs w:val="22"/>
              </w:rPr>
            </w:pPr>
            <w:r w:rsidRPr="00E74BDE">
              <w:rPr>
                <w:i/>
                <w:sz w:val="22"/>
                <w:szCs w:val="22"/>
              </w:rPr>
              <w:t xml:space="preserve">Siūlytina ANK numatyti atskirą straipsnį dėl nustatytų </w:t>
            </w:r>
            <w:r w:rsidR="00AE685B">
              <w:rPr>
                <w:i/>
                <w:sz w:val="22"/>
                <w:szCs w:val="22"/>
              </w:rPr>
              <w:t>pažeidimų, susijusių su kvapais</w:t>
            </w:r>
            <w:r w:rsidRPr="00E74BDE">
              <w:rPr>
                <w:sz w:val="22"/>
                <w:szCs w:val="22"/>
              </w:rPr>
              <w:t xml:space="preserve"> </w:t>
            </w:r>
          </w:p>
          <w:p w:rsidR="00AE685B" w:rsidRPr="00E74BDE" w:rsidRDefault="00AE685B" w:rsidP="00A23547">
            <w:pPr>
              <w:rPr>
                <w:color w:val="984806" w:themeColor="accent6" w:themeShade="80"/>
                <w:sz w:val="22"/>
                <w:szCs w:val="22"/>
              </w:rPr>
            </w:pPr>
          </w:p>
        </w:tc>
      </w:tr>
      <w:tr w:rsidR="0000255D" w:rsidRPr="00E74BDE" w:rsidTr="005038A3">
        <w:tc>
          <w:tcPr>
            <w:tcW w:w="625" w:type="dxa"/>
          </w:tcPr>
          <w:p w:rsidR="001326F4" w:rsidRPr="00E74BDE" w:rsidRDefault="001326F4" w:rsidP="00D6397D">
            <w:pPr>
              <w:rPr>
                <w:sz w:val="22"/>
                <w:szCs w:val="22"/>
              </w:rPr>
            </w:pPr>
            <w:r w:rsidRPr="00E74BDE">
              <w:rPr>
                <w:sz w:val="22"/>
                <w:szCs w:val="22"/>
              </w:rPr>
              <w:lastRenderedPageBreak/>
              <w:t>2.</w:t>
            </w:r>
            <w:r w:rsidR="00D6397D" w:rsidRPr="00E74BDE">
              <w:rPr>
                <w:sz w:val="22"/>
                <w:szCs w:val="22"/>
              </w:rPr>
              <w:t>3</w:t>
            </w:r>
          </w:p>
        </w:tc>
        <w:tc>
          <w:tcPr>
            <w:tcW w:w="2234" w:type="dxa"/>
          </w:tcPr>
          <w:p w:rsidR="00D6397D" w:rsidRPr="00E74BDE" w:rsidRDefault="001326F4" w:rsidP="00A23547">
            <w:pPr>
              <w:rPr>
                <w:sz w:val="22"/>
                <w:szCs w:val="22"/>
              </w:rPr>
            </w:pPr>
            <w:r w:rsidRPr="00E74BDE">
              <w:rPr>
                <w:sz w:val="22"/>
                <w:szCs w:val="22"/>
              </w:rPr>
              <w:t>Parengti Kvapų kontrolės gyvenamosios aplinkos ore taisyklių pakeitimo projektą</w:t>
            </w:r>
          </w:p>
        </w:tc>
        <w:tc>
          <w:tcPr>
            <w:tcW w:w="1757" w:type="dxa"/>
          </w:tcPr>
          <w:p w:rsidR="00B73594" w:rsidRPr="00E74BDE" w:rsidRDefault="00B73594" w:rsidP="00B73594">
            <w:pPr>
              <w:rPr>
                <w:sz w:val="22"/>
                <w:szCs w:val="22"/>
              </w:rPr>
            </w:pPr>
            <w:r w:rsidRPr="00E74BDE">
              <w:rPr>
                <w:sz w:val="22"/>
                <w:szCs w:val="22"/>
              </w:rPr>
              <w:t>201</w:t>
            </w:r>
            <w:r w:rsidR="00060948" w:rsidRPr="00E74BDE">
              <w:rPr>
                <w:sz w:val="22"/>
                <w:szCs w:val="22"/>
              </w:rPr>
              <w:t>9</w:t>
            </w:r>
            <w:r w:rsidRPr="00E74BDE">
              <w:rPr>
                <w:sz w:val="22"/>
                <w:szCs w:val="22"/>
              </w:rPr>
              <w:t>-02-15</w:t>
            </w:r>
          </w:p>
          <w:p w:rsidR="00B73594" w:rsidRPr="00E74BDE" w:rsidRDefault="00B73594" w:rsidP="00B73594">
            <w:pPr>
              <w:rPr>
                <w:sz w:val="22"/>
                <w:szCs w:val="22"/>
              </w:rPr>
            </w:pPr>
          </w:p>
        </w:tc>
        <w:tc>
          <w:tcPr>
            <w:tcW w:w="5239" w:type="dxa"/>
          </w:tcPr>
          <w:p w:rsidR="00393424" w:rsidRPr="00E74BDE" w:rsidRDefault="00EE243F" w:rsidP="00393424">
            <w:pPr>
              <w:pStyle w:val="ListParagraph"/>
              <w:numPr>
                <w:ilvl w:val="0"/>
                <w:numId w:val="24"/>
              </w:numPr>
              <w:rPr>
                <w:b/>
                <w:sz w:val="22"/>
                <w:szCs w:val="22"/>
              </w:rPr>
            </w:pPr>
            <w:r w:rsidRPr="00E74BDE">
              <w:rPr>
                <w:b/>
                <w:sz w:val="22"/>
                <w:szCs w:val="22"/>
              </w:rPr>
              <w:t>Su</w:t>
            </w:r>
            <w:r w:rsidR="001326F4" w:rsidRPr="00E74BDE">
              <w:rPr>
                <w:b/>
                <w:sz w:val="22"/>
                <w:szCs w:val="22"/>
              </w:rPr>
              <w:t>trumpinti kvapo kontrolės gyvenamosios aplinkos ore laiką</w:t>
            </w:r>
            <w:r w:rsidR="00C02449" w:rsidRPr="00E74BDE">
              <w:rPr>
                <w:b/>
                <w:sz w:val="22"/>
                <w:szCs w:val="22"/>
              </w:rPr>
              <w:t xml:space="preserve">. </w:t>
            </w:r>
          </w:p>
          <w:p w:rsidR="00C02449" w:rsidRPr="00E74BDE" w:rsidRDefault="003C1266" w:rsidP="00BE694C">
            <w:pPr>
              <w:rPr>
                <w:i/>
                <w:sz w:val="22"/>
                <w:szCs w:val="22"/>
                <w:highlight w:val="yellow"/>
              </w:rPr>
            </w:pPr>
            <w:r w:rsidRPr="00E74BDE">
              <w:rPr>
                <w:i/>
                <w:sz w:val="22"/>
                <w:szCs w:val="22"/>
              </w:rPr>
              <w:t>Šiuo metu</w:t>
            </w:r>
            <w:r w:rsidRPr="00E74BDE">
              <w:rPr>
                <w:b/>
                <w:sz w:val="22"/>
                <w:szCs w:val="22"/>
              </w:rPr>
              <w:t xml:space="preserve"> </w:t>
            </w:r>
            <w:r w:rsidR="00EE243F" w:rsidRPr="00E74BDE">
              <w:rPr>
                <w:i/>
              </w:rPr>
              <w:t xml:space="preserve">Kvapų kontrolės gyvenamosios aplinkos ore taisyklių, patvirtintų sveikatos apsaugos ministro 2010 m. spalio 4 d. įsakymu Nr. V-885 (toliau – Taisyklės), nustatyta tvarka </w:t>
            </w:r>
            <w:r w:rsidR="00BE694C" w:rsidRPr="00E74BDE">
              <w:rPr>
                <w:i/>
              </w:rPr>
              <w:t xml:space="preserve">kvapų kontrolė vykdoma keturiais etapais. </w:t>
            </w:r>
            <w:r w:rsidR="00EE243F" w:rsidRPr="00E74BDE">
              <w:rPr>
                <w:i/>
              </w:rPr>
              <w:t>Taisyklių nuostatos (ypač rezultatų neduodantis kvapų kontrolės III etapas, kurio metu gyvenamosios ir visuomeninės paskirties patalpų ore turi būti nustatinėjamos galimai iš ūkinės veiklos patenkančios cheminės medžiagos; šias tirtinas chemines medžiagas ne tik sunku identifikuoti, bet ir paimti oro mėginius) neleidžia efektyviai įvertinti skundo pagrįstumą ir kvapus susieti su skundžiama ūkine veikla.</w:t>
            </w:r>
            <w:r w:rsidR="00BE694C" w:rsidRPr="00E74BDE">
              <w:rPr>
                <w:i/>
              </w:rPr>
              <w:t xml:space="preserve"> Tikslinga būtų atsisakyti kvapų kontrolės etapų, NVSC pavesti sudaryti komisiją tik iš NVSC specialistų, </w:t>
            </w:r>
            <w:r w:rsidR="00E31281" w:rsidRPr="00E74BDE">
              <w:rPr>
                <w:i/>
              </w:rPr>
              <w:t>paliekant galimybę</w:t>
            </w:r>
            <w:r w:rsidR="00EE243F" w:rsidRPr="00E74BDE">
              <w:rPr>
                <w:i/>
              </w:rPr>
              <w:t xml:space="preserve"> į ją pasikviesti ir kitų institucijų specialistus. </w:t>
            </w:r>
            <w:r w:rsidR="00E31281" w:rsidRPr="00E74BDE">
              <w:rPr>
                <w:i/>
              </w:rPr>
              <w:t>Sudaryti</w:t>
            </w:r>
            <w:r w:rsidR="00BE694C" w:rsidRPr="00E74BDE">
              <w:rPr>
                <w:i/>
              </w:rPr>
              <w:t xml:space="preserve"> komisijai galimyb</w:t>
            </w:r>
            <w:r w:rsidR="00E31281" w:rsidRPr="00E74BDE">
              <w:rPr>
                <w:i/>
              </w:rPr>
              <w:t>ę</w:t>
            </w:r>
            <w:r w:rsidR="00BE694C" w:rsidRPr="00E74BDE">
              <w:rPr>
                <w:i/>
              </w:rPr>
              <w:t xml:space="preserve"> priimti išvadą ir siūlymą teikti dėl s</w:t>
            </w:r>
            <w:r w:rsidR="00EE243F" w:rsidRPr="00E74BDE">
              <w:rPr>
                <w:i/>
              </w:rPr>
              <w:t>kund</w:t>
            </w:r>
            <w:r w:rsidR="00BE694C" w:rsidRPr="00E74BDE">
              <w:rPr>
                <w:i/>
              </w:rPr>
              <w:t xml:space="preserve">o </w:t>
            </w:r>
            <w:r w:rsidR="00917355" w:rsidRPr="00E74BDE">
              <w:rPr>
                <w:i/>
              </w:rPr>
              <w:t>nagrinėjimo</w:t>
            </w:r>
            <w:r w:rsidR="00EE243F" w:rsidRPr="00E74BDE">
              <w:rPr>
                <w:i/>
              </w:rPr>
              <w:t xml:space="preserve"> ne tik komisijai užuodus kvapą pareiškėjo gyvenamojo aplinkoje, bet ir nustačius vietovėje kvapų šaltinius, iš vietovės gyventojų surinkus išsamią informaciją apie jaučiamus kvapus. </w:t>
            </w:r>
          </w:p>
          <w:p w:rsidR="00393424" w:rsidRPr="00E74BDE" w:rsidRDefault="00917355" w:rsidP="00393424">
            <w:pPr>
              <w:pStyle w:val="ListParagraph"/>
              <w:numPr>
                <w:ilvl w:val="0"/>
                <w:numId w:val="24"/>
              </w:numPr>
              <w:jc w:val="left"/>
              <w:rPr>
                <w:sz w:val="22"/>
                <w:szCs w:val="22"/>
              </w:rPr>
            </w:pPr>
            <w:r w:rsidRPr="00E74BDE">
              <w:rPr>
                <w:b/>
                <w:sz w:val="22"/>
                <w:szCs w:val="22"/>
              </w:rPr>
              <w:t>N</w:t>
            </w:r>
            <w:r w:rsidR="001326F4" w:rsidRPr="00E74BDE">
              <w:rPr>
                <w:b/>
                <w:sz w:val="22"/>
                <w:szCs w:val="22"/>
              </w:rPr>
              <w:t>ustatyti ūkio subjektų</w:t>
            </w:r>
            <w:r w:rsidR="001326F4" w:rsidRPr="00E74BDE">
              <w:rPr>
                <w:sz w:val="22"/>
                <w:szCs w:val="22"/>
              </w:rPr>
              <w:t xml:space="preserve"> </w:t>
            </w:r>
            <w:r w:rsidR="001326F4" w:rsidRPr="00E74BDE">
              <w:rPr>
                <w:b/>
                <w:sz w:val="22"/>
                <w:szCs w:val="22"/>
              </w:rPr>
              <w:t>prievolę rengti kvapų valdymo planus</w:t>
            </w:r>
            <w:r w:rsidR="001326F4" w:rsidRPr="00E74BDE">
              <w:rPr>
                <w:sz w:val="22"/>
                <w:szCs w:val="22"/>
              </w:rPr>
              <w:t>.</w:t>
            </w:r>
            <w:r w:rsidR="00564234" w:rsidRPr="00E74BDE">
              <w:rPr>
                <w:sz w:val="22"/>
                <w:szCs w:val="22"/>
              </w:rPr>
              <w:t xml:space="preserve"> </w:t>
            </w:r>
          </w:p>
          <w:p w:rsidR="001326F4" w:rsidRDefault="00917355" w:rsidP="00393424">
            <w:pPr>
              <w:rPr>
                <w:i/>
              </w:rPr>
            </w:pPr>
            <w:r w:rsidRPr="00E74BDE">
              <w:rPr>
                <w:i/>
              </w:rPr>
              <w:t>Lietuvos higienos norma HN 121:2010 „Kvapo koncentracijos ribinė vertė gyvenamosios aplinkos ore“, patvirtinta sveikatos apsaugos ministro 2010 m. spalio 4 d. įsakymu Nr. V-885</w:t>
            </w:r>
            <w:r w:rsidR="00393424" w:rsidRPr="00E74BDE">
              <w:rPr>
                <w:i/>
              </w:rPr>
              <w:t>,</w:t>
            </w:r>
            <w:r w:rsidRPr="00E74BDE">
              <w:rPr>
                <w:i/>
              </w:rPr>
              <w:t xml:space="preserve"> nustato didžiausią leidžiamą kvapo koncentracijos ribinę vertę </w:t>
            </w:r>
            <w:r w:rsidRPr="00E74BDE">
              <w:rPr>
                <w:i/>
                <w:u w:val="single"/>
              </w:rPr>
              <w:t>gyvenamosios aplinkos ore</w:t>
            </w:r>
            <w:r w:rsidRPr="00E74BDE">
              <w:rPr>
                <w:i/>
              </w:rPr>
              <w:t xml:space="preserve">, tai suponuoja į tai, kad ūkio subjektas privalo įgyvendinti kvapų valdymo priemones, norint neviršyti leidžiamos </w:t>
            </w:r>
            <w:r w:rsidRPr="00E74BDE">
              <w:rPr>
                <w:i/>
              </w:rPr>
              <w:lastRenderedPageBreak/>
              <w:t xml:space="preserve">didžiausios kvapo koncentracijos </w:t>
            </w:r>
            <w:r w:rsidR="00393424" w:rsidRPr="00E74BDE">
              <w:rPr>
                <w:i/>
              </w:rPr>
              <w:t>(</w:t>
            </w:r>
            <w:r w:rsidRPr="00E74BDE">
              <w:rPr>
                <w:i/>
              </w:rPr>
              <w:t>ribin</w:t>
            </w:r>
            <w:r w:rsidR="00393424" w:rsidRPr="00E74BDE">
              <w:rPr>
                <w:i/>
              </w:rPr>
              <w:t>ės</w:t>
            </w:r>
            <w:r w:rsidRPr="00E74BDE">
              <w:rPr>
                <w:i/>
              </w:rPr>
              <w:t xml:space="preserve"> vert</w:t>
            </w:r>
            <w:r w:rsidR="00393424" w:rsidRPr="00E74BDE">
              <w:rPr>
                <w:i/>
              </w:rPr>
              <w:t>ės)</w:t>
            </w:r>
            <w:r w:rsidRPr="00E74BDE">
              <w:rPr>
                <w:i/>
              </w:rPr>
              <w:t xml:space="preserve"> </w:t>
            </w:r>
            <w:r w:rsidRPr="00E74BDE">
              <w:rPr>
                <w:i/>
                <w:u w:val="single"/>
              </w:rPr>
              <w:t>gyvenamosios aplinkos ore</w:t>
            </w:r>
            <w:r w:rsidRPr="00E74BDE">
              <w:rPr>
                <w:i/>
              </w:rPr>
              <w:t xml:space="preserve">. </w:t>
            </w:r>
            <w:r w:rsidR="00393424" w:rsidRPr="00E74BDE">
              <w:rPr>
                <w:i/>
              </w:rPr>
              <w:t>S</w:t>
            </w:r>
            <w:r w:rsidRPr="00E74BDE">
              <w:rPr>
                <w:i/>
              </w:rPr>
              <w:t>iūlytina Lietuvos higienos normoje HN 121:2010</w:t>
            </w:r>
            <w:r w:rsidR="008B364B" w:rsidRPr="00E74BDE">
              <w:rPr>
                <w:i/>
              </w:rPr>
              <w:t xml:space="preserve"> įvardinti, kad ūkio subjektas privalo valdyti kvapus įgyvendindamas kvapų valdymo priemones.</w:t>
            </w:r>
            <w:r w:rsidR="00E31281" w:rsidRPr="00E74BDE">
              <w:rPr>
                <w:i/>
              </w:rPr>
              <w:t xml:space="preserve"> Kvapų valdymas tur</w:t>
            </w:r>
            <w:r w:rsidR="00BB7BA7" w:rsidRPr="00E74BDE">
              <w:rPr>
                <w:i/>
              </w:rPr>
              <w:t>ės</w:t>
            </w:r>
            <w:r w:rsidR="00E31281" w:rsidRPr="00E74BDE">
              <w:rPr>
                <w:i/>
              </w:rPr>
              <w:t xml:space="preserve"> atsispindėti TIPK</w:t>
            </w:r>
            <w:r w:rsidR="00D308B9" w:rsidRPr="00E74BDE">
              <w:rPr>
                <w:i/>
              </w:rPr>
              <w:t xml:space="preserve"> ir Taršos</w:t>
            </w:r>
            <w:r w:rsidR="00AE685B">
              <w:rPr>
                <w:i/>
              </w:rPr>
              <w:t xml:space="preserve"> leidimo sąlygose</w:t>
            </w:r>
          </w:p>
          <w:p w:rsidR="00AE685B" w:rsidRPr="00E74BDE" w:rsidRDefault="00AE685B" w:rsidP="00393424">
            <w:pPr>
              <w:rPr>
                <w:i/>
                <w:sz w:val="22"/>
                <w:szCs w:val="22"/>
              </w:rPr>
            </w:pPr>
          </w:p>
        </w:tc>
      </w:tr>
      <w:tr w:rsidR="0000255D" w:rsidRPr="00E74BDE" w:rsidTr="005038A3">
        <w:tc>
          <w:tcPr>
            <w:tcW w:w="625" w:type="dxa"/>
          </w:tcPr>
          <w:p w:rsidR="002E002F" w:rsidRPr="00E74BDE" w:rsidRDefault="0000255D" w:rsidP="00A23547">
            <w:pPr>
              <w:rPr>
                <w:sz w:val="22"/>
                <w:szCs w:val="22"/>
              </w:rPr>
            </w:pPr>
            <w:r w:rsidRPr="00E74BDE">
              <w:rPr>
                <w:sz w:val="22"/>
                <w:szCs w:val="22"/>
              </w:rPr>
              <w:lastRenderedPageBreak/>
              <w:t>2.4</w:t>
            </w:r>
          </w:p>
        </w:tc>
        <w:tc>
          <w:tcPr>
            <w:tcW w:w="2234" w:type="dxa"/>
          </w:tcPr>
          <w:p w:rsidR="002E002F" w:rsidRPr="00E74BDE" w:rsidRDefault="002E002F" w:rsidP="002E002F">
            <w:r w:rsidRPr="00E74BDE">
              <w:t>patvirtinti sumažintas kvapo normas aplinkoje</w:t>
            </w:r>
          </w:p>
          <w:p w:rsidR="002E002F" w:rsidRPr="00E74BDE" w:rsidRDefault="002E002F" w:rsidP="00A23547">
            <w:pPr>
              <w:rPr>
                <w:sz w:val="22"/>
                <w:szCs w:val="22"/>
              </w:rPr>
            </w:pPr>
          </w:p>
        </w:tc>
        <w:tc>
          <w:tcPr>
            <w:tcW w:w="1757" w:type="dxa"/>
          </w:tcPr>
          <w:p w:rsidR="002E002F" w:rsidRPr="00E74BDE" w:rsidRDefault="002E002F" w:rsidP="002E002F">
            <w:pPr>
              <w:rPr>
                <w:sz w:val="22"/>
                <w:szCs w:val="22"/>
              </w:rPr>
            </w:pPr>
            <w:r w:rsidRPr="00E74BDE">
              <w:rPr>
                <w:sz w:val="22"/>
                <w:szCs w:val="22"/>
              </w:rPr>
              <w:t>201</w:t>
            </w:r>
            <w:r w:rsidR="00060948" w:rsidRPr="00E74BDE">
              <w:rPr>
                <w:sz w:val="22"/>
                <w:szCs w:val="22"/>
              </w:rPr>
              <w:t>9</w:t>
            </w:r>
            <w:r w:rsidRPr="00E74BDE">
              <w:rPr>
                <w:sz w:val="22"/>
                <w:szCs w:val="22"/>
              </w:rPr>
              <w:t>-02-15</w:t>
            </w:r>
          </w:p>
          <w:p w:rsidR="002E002F" w:rsidRPr="00E74BDE" w:rsidRDefault="002E002F" w:rsidP="002E002F">
            <w:pPr>
              <w:rPr>
                <w:sz w:val="22"/>
                <w:szCs w:val="22"/>
              </w:rPr>
            </w:pPr>
          </w:p>
        </w:tc>
        <w:tc>
          <w:tcPr>
            <w:tcW w:w="5239" w:type="dxa"/>
          </w:tcPr>
          <w:p w:rsidR="002E002F" w:rsidRDefault="00805747" w:rsidP="00805747">
            <w:pPr>
              <w:rPr>
                <w:i/>
              </w:rPr>
            </w:pPr>
            <w:r w:rsidRPr="00E74BDE">
              <w:rPr>
                <w:i/>
              </w:rPr>
              <w:t xml:space="preserve">Šiuo metu </w:t>
            </w:r>
            <w:r w:rsidR="00EE243F" w:rsidRPr="00E74BDE">
              <w:rPr>
                <w:i/>
              </w:rPr>
              <w:t>Lietuvos higienos norm</w:t>
            </w:r>
            <w:r w:rsidR="00917355" w:rsidRPr="00E74BDE">
              <w:rPr>
                <w:i/>
              </w:rPr>
              <w:t>oje</w:t>
            </w:r>
            <w:r w:rsidR="00EE243F" w:rsidRPr="00E74BDE">
              <w:rPr>
                <w:i/>
              </w:rPr>
              <w:t xml:space="preserve"> HN 121:2010</w:t>
            </w:r>
            <w:proofErr w:type="gramStart"/>
            <w:r w:rsidR="00EE243F" w:rsidRPr="00E74BDE">
              <w:rPr>
                <w:i/>
              </w:rPr>
              <w:t xml:space="preserve">  </w:t>
            </w:r>
            <w:proofErr w:type="gramEnd"/>
            <w:r w:rsidR="00EE243F" w:rsidRPr="00E74BDE">
              <w:rPr>
                <w:i/>
              </w:rPr>
              <w:t xml:space="preserve">nustatyta didžiausia leidžiama kvapo koncentracijos ribinė vertė </w:t>
            </w:r>
            <w:r w:rsidR="00EE243F" w:rsidRPr="00E74BDE">
              <w:rPr>
                <w:i/>
                <w:u w:val="single"/>
              </w:rPr>
              <w:t>gyvenamosios aplinkos ore</w:t>
            </w:r>
            <w:r w:rsidR="00EE243F" w:rsidRPr="00E74BDE">
              <w:rPr>
                <w:i/>
              </w:rPr>
              <w:t xml:space="preserve"> yra 8 europiniai kvapo vienetai (8 OUE/m</w:t>
            </w:r>
            <w:r w:rsidR="00EE243F" w:rsidRPr="00E74BDE">
              <w:rPr>
                <w:i/>
                <w:vertAlign w:val="superscript"/>
              </w:rPr>
              <w:t>3</w:t>
            </w:r>
            <w:r w:rsidR="00EE243F" w:rsidRPr="00E74BDE">
              <w:rPr>
                <w:i/>
              </w:rPr>
              <w:t xml:space="preserve">). </w:t>
            </w:r>
            <w:r w:rsidR="002B6C6F" w:rsidRPr="00E74BDE">
              <w:rPr>
                <w:b/>
              </w:rPr>
              <w:t>S</w:t>
            </w:r>
            <w:r w:rsidR="00EE243F" w:rsidRPr="00E74BDE">
              <w:rPr>
                <w:b/>
              </w:rPr>
              <w:t xml:space="preserve">umažinti </w:t>
            </w:r>
            <w:r w:rsidRPr="00E74BDE">
              <w:rPr>
                <w:b/>
              </w:rPr>
              <w:t>šią</w:t>
            </w:r>
            <w:r w:rsidR="00EE243F" w:rsidRPr="00E74BDE">
              <w:rPr>
                <w:b/>
              </w:rPr>
              <w:t xml:space="preserve"> ribinę vertę diferencijuojant pagal teritorijas</w:t>
            </w:r>
            <w:r w:rsidR="00EE243F" w:rsidRPr="00E74BDE">
              <w:t xml:space="preserve"> (urbanizuota, neurbanizuota teritorija), </w:t>
            </w:r>
            <w:r w:rsidR="00AE685B">
              <w:rPr>
                <w:b/>
              </w:rPr>
              <w:t>veiklas</w:t>
            </w:r>
            <w:r w:rsidR="00EE243F" w:rsidRPr="00E74BDE">
              <w:rPr>
                <w:i/>
              </w:rPr>
              <w:t xml:space="preserve"> </w:t>
            </w:r>
          </w:p>
          <w:p w:rsidR="00AE685B" w:rsidRPr="00E74BDE" w:rsidRDefault="00AE685B" w:rsidP="00805747">
            <w:pPr>
              <w:rPr>
                <w:i/>
                <w:sz w:val="22"/>
                <w:szCs w:val="22"/>
              </w:rPr>
            </w:pPr>
          </w:p>
        </w:tc>
      </w:tr>
      <w:tr w:rsidR="0000255D" w:rsidRPr="00E74BDE" w:rsidTr="005038A3">
        <w:tc>
          <w:tcPr>
            <w:tcW w:w="625" w:type="dxa"/>
          </w:tcPr>
          <w:p w:rsidR="001326F4" w:rsidRPr="00E74BDE" w:rsidRDefault="001326F4" w:rsidP="00A23547">
            <w:pPr>
              <w:rPr>
                <w:sz w:val="22"/>
                <w:szCs w:val="22"/>
              </w:rPr>
            </w:pPr>
            <w:r w:rsidRPr="00E74BDE">
              <w:rPr>
                <w:sz w:val="22"/>
                <w:szCs w:val="22"/>
              </w:rPr>
              <w:t>2.5</w:t>
            </w:r>
          </w:p>
        </w:tc>
        <w:tc>
          <w:tcPr>
            <w:tcW w:w="2234" w:type="dxa"/>
          </w:tcPr>
          <w:p w:rsidR="001326F4" w:rsidRPr="00E74BDE" w:rsidRDefault="001326F4" w:rsidP="00A23547">
            <w:pPr>
              <w:rPr>
                <w:sz w:val="22"/>
                <w:szCs w:val="22"/>
              </w:rPr>
            </w:pPr>
            <w:r w:rsidRPr="00E74BDE">
              <w:rPr>
                <w:sz w:val="22"/>
                <w:szCs w:val="22"/>
              </w:rPr>
              <w:t xml:space="preserve">Parengti </w:t>
            </w:r>
            <w:proofErr w:type="spellStart"/>
            <w:r w:rsidRPr="00E74BDE">
              <w:rPr>
                <w:sz w:val="22"/>
                <w:szCs w:val="22"/>
              </w:rPr>
              <w:t>psichoemocinio</w:t>
            </w:r>
            <w:proofErr w:type="spellEnd"/>
            <w:r w:rsidRPr="00E74BDE">
              <w:rPr>
                <w:sz w:val="22"/>
                <w:szCs w:val="22"/>
              </w:rPr>
              <w:t xml:space="preserve"> poveikio vertinimo rekomendacijas</w:t>
            </w:r>
          </w:p>
        </w:tc>
        <w:tc>
          <w:tcPr>
            <w:tcW w:w="1757" w:type="dxa"/>
          </w:tcPr>
          <w:p w:rsidR="00B73594" w:rsidRPr="00E74BDE" w:rsidRDefault="00060948" w:rsidP="00B73594">
            <w:pPr>
              <w:rPr>
                <w:sz w:val="22"/>
                <w:szCs w:val="22"/>
              </w:rPr>
            </w:pPr>
            <w:r w:rsidRPr="00E74BDE">
              <w:rPr>
                <w:sz w:val="22"/>
                <w:szCs w:val="22"/>
              </w:rPr>
              <w:t>2019</w:t>
            </w:r>
            <w:r w:rsidR="00B73594" w:rsidRPr="00E74BDE">
              <w:rPr>
                <w:sz w:val="22"/>
                <w:szCs w:val="22"/>
              </w:rPr>
              <w:t>-</w:t>
            </w:r>
            <w:r w:rsidR="00805747" w:rsidRPr="00E74BDE">
              <w:rPr>
                <w:sz w:val="22"/>
                <w:szCs w:val="22"/>
              </w:rPr>
              <w:t>05</w:t>
            </w:r>
            <w:r w:rsidR="00B73594" w:rsidRPr="00E74BDE">
              <w:rPr>
                <w:sz w:val="22"/>
                <w:szCs w:val="22"/>
              </w:rPr>
              <w:t>-</w:t>
            </w:r>
            <w:r w:rsidR="00475BB6" w:rsidRPr="00E74BDE">
              <w:rPr>
                <w:sz w:val="22"/>
                <w:szCs w:val="22"/>
              </w:rPr>
              <w:t>01</w:t>
            </w:r>
          </w:p>
          <w:p w:rsidR="001326F4" w:rsidRPr="00E74BDE" w:rsidRDefault="001326F4" w:rsidP="00B73594">
            <w:pPr>
              <w:rPr>
                <w:sz w:val="22"/>
                <w:szCs w:val="22"/>
              </w:rPr>
            </w:pPr>
          </w:p>
        </w:tc>
        <w:tc>
          <w:tcPr>
            <w:tcW w:w="5239" w:type="dxa"/>
          </w:tcPr>
          <w:p w:rsidR="00D308B9" w:rsidRPr="00E74BDE" w:rsidRDefault="00A54F4D" w:rsidP="00D308B9">
            <w:pPr>
              <w:rPr>
                <w:b/>
                <w:sz w:val="22"/>
                <w:szCs w:val="22"/>
              </w:rPr>
            </w:pPr>
            <w:r w:rsidRPr="00E74BDE">
              <w:rPr>
                <w:sz w:val="22"/>
                <w:szCs w:val="22"/>
              </w:rPr>
              <w:t>R</w:t>
            </w:r>
            <w:r w:rsidR="002E002F" w:rsidRPr="00E74BDE">
              <w:rPr>
                <w:sz w:val="22"/>
                <w:szCs w:val="22"/>
              </w:rPr>
              <w:t xml:space="preserve">ekomendacijos </w:t>
            </w:r>
            <w:r w:rsidR="00503A18" w:rsidRPr="00E74BDE">
              <w:rPr>
                <w:sz w:val="22"/>
                <w:szCs w:val="22"/>
              </w:rPr>
              <w:t>skirtos</w:t>
            </w:r>
            <w:r w:rsidR="002E002F" w:rsidRPr="00E74BDE">
              <w:rPr>
                <w:sz w:val="22"/>
                <w:szCs w:val="22"/>
              </w:rPr>
              <w:t xml:space="preserve"> planuojamai veiklai</w:t>
            </w:r>
            <w:r w:rsidR="00503A18" w:rsidRPr="00E74BDE">
              <w:rPr>
                <w:sz w:val="22"/>
                <w:szCs w:val="22"/>
              </w:rPr>
              <w:t xml:space="preserve"> ir būtų </w:t>
            </w:r>
            <w:r w:rsidR="00D308B9" w:rsidRPr="00E74BDE">
              <w:rPr>
                <w:sz w:val="22"/>
                <w:szCs w:val="22"/>
              </w:rPr>
              <w:t>naudojamos vertinant veiklas.</w:t>
            </w:r>
            <w:r w:rsidR="00D308B9" w:rsidRPr="00E74BDE">
              <w:rPr>
                <w:i/>
                <w:sz w:val="22"/>
                <w:szCs w:val="22"/>
              </w:rPr>
              <w:t xml:space="preserve"> </w:t>
            </w:r>
            <w:r w:rsidR="00D308B9" w:rsidRPr="00E74BDE">
              <w:rPr>
                <w:b/>
                <w:sz w:val="22"/>
                <w:szCs w:val="22"/>
              </w:rPr>
              <w:t>Pagal Visuomenės sveikatos priežiūros įstatymo api</w:t>
            </w:r>
            <w:r w:rsidR="00AE685B">
              <w:rPr>
                <w:b/>
                <w:sz w:val="22"/>
                <w:szCs w:val="22"/>
              </w:rPr>
              <w:t>brėžtį tai yra SAM kompetencija</w:t>
            </w:r>
          </w:p>
          <w:p w:rsidR="00D308B9" w:rsidRPr="00E74BDE" w:rsidRDefault="00D308B9" w:rsidP="00D308B9">
            <w:pPr>
              <w:rPr>
                <w:color w:val="000000" w:themeColor="text1"/>
                <w:sz w:val="22"/>
                <w:szCs w:val="22"/>
              </w:rPr>
            </w:pPr>
          </w:p>
        </w:tc>
      </w:tr>
      <w:tr w:rsidR="001326F4" w:rsidRPr="00E74BDE" w:rsidTr="0000255D">
        <w:tc>
          <w:tcPr>
            <w:tcW w:w="9855" w:type="dxa"/>
            <w:gridSpan w:val="4"/>
            <w:shd w:val="clear" w:color="auto" w:fill="D6E3BC" w:themeFill="accent3" w:themeFillTint="66"/>
          </w:tcPr>
          <w:p w:rsidR="001326F4" w:rsidRPr="00E74BDE" w:rsidRDefault="001326F4" w:rsidP="00A23547">
            <w:pPr>
              <w:rPr>
                <w:sz w:val="22"/>
                <w:szCs w:val="22"/>
              </w:rPr>
            </w:pPr>
            <w:r w:rsidRPr="00E74BDE">
              <w:rPr>
                <w:rFonts w:eastAsia="Andale Sans UI"/>
                <w:b/>
                <w:sz w:val="22"/>
                <w:szCs w:val="22"/>
                <w:lang w:bidi="en-US"/>
              </w:rPr>
              <w:t>3. Pavesti AM kartu su VRM, SAM ir bendradarbiaujant su Lietuvos savivaldybių asociacija:</w:t>
            </w:r>
          </w:p>
        </w:tc>
      </w:tr>
      <w:tr w:rsidR="0000255D" w:rsidRPr="00E74BDE" w:rsidTr="005038A3">
        <w:tc>
          <w:tcPr>
            <w:tcW w:w="625" w:type="dxa"/>
            <w:tcBorders>
              <w:bottom w:val="single" w:sz="4" w:space="0" w:color="auto"/>
            </w:tcBorders>
          </w:tcPr>
          <w:p w:rsidR="001326F4" w:rsidRPr="00E74BDE" w:rsidRDefault="001326F4" w:rsidP="00A23547">
            <w:pPr>
              <w:rPr>
                <w:sz w:val="22"/>
                <w:szCs w:val="22"/>
              </w:rPr>
            </w:pPr>
          </w:p>
        </w:tc>
        <w:tc>
          <w:tcPr>
            <w:tcW w:w="2234" w:type="dxa"/>
            <w:tcBorders>
              <w:bottom w:val="single" w:sz="4" w:space="0" w:color="auto"/>
            </w:tcBorders>
          </w:tcPr>
          <w:p w:rsidR="004E082B" w:rsidRPr="00E74BDE" w:rsidRDefault="00A54F4D" w:rsidP="003E4E29">
            <w:pPr>
              <w:rPr>
                <w:sz w:val="22"/>
                <w:szCs w:val="22"/>
              </w:rPr>
            </w:pPr>
            <w:r w:rsidRPr="00E74BDE">
              <w:t>Pateikti</w:t>
            </w:r>
            <w:r w:rsidR="004E082B" w:rsidRPr="00E74BDE">
              <w:t xml:space="preserve"> Vietos savivaldos įstatymo pakeitimo projektą ir (ar) Aplinkos apsaugos įstatymo pakeitimo projektą</w:t>
            </w:r>
          </w:p>
        </w:tc>
        <w:tc>
          <w:tcPr>
            <w:tcW w:w="1757" w:type="dxa"/>
            <w:tcBorders>
              <w:bottom w:val="single" w:sz="4" w:space="0" w:color="auto"/>
            </w:tcBorders>
          </w:tcPr>
          <w:p w:rsidR="00B73594" w:rsidRPr="00E74BDE" w:rsidRDefault="00B73594" w:rsidP="00B73594">
            <w:pPr>
              <w:rPr>
                <w:sz w:val="22"/>
                <w:szCs w:val="22"/>
              </w:rPr>
            </w:pPr>
            <w:r w:rsidRPr="00E74BDE">
              <w:rPr>
                <w:sz w:val="22"/>
                <w:szCs w:val="22"/>
              </w:rPr>
              <w:t>201</w:t>
            </w:r>
            <w:r w:rsidR="00060948" w:rsidRPr="00E74BDE">
              <w:rPr>
                <w:sz w:val="22"/>
                <w:szCs w:val="22"/>
              </w:rPr>
              <w:t>9</w:t>
            </w:r>
            <w:r w:rsidRPr="00E74BDE">
              <w:rPr>
                <w:sz w:val="22"/>
                <w:szCs w:val="22"/>
              </w:rPr>
              <w:t>-02-15</w:t>
            </w:r>
          </w:p>
          <w:p w:rsidR="00B73594" w:rsidRPr="00E74BDE" w:rsidRDefault="00B73594" w:rsidP="00B73594">
            <w:pPr>
              <w:rPr>
                <w:sz w:val="22"/>
                <w:szCs w:val="22"/>
              </w:rPr>
            </w:pPr>
          </w:p>
        </w:tc>
        <w:tc>
          <w:tcPr>
            <w:tcW w:w="5239" w:type="dxa"/>
            <w:tcBorders>
              <w:bottom w:val="single" w:sz="4" w:space="0" w:color="auto"/>
            </w:tcBorders>
          </w:tcPr>
          <w:p w:rsidR="00764CD1" w:rsidRPr="00E74BDE" w:rsidRDefault="004E082B" w:rsidP="00764CD1">
            <w:pPr>
              <w:rPr>
                <w:rFonts w:eastAsia="Andale Sans UI"/>
                <w:sz w:val="22"/>
                <w:szCs w:val="22"/>
                <w:lang w:bidi="en-US"/>
              </w:rPr>
            </w:pPr>
            <w:r w:rsidRPr="00E74BDE">
              <w:rPr>
                <w:b/>
              </w:rPr>
              <w:t>Suteikti daugiau teisių ir pareigų vietos savivaldai, kad užtikrint</w:t>
            </w:r>
            <w:r w:rsidR="00764CD1" w:rsidRPr="00E74BDE">
              <w:rPr>
                <w:b/>
              </w:rPr>
              <w:t>ų</w:t>
            </w:r>
            <w:r w:rsidRPr="00E74BDE">
              <w:rPr>
                <w:b/>
              </w:rPr>
              <w:t xml:space="preserve"> gyventojų teises į švarią ir saugią aplinką</w:t>
            </w:r>
            <w:r w:rsidR="00760764" w:rsidRPr="00E74BDE">
              <w:rPr>
                <w:b/>
              </w:rPr>
              <w:t xml:space="preserve"> </w:t>
            </w:r>
            <w:r w:rsidR="00760764" w:rsidRPr="00E74BDE">
              <w:t>(</w:t>
            </w:r>
            <w:r w:rsidR="00764CD1" w:rsidRPr="00E74BDE">
              <w:rPr>
                <w:rFonts w:eastAsia="Andale Sans UI"/>
                <w:sz w:val="22"/>
                <w:szCs w:val="22"/>
                <w:lang w:bidi="en-US"/>
              </w:rPr>
              <w:t>N</w:t>
            </w:r>
            <w:r w:rsidR="001326F4" w:rsidRPr="00E74BDE">
              <w:rPr>
                <w:rFonts w:eastAsia="Andale Sans UI"/>
                <w:sz w:val="22"/>
                <w:szCs w:val="22"/>
                <w:lang w:bidi="en-US"/>
              </w:rPr>
              <w:t>ustatyti specifines vietos sąlygas atitinkančius ūkio subjektų ar gyventojų veiklos aplinkosauginius ribojimus ir kontroliuoti jų laikymąsi</w:t>
            </w:r>
            <w:r w:rsidR="00760764" w:rsidRPr="00E74BDE">
              <w:rPr>
                <w:rFonts w:eastAsia="Andale Sans UI"/>
                <w:sz w:val="22"/>
                <w:szCs w:val="22"/>
                <w:lang w:bidi="en-US"/>
              </w:rPr>
              <w:t>;</w:t>
            </w:r>
            <w:r w:rsidR="00133663" w:rsidRPr="00E74BDE">
              <w:rPr>
                <w:rFonts w:eastAsia="Andale Sans UI"/>
                <w:sz w:val="22"/>
                <w:szCs w:val="22"/>
                <w:lang w:bidi="en-US"/>
              </w:rPr>
              <w:t xml:space="preserve"> nustatyti kontrolės ir priežiūros kompetencijas tarp Aplinkos ministerijos pavaldžių institucijų ir savivaldybių </w:t>
            </w:r>
            <w:proofErr w:type="gramStart"/>
            <w:r w:rsidR="00133663" w:rsidRPr="00E74BDE">
              <w:rPr>
                <w:rFonts w:eastAsia="Andale Sans UI"/>
                <w:sz w:val="22"/>
                <w:szCs w:val="22"/>
                <w:lang w:bidi="en-US"/>
              </w:rPr>
              <w:t>(</w:t>
            </w:r>
            <w:proofErr w:type="gramEnd"/>
            <w:r w:rsidR="00133663" w:rsidRPr="00E74BDE">
              <w:rPr>
                <w:rFonts w:eastAsia="Andale Sans UI"/>
                <w:sz w:val="22"/>
                <w:szCs w:val="22"/>
                <w:lang w:bidi="en-US"/>
              </w:rPr>
              <w:t>pvz</w:t>
            </w:r>
            <w:r w:rsidR="00760764" w:rsidRPr="00E74BDE">
              <w:rPr>
                <w:rFonts w:eastAsia="Andale Sans UI"/>
                <w:sz w:val="22"/>
                <w:szCs w:val="22"/>
                <w:lang w:bidi="en-US"/>
              </w:rPr>
              <w:t>.,</w:t>
            </w:r>
            <w:r w:rsidR="00133663" w:rsidRPr="00E74BDE">
              <w:rPr>
                <w:rFonts w:eastAsia="Andale Sans UI"/>
                <w:sz w:val="22"/>
                <w:szCs w:val="22"/>
                <w:lang w:bidi="en-US"/>
              </w:rPr>
              <w:t xml:space="preserve"> dėl viešose vietose prie konteinerių paliktų buitinių atliekų, netinkamai įrengtų atliekų surinkimo aikštelių, </w:t>
            </w:r>
            <w:r w:rsidR="00764CD1" w:rsidRPr="00E74BDE">
              <w:rPr>
                <w:rFonts w:eastAsia="Andale Sans UI"/>
                <w:sz w:val="22"/>
                <w:szCs w:val="22"/>
                <w:lang w:bidi="en-US"/>
              </w:rPr>
              <w:t>šiukšl</w:t>
            </w:r>
            <w:r w:rsidR="00760764" w:rsidRPr="00E74BDE">
              <w:rPr>
                <w:rFonts w:eastAsia="Andale Sans UI"/>
                <w:sz w:val="22"/>
                <w:szCs w:val="22"/>
                <w:lang w:bidi="en-US"/>
              </w:rPr>
              <w:t>ių</w:t>
            </w:r>
            <w:r w:rsidR="00764CD1" w:rsidRPr="00E74BDE">
              <w:rPr>
                <w:rFonts w:eastAsia="Andale Sans UI"/>
                <w:sz w:val="22"/>
                <w:szCs w:val="22"/>
                <w:lang w:bidi="en-US"/>
              </w:rPr>
              <w:t xml:space="preserve"> gatvėse, netinkamo kuro kūrenim</w:t>
            </w:r>
            <w:r w:rsidR="00760764" w:rsidRPr="00E74BDE">
              <w:rPr>
                <w:rFonts w:eastAsia="Andale Sans UI"/>
                <w:sz w:val="22"/>
                <w:szCs w:val="22"/>
                <w:lang w:bidi="en-US"/>
              </w:rPr>
              <w:t>o,</w:t>
            </w:r>
            <w:r w:rsidR="00133663" w:rsidRPr="00E74BDE">
              <w:rPr>
                <w:rFonts w:eastAsia="Andale Sans UI"/>
                <w:sz w:val="22"/>
                <w:szCs w:val="22"/>
                <w:lang w:bidi="en-US"/>
              </w:rPr>
              <w:t xml:space="preserve"> kelių, kuriuose nėra kietos dangos</w:t>
            </w:r>
            <w:r w:rsidR="00760764" w:rsidRPr="00E74BDE">
              <w:rPr>
                <w:rFonts w:eastAsia="Andale Sans UI"/>
                <w:sz w:val="22"/>
                <w:szCs w:val="22"/>
                <w:lang w:bidi="en-US"/>
              </w:rPr>
              <w:t>, dulkėjimo</w:t>
            </w:r>
            <w:r w:rsidR="00133663" w:rsidRPr="00E74BDE">
              <w:rPr>
                <w:rFonts w:eastAsia="Andale Sans UI"/>
                <w:sz w:val="22"/>
                <w:szCs w:val="22"/>
                <w:lang w:bidi="en-US"/>
              </w:rPr>
              <w:t xml:space="preserve"> </w:t>
            </w:r>
            <w:r w:rsidR="00764CD1" w:rsidRPr="00E74BDE">
              <w:rPr>
                <w:rFonts w:eastAsia="Andale Sans UI"/>
                <w:sz w:val="22"/>
                <w:szCs w:val="22"/>
                <w:lang w:bidi="en-US"/>
              </w:rPr>
              <w:t>ir kt.</w:t>
            </w:r>
            <w:r w:rsidR="00133663" w:rsidRPr="00E74BDE">
              <w:rPr>
                <w:rFonts w:eastAsia="Andale Sans UI"/>
                <w:sz w:val="22"/>
                <w:szCs w:val="22"/>
                <w:lang w:bidi="en-US"/>
              </w:rPr>
              <w:t>)</w:t>
            </w:r>
            <w:r w:rsidR="00760764" w:rsidRPr="00E74BDE">
              <w:rPr>
                <w:rFonts w:eastAsia="Andale Sans UI"/>
                <w:sz w:val="22"/>
                <w:szCs w:val="22"/>
                <w:lang w:bidi="en-US"/>
              </w:rPr>
              <w:t>, kad tokie</w:t>
            </w:r>
            <w:r w:rsidR="00133663" w:rsidRPr="00E74BDE">
              <w:rPr>
                <w:rFonts w:eastAsia="Andale Sans UI"/>
                <w:sz w:val="22"/>
                <w:szCs w:val="22"/>
                <w:lang w:bidi="en-US"/>
              </w:rPr>
              <w:t xml:space="preserve"> </w:t>
            </w:r>
            <w:r w:rsidR="00764CD1" w:rsidRPr="00E74BDE">
              <w:rPr>
                <w:rFonts w:eastAsia="Andale Sans UI"/>
                <w:sz w:val="22"/>
                <w:szCs w:val="22"/>
                <w:lang w:bidi="en-US"/>
              </w:rPr>
              <w:t>smulkūs aplinkosauginiai pažeidimai gal</w:t>
            </w:r>
            <w:r w:rsidR="00760764" w:rsidRPr="00E74BDE">
              <w:rPr>
                <w:rFonts w:eastAsia="Andale Sans UI"/>
                <w:sz w:val="22"/>
                <w:szCs w:val="22"/>
                <w:lang w:bidi="en-US"/>
              </w:rPr>
              <w:t>ėtų</w:t>
            </w:r>
            <w:r w:rsidR="00764CD1" w:rsidRPr="00E74BDE">
              <w:rPr>
                <w:rFonts w:eastAsia="Andale Sans UI"/>
                <w:sz w:val="22"/>
                <w:szCs w:val="22"/>
                <w:lang w:bidi="en-US"/>
              </w:rPr>
              <w:t xml:space="preserve"> būti traktuojami, kaip savivaldybės viešosios tvarkos pažeidimas</w:t>
            </w:r>
            <w:r w:rsidR="00760764" w:rsidRPr="00E74BDE">
              <w:rPr>
                <w:rFonts w:eastAsia="Andale Sans UI"/>
                <w:sz w:val="22"/>
                <w:szCs w:val="22"/>
                <w:lang w:bidi="en-US"/>
              </w:rPr>
              <w:t>)</w:t>
            </w:r>
            <w:r w:rsidR="00764CD1" w:rsidRPr="00E74BDE">
              <w:rPr>
                <w:rFonts w:eastAsia="Andale Sans UI"/>
                <w:sz w:val="22"/>
                <w:szCs w:val="22"/>
                <w:lang w:bidi="en-US"/>
              </w:rPr>
              <w:t>.</w:t>
            </w:r>
          </w:p>
          <w:p w:rsidR="007B66B5" w:rsidRDefault="006967CC" w:rsidP="006967CC">
            <w:pPr>
              <w:rPr>
                <w:rFonts w:eastAsia="Andale Sans UI"/>
                <w:i/>
                <w:sz w:val="22"/>
                <w:szCs w:val="22"/>
                <w:lang w:bidi="en-US"/>
              </w:rPr>
            </w:pPr>
            <w:r w:rsidRPr="00E74BDE">
              <w:rPr>
                <w:rFonts w:eastAsia="Andale Sans UI"/>
                <w:i/>
                <w:sz w:val="22"/>
                <w:szCs w:val="22"/>
                <w:lang w:bidi="en-US"/>
              </w:rPr>
              <w:t>Šiuo metu savivaldybių funkcijos aplinkos srityje yra labai bendros</w:t>
            </w:r>
            <w:r w:rsidR="00AE685B">
              <w:rPr>
                <w:rFonts w:eastAsia="Andale Sans UI"/>
                <w:i/>
                <w:sz w:val="22"/>
                <w:szCs w:val="22"/>
                <w:lang w:bidi="en-US"/>
              </w:rPr>
              <w:t>, todėl būtinas konkretizavimas</w:t>
            </w:r>
          </w:p>
          <w:p w:rsidR="00AE685B" w:rsidRPr="00E74BDE" w:rsidRDefault="00AE685B" w:rsidP="006967CC">
            <w:pPr>
              <w:rPr>
                <w:rFonts w:eastAsia="Andale Sans UI"/>
                <w:i/>
                <w:sz w:val="22"/>
                <w:szCs w:val="22"/>
                <w:lang w:bidi="en-US"/>
              </w:rPr>
            </w:pPr>
          </w:p>
        </w:tc>
      </w:tr>
      <w:tr w:rsidR="001326F4" w:rsidRPr="00E74BDE" w:rsidTr="0000255D">
        <w:tc>
          <w:tcPr>
            <w:tcW w:w="9855" w:type="dxa"/>
            <w:gridSpan w:val="4"/>
            <w:shd w:val="clear" w:color="auto" w:fill="D6E3BC" w:themeFill="accent3" w:themeFillTint="66"/>
          </w:tcPr>
          <w:p w:rsidR="001326F4" w:rsidRPr="00E74BDE" w:rsidRDefault="001326F4" w:rsidP="00A23547">
            <w:pPr>
              <w:widowControl w:val="0"/>
              <w:suppressLineNumbers/>
              <w:suppressAutoHyphens/>
              <w:rPr>
                <w:rFonts w:eastAsia="Andale Sans UI"/>
                <w:b/>
                <w:sz w:val="22"/>
                <w:szCs w:val="22"/>
                <w:lang w:bidi="en-US"/>
              </w:rPr>
            </w:pPr>
            <w:r w:rsidRPr="00E74BDE">
              <w:rPr>
                <w:rFonts w:eastAsia="Andale Sans UI"/>
                <w:b/>
                <w:sz w:val="22"/>
                <w:szCs w:val="22"/>
                <w:lang w:bidi="en-US"/>
              </w:rPr>
              <w:t>4. Siūlyti Klaipėdos miesto savivaldybei ir Klaipėdos rajono savivaldybei:</w:t>
            </w:r>
          </w:p>
        </w:tc>
      </w:tr>
      <w:tr w:rsidR="0000255D" w:rsidRPr="00E74BDE" w:rsidTr="005038A3">
        <w:tc>
          <w:tcPr>
            <w:tcW w:w="625" w:type="dxa"/>
          </w:tcPr>
          <w:p w:rsidR="001326F4" w:rsidRPr="00E74BDE" w:rsidRDefault="001326F4" w:rsidP="00A23547">
            <w:pPr>
              <w:rPr>
                <w:sz w:val="22"/>
                <w:szCs w:val="22"/>
              </w:rPr>
            </w:pPr>
            <w:r w:rsidRPr="00E74BDE">
              <w:rPr>
                <w:sz w:val="22"/>
                <w:szCs w:val="22"/>
              </w:rPr>
              <w:t>4.1</w:t>
            </w:r>
          </w:p>
        </w:tc>
        <w:tc>
          <w:tcPr>
            <w:tcW w:w="2234" w:type="dxa"/>
          </w:tcPr>
          <w:p w:rsidR="001326F4" w:rsidRPr="00E74BDE" w:rsidRDefault="001326F4" w:rsidP="00A23547">
            <w:pPr>
              <w:rPr>
                <w:sz w:val="22"/>
                <w:szCs w:val="22"/>
              </w:rPr>
            </w:pPr>
            <w:r w:rsidRPr="00E74BDE">
              <w:rPr>
                <w:sz w:val="22"/>
                <w:szCs w:val="22"/>
              </w:rPr>
              <w:t xml:space="preserve">Inicijuoti sprendimo priėmimą </w:t>
            </w:r>
            <w:r w:rsidRPr="00E74BDE">
              <w:rPr>
                <w:b/>
                <w:sz w:val="22"/>
                <w:szCs w:val="22"/>
              </w:rPr>
              <w:t>dėl AB „</w:t>
            </w:r>
            <w:proofErr w:type="spellStart"/>
            <w:r w:rsidRPr="00E74BDE">
              <w:rPr>
                <w:b/>
                <w:sz w:val="22"/>
                <w:szCs w:val="22"/>
              </w:rPr>
              <w:t>Grigeo</w:t>
            </w:r>
            <w:proofErr w:type="spellEnd"/>
            <w:r w:rsidRPr="00E74BDE">
              <w:rPr>
                <w:b/>
                <w:sz w:val="22"/>
                <w:szCs w:val="22"/>
              </w:rPr>
              <w:t xml:space="preserve"> Klaipėda“ gamybinių nuotekų išleidimo į Klaipėdos miesto nuotekų surinkimo sistemą</w:t>
            </w:r>
          </w:p>
        </w:tc>
        <w:tc>
          <w:tcPr>
            <w:tcW w:w="1757" w:type="dxa"/>
          </w:tcPr>
          <w:p w:rsidR="001326F4" w:rsidRPr="00E74BDE" w:rsidRDefault="001326F4" w:rsidP="00A23547">
            <w:pPr>
              <w:rPr>
                <w:sz w:val="22"/>
                <w:szCs w:val="22"/>
              </w:rPr>
            </w:pPr>
          </w:p>
        </w:tc>
        <w:tc>
          <w:tcPr>
            <w:tcW w:w="5239" w:type="dxa"/>
          </w:tcPr>
          <w:p w:rsidR="00A54F4D" w:rsidRPr="00E74BDE" w:rsidRDefault="00A54F4D" w:rsidP="00A54F4D">
            <w:pPr>
              <w:pStyle w:val="TableContents"/>
              <w:jc w:val="both"/>
              <w:rPr>
                <w:rFonts w:cs="Times New Roman"/>
              </w:rPr>
            </w:pPr>
            <w:r w:rsidRPr="00E74BDE">
              <w:rPr>
                <w:rFonts w:cs="Times New Roman"/>
              </w:rPr>
              <w:t xml:space="preserve">Atsisakyti šiuo metu </w:t>
            </w:r>
            <w:r w:rsidRPr="00E74BDE">
              <w:rPr>
                <w:rFonts w:eastAsia="Times New Roman" w:cs="Times New Roman"/>
                <w:color w:val="000000"/>
                <w:lang w:bidi="ar-SA"/>
              </w:rPr>
              <w:t>AB „</w:t>
            </w:r>
            <w:proofErr w:type="spellStart"/>
            <w:r w:rsidRPr="00E74BDE">
              <w:rPr>
                <w:rFonts w:eastAsia="Times New Roman" w:cs="Times New Roman"/>
                <w:color w:val="000000"/>
                <w:lang w:bidi="ar-SA"/>
              </w:rPr>
              <w:t>Grigeo</w:t>
            </w:r>
            <w:proofErr w:type="spellEnd"/>
            <w:r w:rsidRPr="00E74BDE">
              <w:rPr>
                <w:rFonts w:eastAsia="Times New Roman" w:cs="Times New Roman"/>
                <w:color w:val="000000"/>
                <w:lang w:bidi="ar-SA"/>
              </w:rPr>
              <w:t xml:space="preserve"> Klaipėda“</w:t>
            </w:r>
            <w:r w:rsidRPr="00E74BDE">
              <w:rPr>
                <w:rFonts w:eastAsia="Times New Roman" w:cs="Times New Roman"/>
                <w:b/>
                <w:color w:val="000000"/>
                <w:lang w:bidi="ar-SA"/>
              </w:rPr>
              <w:t xml:space="preserve"> </w:t>
            </w:r>
            <w:r w:rsidRPr="00E74BDE">
              <w:rPr>
                <w:rFonts w:cs="Times New Roman"/>
              </w:rPr>
              <w:t>eksploatuojamų gamybinių nuotekų valymo įrenginių</w:t>
            </w:r>
            <w:r w:rsidR="001F5754" w:rsidRPr="00E74BDE">
              <w:rPr>
                <w:rFonts w:cs="Times New Roman"/>
              </w:rPr>
              <w:t>.</w:t>
            </w:r>
          </w:p>
          <w:p w:rsidR="006967CC" w:rsidRDefault="00760764" w:rsidP="001C0DF4">
            <w:pPr>
              <w:rPr>
                <w:i/>
                <w:sz w:val="22"/>
                <w:szCs w:val="22"/>
              </w:rPr>
            </w:pPr>
            <w:r w:rsidRPr="00E74BDE">
              <w:rPr>
                <w:i/>
              </w:rPr>
              <w:t>AB „</w:t>
            </w:r>
            <w:proofErr w:type="spellStart"/>
            <w:r w:rsidRPr="00E74BDE">
              <w:rPr>
                <w:i/>
              </w:rPr>
              <w:t>Grigeo</w:t>
            </w:r>
            <w:proofErr w:type="spellEnd"/>
            <w:r w:rsidRPr="00E74BDE">
              <w:rPr>
                <w:i/>
              </w:rPr>
              <w:t xml:space="preserve"> Klaipėda“</w:t>
            </w:r>
            <w:r w:rsidRPr="00E74BDE">
              <w:rPr>
                <w:b/>
                <w:i/>
              </w:rPr>
              <w:t xml:space="preserve"> </w:t>
            </w:r>
            <w:r w:rsidR="006967CC" w:rsidRPr="00E74BDE">
              <w:rPr>
                <w:i/>
                <w:sz w:val="22"/>
                <w:szCs w:val="22"/>
              </w:rPr>
              <w:t>yra daug</w:t>
            </w:r>
            <w:r w:rsidRPr="00E74BDE">
              <w:rPr>
                <w:i/>
                <w:sz w:val="22"/>
                <w:szCs w:val="22"/>
              </w:rPr>
              <w:t xml:space="preserve"> pažeidimų</w:t>
            </w:r>
            <w:r w:rsidR="006967CC" w:rsidRPr="00E74BDE">
              <w:rPr>
                <w:i/>
                <w:sz w:val="22"/>
                <w:szCs w:val="22"/>
              </w:rPr>
              <w:t>, sunkiai kontroliuojam</w:t>
            </w:r>
            <w:r w:rsidRPr="00E74BDE">
              <w:rPr>
                <w:i/>
                <w:sz w:val="22"/>
                <w:szCs w:val="22"/>
              </w:rPr>
              <w:t>a</w:t>
            </w:r>
            <w:r w:rsidR="006967CC" w:rsidRPr="00E74BDE">
              <w:rPr>
                <w:i/>
                <w:sz w:val="22"/>
                <w:szCs w:val="22"/>
              </w:rPr>
              <w:t xml:space="preserve"> veikla</w:t>
            </w:r>
            <w:r w:rsidRPr="00E74BDE">
              <w:rPr>
                <w:i/>
                <w:sz w:val="22"/>
                <w:szCs w:val="22"/>
              </w:rPr>
              <w:t xml:space="preserve">. Atsisakius neefektyvių </w:t>
            </w:r>
            <w:r w:rsidRPr="00E74BDE">
              <w:rPr>
                <w:i/>
              </w:rPr>
              <w:t>AB „</w:t>
            </w:r>
            <w:proofErr w:type="spellStart"/>
            <w:r w:rsidRPr="00E74BDE">
              <w:rPr>
                <w:i/>
              </w:rPr>
              <w:t>Grigeo</w:t>
            </w:r>
            <w:proofErr w:type="spellEnd"/>
            <w:r w:rsidRPr="00E74BDE">
              <w:rPr>
                <w:i/>
              </w:rPr>
              <w:t xml:space="preserve"> Klaipėda“</w:t>
            </w:r>
            <w:r w:rsidRPr="00E74BDE">
              <w:rPr>
                <w:b/>
                <w:i/>
              </w:rPr>
              <w:t xml:space="preserve"> </w:t>
            </w:r>
            <w:r w:rsidRPr="00E74BDE">
              <w:rPr>
                <w:i/>
              </w:rPr>
              <w:t>valymo įrenginių,</w:t>
            </w:r>
            <w:r w:rsidRPr="00E74BDE">
              <w:rPr>
                <w:b/>
                <w:i/>
              </w:rPr>
              <w:t xml:space="preserve"> v</w:t>
            </w:r>
            <w:r w:rsidRPr="00E74BDE">
              <w:rPr>
                <w:i/>
                <w:sz w:val="22"/>
                <w:szCs w:val="22"/>
              </w:rPr>
              <w:t>ietoj dviejų taršos šaltinių, liktų</w:t>
            </w:r>
            <w:r w:rsidR="006967CC" w:rsidRPr="00E74BDE">
              <w:rPr>
                <w:i/>
                <w:sz w:val="22"/>
                <w:szCs w:val="22"/>
              </w:rPr>
              <w:t xml:space="preserve"> vienas</w:t>
            </w:r>
            <w:r w:rsidRPr="00E74BDE">
              <w:rPr>
                <w:i/>
                <w:sz w:val="22"/>
                <w:szCs w:val="22"/>
              </w:rPr>
              <w:t xml:space="preserve"> (Klaipėdos miesto nuotekų valykla)</w:t>
            </w:r>
            <w:r w:rsidR="006967CC" w:rsidRPr="00E74BDE">
              <w:rPr>
                <w:i/>
                <w:sz w:val="22"/>
                <w:szCs w:val="22"/>
              </w:rPr>
              <w:t>, kuris yra lengviau kontroliuojamas</w:t>
            </w:r>
            <w:r w:rsidRPr="00E74BDE">
              <w:rPr>
                <w:i/>
                <w:sz w:val="22"/>
                <w:szCs w:val="22"/>
              </w:rPr>
              <w:t>. Taip būtų</w:t>
            </w:r>
            <w:r w:rsidR="006967CC" w:rsidRPr="00E74BDE">
              <w:rPr>
                <w:i/>
                <w:sz w:val="22"/>
                <w:szCs w:val="22"/>
              </w:rPr>
              <w:t xml:space="preserve"> sumažinta aplinkosauginė rizika. Šiuo metu </w:t>
            </w:r>
            <w:r w:rsidR="001C0DF4" w:rsidRPr="00E74BDE">
              <w:rPr>
                <w:i/>
                <w:sz w:val="22"/>
                <w:szCs w:val="22"/>
              </w:rPr>
              <w:t xml:space="preserve">nėra lanksti </w:t>
            </w:r>
            <w:r w:rsidR="006967CC" w:rsidRPr="00E74BDE">
              <w:rPr>
                <w:i/>
                <w:sz w:val="22"/>
                <w:szCs w:val="22"/>
              </w:rPr>
              <w:t xml:space="preserve">esama </w:t>
            </w:r>
            <w:r w:rsidR="001C0DF4" w:rsidRPr="00E74BDE">
              <w:rPr>
                <w:i/>
                <w:sz w:val="22"/>
                <w:szCs w:val="22"/>
              </w:rPr>
              <w:t xml:space="preserve">nuotekų valymo </w:t>
            </w:r>
            <w:r w:rsidR="006967CC" w:rsidRPr="00E74BDE">
              <w:rPr>
                <w:i/>
                <w:sz w:val="22"/>
                <w:szCs w:val="22"/>
              </w:rPr>
              <w:t>kainodaros politika</w:t>
            </w:r>
            <w:r w:rsidRPr="00E74BDE">
              <w:rPr>
                <w:i/>
                <w:sz w:val="22"/>
                <w:szCs w:val="22"/>
              </w:rPr>
              <w:t>, todėl Kainų komisijos vaidmuo galimas formuojant teisi</w:t>
            </w:r>
            <w:r w:rsidR="00AE685B">
              <w:rPr>
                <w:i/>
                <w:sz w:val="22"/>
                <w:szCs w:val="22"/>
              </w:rPr>
              <w:t>ngesnę nuotekų valymo kainodarą</w:t>
            </w:r>
            <w:proofErr w:type="gramStart"/>
            <w:r w:rsidRPr="00E74BDE">
              <w:rPr>
                <w:i/>
                <w:sz w:val="22"/>
                <w:szCs w:val="22"/>
              </w:rPr>
              <w:t xml:space="preserve"> </w:t>
            </w:r>
            <w:r w:rsidR="006967CC" w:rsidRPr="00E74BDE">
              <w:rPr>
                <w:i/>
                <w:sz w:val="22"/>
                <w:szCs w:val="22"/>
              </w:rPr>
              <w:t xml:space="preserve"> </w:t>
            </w:r>
            <w:proofErr w:type="gramEnd"/>
          </w:p>
          <w:p w:rsidR="00AE685B" w:rsidRPr="00E74BDE" w:rsidRDefault="00AE685B" w:rsidP="001C0DF4">
            <w:pPr>
              <w:rPr>
                <w:i/>
                <w:color w:val="FF0000"/>
                <w:sz w:val="22"/>
                <w:szCs w:val="22"/>
              </w:rPr>
            </w:pPr>
          </w:p>
        </w:tc>
      </w:tr>
      <w:tr w:rsidR="00B732B0" w:rsidRPr="00E74BDE" w:rsidTr="005038A3">
        <w:tc>
          <w:tcPr>
            <w:tcW w:w="625" w:type="dxa"/>
          </w:tcPr>
          <w:p w:rsidR="001326F4" w:rsidRPr="00E74BDE" w:rsidRDefault="001326F4" w:rsidP="00A23547">
            <w:pPr>
              <w:rPr>
                <w:sz w:val="22"/>
                <w:szCs w:val="22"/>
              </w:rPr>
            </w:pPr>
            <w:r w:rsidRPr="00E74BDE">
              <w:rPr>
                <w:sz w:val="22"/>
                <w:szCs w:val="22"/>
              </w:rPr>
              <w:t>4.2</w:t>
            </w:r>
          </w:p>
        </w:tc>
        <w:tc>
          <w:tcPr>
            <w:tcW w:w="2234" w:type="dxa"/>
          </w:tcPr>
          <w:p w:rsidR="001326F4" w:rsidRPr="00E74BDE" w:rsidRDefault="001326F4" w:rsidP="00A23547">
            <w:pPr>
              <w:rPr>
                <w:sz w:val="22"/>
                <w:szCs w:val="22"/>
              </w:rPr>
            </w:pPr>
            <w:r w:rsidRPr="00E74BDE">
              <w:rPr>
                <w:sz w:val="22"/>
                <w:szCs w:val="22"/>
              </w:rPr>
              <w:t>Teritorijų planavimo ir statybų planavimo procese</w:t>
            </w:r>
            <w:r w:rsidR="00B94C46" w:rsidRPr="00E74BDE">
              <w:rPr>
                <w:sz w:val="22"/>
                <w:szCs w:val="22"/>
              </w:rPr>
              <w:t xml:space="preserve"> </w:t>
            </w:r>
            <w:r w:rsidRPr="00E74BDE">
              <w:rPr>
                <w:sz w:val="22"/>
                <w:szCs w:val="22"/>
              </w:rPr>
              <w:t xml:space="preserve">Dumpių km. </w:t>
            </w:r>
            <w:r w:rsidRPr="00E74BDE">
              <w:rPr>
                <w:sz w:val="22"/>
                <w:szCs w:val="22"/>
              </w:rPr>
              <w:lastRenderedPageBreak/>
              <w:t xml:space="preserve">teritorijoje ir jo gretimybėse nebeplanuoti įmonių (veiklų) </w:t>
            </w:r>
          </w:p>
        </w:tc>
        <w:tc>
          <w:tcPr>
            <w:tcW w:w="1757" w:type="dxa"/>
          </w:tcPr>
          <w:p w:rsidR="001326F4" w:rsidRPr="00E74BDE" w:rsidRDefault="001326F4" w:rsidP="00A23547">
            <w:pPr>
              <w:rPr>
                <w:sz w:val="22"/>
                <w:szCs w:val="22"/>
              </w:rPr>
            </w:pPr>
          </w:p>
        </w:tc>
        <w:tc>
          <w:tcPr>
            <w:tcW w:w="5239" w:type="dxa"/>
          </w:tcPr>
          <w:p w:rsidR="001326F4" w:rsidRPr="00E74BDE" w:rsidRDefault="001326F4" w:rsidP="00A23547">
            <w:pPr>
              <w:rPr>
                <w:sz w:val="22"/>
                <w:szCs w:val="22"/>
              </w:rPr>
            </w:pPr>
            <w:r w:rsidRPr="00E74BDE">
              <w:rPr>
                <w:sz w:val="22"/>
                <w:szCs w:val="22"/>
              </w:rPr>
              <w:t xml:space="preserve">NVSC nustatyti suminiai įmonių kvapų rezultatai rodo, kad Dumpių km. teritorijoje ir jo gretimybėse nemalonius kvapus skleidžiančių įmonių plėtros </w:t>
            </w:r>
            <w:r w:rsidRPr="00E74BDE">
              <w:rPr>
                <w:sz w:val="22"/>
                <w:szCs w:val="22"/>
              </w:rPr>
              <w:lastRenderedPageBreak/>
              <w:t>potencialas yra išnaudotas.</w:t>
            </w:r>
          </w:p>
          <w:p w:rsidR="006967CC" w:rsidRDefault="005038A3" w:rsidP="005038A3">
            <w:pPr>
              <w:rPr>
                <w:sz w:val="22"/>
                <w:szCs w:val="22"/>
              </w:rPr>
            </w:pPr>
            <w:r w:rsidRPr="00E74BDE">
              <w:rPr>
                <w:sz w:val="22"/>
                <w:szCs w:val="22"/>
              </w:rPr>
              <w:t>P</w:t>
            </w:r>
            <w:r w:rsidR="006967CC" w:rsidRPr="00E74BDE">
              <w:rPr>
                <w:sz w:val="22"/>
                <w:szCs w:val="22"/>
              </w:rPr>
              <w:t xml:space="preserve">er </w:t>
            </w:r>
            <w:r w:rsidRPr="00E74BDE">
              <w:rPr>
                <w:sz w:val="22"/>
                <w:szCs w:val="22"/>
              </w:rPr>
              <w:t>PAV</w:t>
            </w:r>
            <w:r w:rsidR="006967CC" w:rsidRPr="00E74BDE">
              <w:rPr>
                <w:sz w:val="22"/>
                <w:szCs w:val="22"/>
              </w:rPr>
              <w:t xml:space="preserve">, </w:t>
            </w:r>
            <w:r w:rsidR="00475BB6" w:rsidRPr="00E74BDE">
              <w:rPr>
                <w:sz w:val="22"/>
                <w:szCs w:val="22"/>
              </w:rPr>
              <w:t xml:space="preserve">Poveikio visuomenės sveikatai vertinimo, </w:t>
            </w:r>
            <w:r w:rsidR="006967CC" w:rsidRPr="00E74BDE">
              <w:rPr>
                <w:sz w:val="22"/>
                <w:szCs w:val="22"/>
              </w:rPr>
              <w:t>teritorijų planavimo, statybos planavimo procedūras</w:t>
            </w:r>
            <w:r w:rsidRPr="00E74BDE">
              <w:rPr>
                <w:sz w:val="22"/>
                <w:szCs w:val="22"/>
              </w:rPr>
              <w:t xml:space="preserve"> turėtų būti aktyviau įtraukiamos bendruomenės</w:t>
            </w:r>
          </w:p>
          <w:p w:rsidR="00AE685B" w:rsidRPr="00E74BDE" w:rsidRDefault="00AE685B" w:rsidP="005038A3">
            <w:pPr>
              <w:rPr>
                <w:sz w:val="22"/>
                <w:szCs w:val="22"/>
              </w:rPr>
            </w:pPr>
          </w:p>
        </w:tc>
      </w:tr>
      <w:tr w:rsidR="00B732B0" w:rsidRPr="00E74BDE" w:rsidTr="005038A3">
        <w:tc>
          <w:tcPr>
            <w:tcW w:w="625" w:type="dxa"/>
          </w:tcPr>
          <w:p w:rsidR="001326F4" w:rsidRPr="00E74BDE" w:rsidRDefault="001326F4" w:rsidP="00A23547">
            <w:pPr>
              <w:rPr>
                <w:sz w:val="22"/>
                <w:szCs w:val="22"/>
              </w:rPr>
            </w:pPr>
            <w:r w:rsidRPr="00E74BDE">
              <w:rPr>
                <w:sz w:val="22"/>
                <w:szCs w:val="22"/>
              </w:rPr>
              <w:lastRenderedPageBreak/>
              <w:t>4.3</w:t>
            </w:r>
          </w:p>
        </w:tc>
        <w:tc>
          <w:tcPr>
            <w:tcW w:w="2234" w:type="dxa"/>
          </w:tcPr>
          <w:p w:rsidR="001326F4" w:rsidRPr="00E74BDE" w:rsidRDefault="001326F4" w:rsidP="00A23547">
            <w:pPr>
              <w:rPr>
                <w:sz w:val="22"/>
                <w:szCs w:val="22"/>
              </w:rPr>
            </w:pPr>
            <w:r w:rsidRPr="00E74BDE">
              <w:rPr>
                <w:sz w:val="22"/>
                <w:szCs w:val="22"/>
              </w:rPr>
              <w:t>Parengti kompleksinę (strateginę) poveikio visuomenės sveikatai ir aplinkai valdymo Programą</w:t>
            </w:r>
          </w:p>
        </w:tc>
        <w:tc>
          <w:tcPr>
            <w:tcW w:w="1757" w:type="dxa"/>
          </w:tcPr>
          <w:p w:rsidR="001326F4" w:rsidRPr="00E74BDE" w:rsidRDefault="001326F4" w:rsidP="00A23547">
            <w:pPr>
              <w:rPr>
                <w:sz w:val="22"/>
                <w:szCs w:val="22"/>
              </w:rPr>
            </w:pPr>
          </w:p>
        </w:tc>
        <w:tc>
          <w:tcPr>
            <w:tcW w:w="5239" w:type="dxa"/>
          </w:tcPr>
          <w:p w:rsidR="001326F4" w:rsidRPr="00E74BDE" w:rsidRDefault="001326F4" w:rsidP="00A23547">
            <w:pPr>
              <w:rPr>
                <w:sz w:val="22"/>
                <w:szCs w:val="22"/>
              </w:rPr>
            </w:pPr>
            <w:r w:rsidRPr="00E74BDE">
              <w:rPr>
                <w:sz w:val="22"/>
                <w:szCs w:val="22"/>
              </w:rPr>
              <w:t xml:space="preserve">Nustatyti Dumpių, Toleikių, Ketvergių, </w:t>
            </w:r>
            <w:proofErr w:type="spellStart"/>
            <w:r w:rsidRPr="00E74BDE">
              <w:rPr>
                <w:sz w:val="22"/>
                <w:szCs w:val="22"/>
              </w:rPr>
              <w:t>Spengių</w:t>
            </w:r>
            <w:proofErr w:type="spellEnd"/>
            <w:r w:rsidRPr="00E74BDE">
              <w:rPr>
                <w:sz w:val="22"/>
                <w:szCs w:val="22"/>
              </w:rPr>
              <w:t xml:space="preserve"> kaimų ir jiems gretimų teritorijų</w:t>
            </w:r>
            <w:r w:rsidR="00B94C46" w:rsidRPr="00E74BDE">
              <w:rPr>
                <w:sz w:val="22"/>
                <w:szCs w:val="22"/>
              </w:rPr>
              <w:t xml:space="preserve"> (</w:t>
            </w:r>
            <w:r w:rsidRPr="00E74BDE">
              <w:rPr>
                <w:sz w:val="22"/>
                <w:szCs w:val="22"/>
              </w:rPr>
              <w:t>kitų teritorijų</w:t>
            </w:r>
            <w:r w:rsidR="00B94C46" w:rsidRPr="00E74BDE">
              <w:rPr>
                <w:sz w:val="22"/>
                <w:szCs w:val="22"/>
              </w:rPr>
              <w:t>)</w:t>
            </w:r>
            <w:r w:rsidRPr="00E74BDE">
              <w:rPr>
                <w:sz w:val="22"/>
                <w:szCs w:val="22"/>
              </w:rPr>
              <w:t xml:space="preserve"> tolesnę vystymo perspektyvą ir aplinkos apsaugos, visuomenės sveikatos saugos priemones.</w:t>
            </w:r>
          </w:p>
          <w:p w:rsidR="00475BB6" w:rsidRDefault="005038A3" w:rsidP="005038A3">
            <w:pPr>
              <w:rPr>
                <w:sz w:val="22"/>
                <w:szCs w:val="22"/>
              </w:rPr>
            </w:pPr>
            <w:r w:rsidRPr="00E74BDE">
              <w:rPr>
                <w:sz w:val="22"/>
                <w:szCs w:val="22"/>
              </w:rPr>
              <w:t>Į savivaldybių strateginio planavimo procesus turėtų būti aktyviau įtraukiamos bendruomenės</w:t>
            </w:r>
          </w:p>
          <w:p w:rsidR="00AE685B" w:rsidRPr="00E74BDE" w:rsidRDefault="00AE685B" w:rsidP="005038A3">
            <w:pPr>
              <w:rPr>
                <w:sz w:val="22"/>
                <w:szCs w:val="22"/>
              </w:rPr>
            </w:pPr>
          </w:p>
        </w:tc>
      </w:tr>
      <w:tr w:rsidR="00B732B0" w:rsidRPr="00E74BDE" w:rsidTr="005038A3">
        <w:tc>
          <w:tcPr>
            <w:tcW w:w="625" w:type="dxa"/>
          </w:tcPr>
          <w:p w:rsidR="001326F4" w:rsidRPr="00E74BDE" w:rsidRDefault="001326F4" w:rsidP="00A23547">
            <w:pPr>
              <w:rPr>
                <w:sz w:val="22"/>
                <w:szCs w:val="22"/>
              </w:rPr>
            </w:pPr>
            <w:r w:rsidRPr="00E74BDE">
              <w:rPr>
                <w:sz w:val="22"/>
                <w:szCs w:val="22"/>
              </w:rPr>
              <w:t>4.4</w:t>
            </w:r>
          </w:p>
        </w:tc>
        <w:tc>
          <w:tcPr>
            <w:tcW w:w="2234" w:type="dxa"/>
          </w:tcPr>
          <w:p w:rsidR="001326F4" w:rsidRPr="00E74BDE" w:rsidRDefault="001326F4" w:rsidP="00A23547">
            <w:pPr>
              <w:rPr>
                <w:sz w:val="22"/>
                <w:szCs w:val="22"/>
              </w:rPr>
            </w:pPr>
            <w:r w:rsidRPr="00E74BDE">
              <w:rPr>
                <w:b/>
                <w:sz w:val="22"/>
                <w:szCs w:val="22"/>
              </w:rPr>
              <w:t>Sudaryti nuolat veikiančią kvapų ir aplinkos taršos stebėsenos darbo grupę</w:t>
            </w:r>
            <w:r w:rsidRPr="00E74BDE">
              <w:rPr>
                <w:sz w:val="22"/>
                <w:szCs w:val="22"/>
              </w:rPr>
              <w:t xml:space="preserve"> </w:t>
            </w:r>
          </w:p>
        </w:tc>
        <w:tc>
          <w:tcPr>
            <w:tcW w:w="1757" w:type="dxa"/>
          </w:tcPr>
          <w:p w:rsidR="001326F4" w:rsidRPr="00E74BDE" w:rsidRDefault="001326F4" w:rsidP="00A23547">
            <w:pPr>
              <w:rPr>
                <w:sz w:val="22"/>
                <w:szCs w:val="22"/>
              </w:rPr>
            </w:pPr>
          </w:p>
        </w:tc>
        <w:tc>
          <w:tcPr>
            <w:tcW w:w="5239" w:type="dxa"/>
          </w:tcPr>
          <w:p w:rsidR="00B94C46" w:rsidRPr="00E74BDE" w:rsidRDefault="00B94C46" w:rsidP="00A23547">
            <w:pPr>
              <w:rPr>
                <w:sz w:val="22"/>
                <w:szCs w:val="22"/>
              </w:rPr>
            </w:pPr>
            <w:r w:rsidRPr="00E74BDE">
              <w:rPr>
                <w:sz w:val="22"/>
                <w:szCs w:val="22"/>
              </w:rPr>
              <w:t>Bendradarbiauti su bendruomenių atstovais, mokslo institucijomis.</w:t>
            </w:r>
          </w:p>
          <w:p w:rsidR="001326F4" w:rsidRDefault="001326F4" w:rsidP="00A23547">
            <w:pPr>
              <w:rPr>
                <w:sz w:val="22"/>
                <w:szCs w:val="22"/>
              </w:rPr>
            </w:pPr>
            <w:r w:rsidRPr="00E74BDE">
              <w:rPr>
                <w:sz w:val="22"/>
                <w:szCs w:val="22"/>
              </w:rPr>
              <w:t>Tikslas - rinkti, vertinti ir sisteminti informaciją apie aplinkos būklę, operatyviai reaguoti teikiant rekomendacijas savivaldybėms, ūkio subjektams,</w:t>
            </w:r>
            <w:proofErr w:type="gramStart"/>
            <w:r w:rsidRPr="00E74BDE">
              <w:rPr>
                <w:sz w:val="22"/>
                <w:szCs w:val="22"/>
              </w:rPr>
              <w:t xml:space="preserve"> </w:t>
            </w:r>
            <w:r w:rsidR="00B94C46" w:rsidRPr="00E74BDE">
              <w:rPr>
                <w:sz w:val="22"/>
                <w:szCs w:val="22"/>
              </w:rPr>
              <w:t xml:space="preserve"> </w:t>
            </w:r>
            <w:proofErr w:type="gramEnd"/>
            <w:r w:rsidRPr="00E74BDE">
              <w:rPr>
                <w:sz w:val="22"/>
                <w:szCs w:val="22"/>
              </w:rPr>
              <w:t>kon</w:t>
            </w:r>
            <w:r w:rsidR="00AE685B">
              <w:rPr>
                <w:sz w:val="22"/>
                <w:szCs w:val="22"/>
              </w:rPr>
              <w:t>trolę vykdančioms institucijoms</w:t>
            </w:r>
          </w:p>
          <w:p w:rsidR="00AE685B" w:rsidRPr="00E74BDE" w:rsidRDefault="00AE685B" w:rsidP="00A23547">
            <w:pPr>
              <w:rPr>
                <w:sz w:val="22"/>
                <w:szCs w:val="22"/>
              </w:rPr>
            </w:pPr>
          </w:p>
        </w:tc>
      </w:tr>
    </w:tbl>
    <w:p w:rsidR="00EF3D98" w:rsidRPr="00E74BDE" w:rsidRDefault="00EF3D98" w:rsidP="00057DAC">
      <w:pPr>
        <w:rPr>
          <w:b/>
          <w:szCs w:val="24"/>
        </w:rPr>
      </w:pPr>
    </w:p>
    <w:p w:rsidR="00244E63" w:rsidRPr="00E74BDE" w:rsidRDefault="00244E63" w:rsidP="00057DAC">
      <w:pPr>
        <w:rPr>
          <w:b/>
          <w:szCs w:val="24"/>
        </w:rPr>
      </w:pPr>
    </w:p>
    <w:p w:rsidR="00244E63" w:rsidRPr="00E74BDE" w:rsidRDefault="00244E63" w:rsidP="00244E63">
      <w:pPr>
        <w:overflowPunct w:val="0"/>
        <w:autoSpaceDE w:val="0"/>
        <w:autoSpaceDN w:val="0"/>
        <w:adjustRightInd w:val="0"/>
        <w:ind w:left="142" w:hanging="142"/>
        <w:jc w:val="center"/>
        <w:rPr>
          <w:szCs w:val="24"/>
        </w:rPr>
      </w:pPr>
      <w:r w:rsidRPr="00E74BDE">
        <w:rPr>
          <w:szCs w:val="24"/>
        </w:rPr>
        <w:t>______________________________</w:t>
      </w:r>
    </w:p>
    <w:p w:rsidR="00244E63" w:rsidRPr="00E74BDE" w:rsidRDefault="00244E63" w:rsidP="00057DAC">
      <w:pPr>
        <w:rPr>
          <w:b/>
          <w:szCs w:val="24"/>
        </w:rPr>
      </w:pPr>
    </w:p>
    <w:sectPr w:rsidR="00244E63" w:rsidRPr="00E74BDE" w:rsidSect="00A45939">
      <w:headerReference w:type="default" r:id="rId9"/>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E8C" w:rsidRDefault="005C6E8C">
      <w:r>
        <w:separator/>
      </w:r>
    </w:p>
  </w:endnote>
  <w:endnote w:type="continuationSeparator" w:id="0">
    <w:p w:rsidR="005C6E8C" w:rsidRDefault="005C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charset w:val="01"/>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ndale Sans UI">
    <w:altName w:val="Arial Unicode MS"/>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E8C" w:rsidRDefault="005C6E8C">
      <w:r>
        <w:separator/>
      </w:r>
    </w:p>
  </w:footnote>
  <w:footnote w:type="continuationSeparator" w:id="0">
    <w:p w:rsidR="005C6E8C" w:rsidRDefault="005C6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AE685B">
      <w:rPr>
        <w:noProof/>
        <w:szCs w:val="24"/>
      </w:rPr>
      <w:t>2</w:t>
    </w:r>
    <w:r w:rsidRPr="00913597">
      <w:rP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1D3C"/>
    <w:multiLevelType w:val="hybridMultilevel"/>
    <w:tmpl w:val="9CC22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36D028D"/>
    <w:multiLevelType w:val="hybridMultilevel"/>
    <w:tmpl w:val="25442C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46F1CCD"/>
    <w:multiLevelType w:val="hybridMultilevel"/>
    <w:tmpl w:val="342AA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5A4642B"/>
    <w:multiLevelType w:val="hybridMultilevel"/>
    <w:tmpl w:val="03B44C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5F348AE"/>
    <w:multiLevelType w:val="hybridMultilevel"/>
    <w:tmpl w:val="DC9CCCBE"/>
    <w:lvl w:ilvl="0" w:tplc="203E6B66">
      <w:start w:val="1"/>
      <w:numFmt w:val="bullet"/>
      <w:lvlText w:val=""/>
      <w:lvlJc w:val="left"/>
      <w:pPr>
        <w:tabs>
          <w:tab w:val="num" w:pos="284"/>
        </w:tabs>
        <w:ind w:left="284" w:hanging="284"/>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9660829"/>
    <w:multiLevelType w:val="hybridMultilevel"/>
    <w:tmpl w:val="860046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D1E3F04"/>
    <w:multiLevelType w:val="hybridMultilevel"/>
    <w:tmpl w:val="55B8FD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DDF2413"/>
    <w:multiLevelType w:val="hybridMultilevel"/>
    <w:tmpl w:val="F2BE2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1184FF8"/>
    <w:multiLevelType w:val="hybridMultilevel"/>
    <w:tmpl w:val="5916F2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1E45A4E"/>
    <w:multiLevelType w:val="hybridMultilevel"/>
    <w:tmpl w:val="8DE6161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F2730BA"/>
    <w:multiLevelType w:val="hybridMultilevel"/>
    <w:tmpl w:val="F65E37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2E81BEC"/>
    <w:multiLevelType w:val="hybridMultilevel"/>
    <w:tmpl w:val="A3E63C66"/>
    <w:lvl w:ilvl="0" w:tplc="AB405E4E">
      <w:start w:val="1"/>
      <w:numFmt w:val="bullet"/>
      <w:lvlText w:val=""/>
      <w:lvlJc w:val="left"/>
      <w:pPr>
        <w:tabs>
          <w:tab w:val="num" w:pos="284"/>
        </w:tabs>
        <w:ind w:left="284" w:hanging="284"/>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6D8135D"/>
    <w:multiLevelType w:val="hybridMultilevel"/>
    <w:tmpl w:val="B98009A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DD062C1"/>
    <w:multiLevelType w:val="hybridMultilevel"/>
    <w:tmpl w:val="BCFA5CA4"/>
    <w:lvl w:ilvl="0" w:tplc="72FE1950">
      <w:start w:val="1"/>
      <w:numFmt w:val="bullet"/>
      <w:lvlText w:val=""/>
      <w:lvlJc w:val="left"/>
      <w:pPr>
        <w:tabs>
          <w:tab w:val="num" w:pos="284"/>
        </w:tabs>
        <w:ind w:left="284" w:hanging="284"/>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7F758D9"/>
    <w:multiLevelType w:val="hybridMultilevel"/>
    <w:tmpl w:val="820A5CC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5A830FD2"/>
    <w:multiLevelType w:val="hybridMultilevel"/>
    <w:tmpl w:val="54EC6ECA"/>
    <w:lvl w:ilvl="0" w:tplc="899CC4E8">
      <w:start w:val="1"/>
      <w:numFmt w:val="bullet"/>
      <w:lvlText w:val=""/>
      <w:lvlJc w:val="left"/>
      <w:pPr>
        <w:tabs>
          <w:tab w:val="num" w:pos="284"/>
        </w:tabs>
        <w:ind w:left="284" w:hanging="284"/>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641242D3"/>
    <w:multiLevelType w:val="hybridMultilevel"/>
    <w:tmpl w:val="5D6EA2FA"/>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17">
    <w:nsid w:val="65D30EFB"/>
    <w:multiLevelType w:val="hybridMultilevel"/>
    <w:tmpl w:val="C7FCB3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67F906B0"/>
    <w:multiLevelType w:val="hybridMultilevel"/>
    <w:tmpl w:val="6F465EF2"/>
    <w:lvl w:ilvl="0" w:tplc="D9C4CC3C">
      <w:start w:val="1"/>
      <w:numFmt w:val="bullet"/>
      <w:lvlText w:val=""/>
      <w:lvlJc w:val="left"/>
      <w:pPr>
        <w:tabs>
          <w:tab w:val="num" w:pos="284"/>
        </w:tabs>
        <w:ind w:left="284" w:hanging="284"/>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A1E4E26"/>
    <w:multiLevelType w:val="hybridMultilevel"/>
    <w:tmpl w:val="8A5EBE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EFF7027"/>
    <w:multiLevelType w:val="hybridMultilevel"/>
    <w:tmpl w:val="93B87FA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71D429AA"/>
    <w:multiLevelType w:val="hybridMultilevel"/>
    <w:tmpl w:val="16BA23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74F47B53"/>
    <w:multiLevelType w:val="hybridMultilevel"/>
    <w:tmpl w:val="7F7E615A"/>
    <w:lvl w:ilvl="0" w:tplc="0427000B">
      <w:start w:val="1"/>
      <w:numFmt w:val="bullet"/>
      <w:lvlText w:val=""/>
      <w:lvlJc w:val="left"/>
      <w:pPr>
        <w:ind w:left="436" w:hanging="360"/>
      </w:pPr>
      <w:rPr>
        <w:rFonts w:ascii="Wingdings" w:hAnsi="Wingdings" w:hint="default"/>
      </w:rPr>
    </w:lvl>
    <w:lvl w:ilvl="1" w:tplc="04270019">
      <w:start w:val="1"/>
      <w:numFmt w:val="lowerLetter"/>
      <w:lvlText w:val="%2."/>
      <w:lvlJc w:val="left"/>
      <w:pPr>
        <w:ind w:left="1156" w:hanging="360"/>
      </w:pPr>
    </w:lvl>
    <w:lvl w:ilvl="2" w:tplc="0427001B">
      <w:start w:val="1"/>
      <w:numFmt w:val="lowerRoman"/>
      <w:lvlText w:val="%3."/>
      <w:lvlJc w:val="right"/>
      <w:pPr>
        <w:ind w:left="1876" w:hanging="180"/>
      </w:pPr>
    </w:lvl>
    <w:lvl w:ilvl="3" w:tplc="0427000F">
      <w:start w:val="1"/>
      <w:numFmt w:val="decimal"/>
      <w:lvlText w:val="%4."/>
      <w:lvlJc w:val="left"/>
      <w:pPr>
        <w:ind w:left="2596" w:hanging="360"/>
      </w:pPr>
    </w:lvl>
    <w:lvl w:ilvl="4" w:tplc="04270019">
      <w:start w:val="1"/>
      <w:numFmt w:val="lowerLetter"/>
      <w:lvlText w:val="%5."/>
      <w:lvlJc w:val="left"/>
      <w:pPr>
        <w:ind w:left="3316" w:hanging="360"/>
      </w:pPr>
    </w:lvl>
    <w:lvl w:ilvl="5" w:tplc="0427001B">
      <w:start w:val="1"/>
      <w:numFmt w:val="lowerRoman"/>
      <w:lvlText w:val="%6."/>
      <w:lvlJc w:val="right"/>
      <w:pPr>
        <w:ind w:left="4036" w:hanging="180"/>
      </w:pPr>
    </w:lvl>
    <w:lvl w:ilvl="6" w:tplc="0427000F">
      <w:start w:val="1"/>
      <w:numFmt w:val="decimal"/>
      <w:lvlText w:val="%7."/>
      <w:lvlJc w:val="left"/>
      <w:pPr>
        <w:ind w:left="4756" w:hanging="360"/>
      </w:pPr>
    </w:lvl>
    <w:lvl w:ilvl="7" w:tplc="04270019">
      <w:start w:val="1"/>
      <w:numFmt w:val="lowerLetter"/>
      <w:lvlText w:val="%8."/>
      <w:lvlJc w:val="left"/>
      <w:pPr>
        <w:ind w:left="5476" w:hanging="360"/>
      </w:pPr>
    </w:lvl>
    <w:lvl w:ilvl="8" w:tplc="0427001B">
      <w:start w:val="1"/>
      <w:numFmt w:val="lowerRoman"/>
      <w:lvlText w:val="%9."/>
      <w:lvlJc w:val="right"/>
      <w:pPr>
        <w:ind w:left="6196" w:hanging="180"/>
      </w:pPr>
    </w:lvl>
  </w:abstractNum>
  <w:num w:numId="1">
    <w:abstractNumId w:val="6"/>
  </w:num>
  <w:num w:numId="2">
    <w:abstractNumId w:val="17"/>
  </w:num>
  <w:num w:numId="3">
    <w:abstractNumId w:val="20"/>
  </w:num>
  <w:num w:numId="4">
    <w:abstractNumId w:val="16"/>
  </w:num>
  <w:num w:numId="5">
    <w:abstractNumId w:val="8"/>
  </w:num>
  <w:num w:numId="6">
    <w:abstractNumId w:val="0"/>
  </w:num>
  <w:num w:numId="7">
    <w:abstractNumId w:val="21"/>
  </w:num>
  <w:num w:numId="8">
    <w:abstractNumId w:val="5"/>
  </w:num>
  <w:num w:numId="9">
    <w:abstractNumId w:val="3"/>
  </w:num>
  <w:num w:numId="10">
    <w:abstractNumId w:val="19"/>
  </w:num>
  <w:num w:numId="11">
    <w:abstractNumId w:val="4"/>
  </w:num>
  <w:num w:numId="12">
    <w:abstractNumId w:val="18"/>
  </w:num>
  <w:num w:numId="13">
    <w:abstractNumId w:val="13"/>
  </w:num>
  <w:num w:numId="14">
    <w:abstractNumId w:val="15"/>
  </w:num>
  <w:num w:numId="15">
    <w:abstractNumId w:val="11"/>
  </w:num>
  <w:num w:numId="16">
    <w:abstractNumId w:val="12"/>
  </w:num>
  <w:num w:numId="17">
    <w:abstractNumId w:val="7"/>
  </w:num>
  <w:num w:numId="18">
    <w:abstractNumId w:val="1"/>
  </w:num>
  <w:num w:numId="19">
    <w:abstractNumId w:val="2"/>
  </w:num>
  <w:num w:numId="20">
    <w:abstractNumId w:val="10"/>
  </w:num>
  <w:num w:numId="21">
    <w:abstractNumId w:val="22"/>
  </w:num>
  <w:num w:numId="22">
    <w:abstractNumId w:val="13"/>
  </w:num>
  <w:num w:numId="23">
    <w:abstractNumId w:val="22"/>
  </w:num>
  <w:num w:numId="24">
    <w:abstractNumId w:val="9"/>
  </w:num>
  <w:num w:numId="2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372"/>
    <w:rsid w:val="00000072"/>
    <w:rsid w:val="0000255D"/>
    <w:rsid w:val="00002784"/>
    <w:rsid w:val="00005566"/>
    <w:rsid w:val="00005A4A"/>
    <w:rsid w:val="000105F0"/>
    <w:rsid w:val="00016157"/>
    <w:rsid w:val="00016EA7"/>
    <w:rsid w:val="000205F7"/>
    <w:rsid w:val="000265FB"/>
    <w:rsid w:val="00035AE6"/>
    <w:rsid w:val="00035CAF"/>
    <w:rsid w:val="0005259A"/>
    <w:rsid w:val="000533E1"/>
    <w:rsid w:val="0005677A"/>
    <w:rsid w:val="00056E6B"/>
    <w:rsid w:val="00057DAC"/>
    <w:rsid w:val="00060948"/>
    <w:rsid w:val="000614E4"/>
    <w:rsid w:val="000619B6"/>
    <w:rsid w:val="00061F0C"/>
    <w:rsid w:val="000656D0"/>
    <w:rsid w:val="0007337D"/>
    <w:rsid w:val="00074340"/>
    <w:rsid w:val="00076141"/>
    <w:rsid w:val="00076A6E"/>
    <w:rsid w:val="000770D0"/>
    <w:rsid w:val="00080572"/>
    <w:rsid w:val="0008292A"/>
    <w:rsid w:val="000836B0"/>
    <w:rsid w:val="00085C27"/>
    <w:rsid w:val="00093F3C"/>
    <w:rsid w:val="00094273"/>
    <w:rsid w:val="000A0CFA"/>
    <w:rsid w:val="000A3F83"/>
    <w:rsid w:val="000B6B77"/>
    <w:rsid w:val="000C094E"/>
    <w:rsid w:val="000C182F"/>
    <w:rsid w:val="000C4D8D"/>
    <w:rsid w:val="000C755A"/>
    <w:rsid w:val="000E237A"/>
    <w:rsid w:val="000E2C1B"/>
    <w:rsid w:val="000E3193"/>
    <w:rsid w:val="000E521E"/>
    <w:rsid w:val="000E64FF"/>
    <w:rsid w:val="000F1DFA"/>
    <w:rsid w:val="000F30DA"/>
    <w:rsid w:val="0010046E"/>
    <w:rsid w:val="001014B4"/>
    <w:rsid w:val="001072CF"/>
    <w:rsid w:val="001102B9"/>
    <w:rsid w:val="00117E1F"/>
    <w:rsid w:val="0012091E"/>
    <w:rsid w:val="00121647"/>
    <w:rsid w:val="001269F4"/>
    <w:rsid w:val="00127589"/>
    <w:rsid w:val="00131275"/>
    <w:rsid w:val="00131B22"/>
    <w:rsid w:val="001326F4"/>
    <w:rsid w:val="00132B54"/>
    <w:rsid w:val="00132F4E"/>
    <w:rsid w:val="00133663"/>
    <w:rsid w:val="00133FA0"/>
    <w:rsid w:val="001345D6"/>
    <w:rsid w:val="00135334"/>
    <w:rsid w:val="00137EAA"/>
    <w:rsid w:val="00140317"/>
    <w:rsid w:val="0014120D"/>
    <w:rsid w:val="00143B2B"/>
    <w:rsid w:val="00144306"/>
    <w:rsid w:val="00147838"/>
    <w:rsid w:val="00150C0E"/>
    <w:rsid w:val="00157AE3"/>
    <w:rsid w:val="0016407D"/>
    <w:rsid w:val="00171748"/>
    <w:rsid w:val="00172998"/>
    <w:rsid w:val="00173726"/>
    <w:rsid w:val="001770EE"/>
    <w:rsid w:val="00177151"/>
    <w:rsid w:val="00183E47"/>
    <w:rsid w:val="00184798"/>
    <w:rsid w:val="00186542"/>
    <w:rsid w:val="00186C64"/>
    <w:rsid w:val="00191C45"/>
    <w:rsid w:val="001934A6"/>
    <w:rsid w:val="001944DF"/>
    <w:rsid w:val="001A675D"/>
    <w:rsid w:val="001B39C8"/>
    <w:rsid w:val="001C0DF4"/>
    <w:rsid w:val="001C35E7"/>
    <w:rsid w:val="001C40E1"/>
    <w:rsid w:val="001C442A"/>
    <w:rsid w:val="001C6088"/>
    <w:rsid w:val="001C65F3"/>
    <w:rsid w:val="001E08ED"/>
    <w:rsid w:val="001E4F1A"/>
    <w:rsid w:val="001E58B5"/>
    <w:rsid w:val="001E605C"/>
    <w:rsid w:val="001F2DD8"/>
    <w:rsid w:val="001F5754"/>
    <w:rsid w:val="002003FA"/>
    <w:rsid w:val="00203F9D"/>
    <w:rsid w:val="0020712B"/>
    <w:rsid w:val="0021050E"/>
    <w:rsid w:val="00220951"/>
    <w:rsid w:val="00220E81"/>
    <w:rsid w:val="00232076"/>
    <w:rsid w:val="00232DB7"/>
    <w:rsid w:val="00237858"/>
    <w:rsid w:val="0024083B"/>
    <w:rsid w:val="00241AE9"/>
    <w:rsid w:val="00242F98"/>
    <w:rsid w:val="00244E63"/>
    <w:rsid w:val="002459A7"/>
    <w:rsid w:val="00247ABE"/>
    <w:rsid w:val="0026022E"/>
    <w:rsid w:val="0026146F"/>
    <w:rsid w:val="00270FF3"/>
    <w:rsid w:val="00271148"/>
    <w:rsid w:val="00272A3A"/>
    <w:rsid w:val="00274415"/>
    <w:rsid w:val="00277754"/>
    <w:rsid w:val="00280094"/>
    <w:rsid w:val="00287023"/>
    <w:rsid w:val="00290424"/>
    <w:rsid w:val="00291773"/>
    <w:rsid w:val="002956CD"/>
    <w:rsid w:val="002A0C72"/>
    <w:rsid w:val="002A1E43"/>
    <w:rsid w:val="002A373A"/>
    <w:rsid w:val="002A6D6D"/>
    <w:rsid w:val="002A6D76"/>
    <w:rsid w:val="002A71EB"/>
    <w:rsid w:val="002A75A1"/>
    <w:rsid w:val="002A7B5C"/>
    <w:rsid w:val="002B2681"/>
    <w:rsid w:val="002B5564"/>
    <w:rsid w:val="002B642F"/>
    <w:rsid w:val="002B6C6F"/>
    <w:rsid w:val="002C039B"/>
    <w:rsid w:val="002C0F80"/>
    <w:rsid w:val="002C7662"/>
    <w:rsid w:val="002D1BC9"/>
    <w:rsid w:val="002D2622"/>
    <w:rsid w:val="002D30E2"/>
    <w:rsid w:val="002D318C"/>
    <w:rsid w:val="002D31F8"/>
    <w:rsid w:val="002D466B"/>
    <w:rsid w:val="002D5EFA"/>
    <w:rsid w:val="002D735E"/>
    <w:rsid w:val="002E002F"/>
    <w:rsid w:val="002F70B7"/>
    <w:rsid w:val="00301C12"/>
    <w:rsid w:val="00303EDA"/>
    <w:rsid w:val="00306902"/>
    <w:rsid w:val="003111F9"/>
    <w:rsid w:val="00317B6A"/>
    <w:rsid w:val="00322FDD"/>
    <w:rsid w:val="0033757C"/>
    <w:rsid w:val="00343C06"/>
    <w:rsid w:val="00345835"/>
    <w:rsid w:val="0034586D"/>
    <w:rsid w:val="00346FE9"/>
    <w:rsid w:val="00347263"/>
    <w:rsid w:val="00350AA1"/>
    <w:rsid w:val="0035168E"/>
    <w:rsid w:val="003547FD"/>
    <w:rsid w:val="00356723"/>
    <w:rsid w:val="00360AB1"/>
    <w:rsid w:val="00361635"/>
    <w:rsid w:val="00361DCE"/>
    <w:rsid w:val="00362A39"/>
    <w:rsid w:val="0036310A"/>
    <w:rsid w:val="0036567D"/>
    <w:rsid w:val="00377D26"/>
    <w:rsid w:val="00380F00"/>
    <w:rsid w:val="00381A9B"/>
    <w:rsid w:val="00384CE6"/>
    <w:rsid w:val="00386EF9"/>
    <w:rsid w:val="00390926"/>
    <w:rsid w:val="003920E5"/>
    <w:rsid w:val="00393424"/>
    <w:rsid w:val="003946F6"/>
    <w:rsid w:val="003A4819"/>
    <w:rsid w:val="003A7398"/>
    <w:rsid w:val="003B393E"/>
    <w:rsid w:val="003B6391"/>
    <w:rsid w:val="003B71E6"/>
    <w:rsid w:val="003C1266"/>
    <w:rsid w:val="003C40FC"/>
    <w:rsid w:val="003C4B31"/>
    <w:rsid w:val="003C76CA"/>
    <w:rsid w:val="003C78A9"/>
    <w:rsid w:val="003D0F07"/>
    <w:rsid w:val="003D7CD1"/>
    <w:rsid w:val="003E4E29"/>
    <w:rsid w:val="003E7BC3"/>
    <w:rsid w:val="003F7747"/>
    <w:rsid w:val="004006DA"/>
    <w:rsid w:val="00402D2A"/>
    <w:rsid w:val="0040442F"/>
    <w:rsid w:val="004046C9"/>
    <w:rsid w:val="00404E8A"/>
    <w:rsid w:val="00407417"/>
    <w:rsid w:val="00413D66"/>
    <w:rsid w:val="0041546F"/>
    <w:rsid w:val="00424EEC"/>
    <w:rsid w:val="004257DD"/>
    <w:rsid w:val="004327BC"/>
    <w:rsid w:val="00434303"/>
    <w:rsid w:val="00437EFE"/>
    <w:rsid w:val="00446277"/>
    <w:rsid w:val="00453D4A"/>
    <w:rsid w:val="00457240"/>
    <w:rsid w:val="004613F9"/>
    <w:rsid w:val="0046601F"/>
    <w:rsid w:val="00467C1E"/>
    <w:rsid w:val="004701E4"/>
    <w:rsid w:val="004741DC"/>
    <w:rsid w:val="00475BB6"/>
    <w:rsid w:val="00477695"/>
    <w:rsid w:val="00484949"/>
    <w:rsid w:val="00487FA4"/>
    <w:rsid w:val="0049379D"/>
    <w:rsid w:val="00495289"/>
    <w:rsid w:val="004961C5"/>
    <w:rsid w:val="004A04DC"/>
    <w:rsid w:val="004A0562"/>
    <w:rsid w:val="004A3FA9"/>
    <w:rsid w:val="004A7C94"/>
    <w:rsid w:val="004C1B7E"/>
    <w:rsid w:val="004C2CFB"/>
    <w:rsid w:val="004C4D74"/>
    <w:rsid w:val="004C4EC9"/>
    <w:rsid w:val="004C5E50"/>
    <w:rsid w:val="004C6ED0"/>
    <w:rsid w:val="004D013D"/>
    <w:rsid w:val="004D3512"/>
    <w:rsid w:val="004D45B6"/>
    <w:rsid w:val="004D4C40"/>
    <w:rsid w:val="004E082B"/>
    <w:rsid w:val="004E098A"/>
    <w:rsid w:val="004E79BC"/>
    <w:rsid w:val="004F1FF2"/>
    <w:rsid w:val="004F3306"/>
    <w:rsid w:val="004F409F"/>
    <w:rsid w:val="004F614C"/>
    <w:rsid w:val="004F690C"/>
    <w:rsid w:val="004F6A67"/>
    <w:rsid w:val="005013C0"/>
    <w:rsid w:val="005018F7"/>
    <w:rsid w:val="005038A3"/>
    <w:rsid w:val="00503A18"/>
    <w:rsid w:val="00504315"/>
    <w:rsid w:val="0050675D"/>
    <w:rsid w:val="00510D13"/>
    <w:rsid w:val="005118AA"/>
    <w:rsid w:val="00514A4A"/>
    <w:rsid w:val="005158CF"/>
    <w:rsid w:val="00516032"/>
    <w:rsid w:val="0052386B"/>
    <w:rsid w:val="00524EF6"/>
    <w:rsid w:val="00527CDE"/>
    <w:rsid w:val="00535D8F"/>
    <w:rsid w:val="00537F8F"/>
    <w:rsid w:val="0054171D"/>
    <w:rsid w:val="00541B4F"/>
    <w:rsid w:val="00542081"/>
    <w:rsid w:val="00542AE7"/>
    <w:rsid w:val="00543EE3"/>
    <w:rsid w:val="00545A93"/>
    <w:rsid w:val="00547240"/>
    <w:rsid w:val="00550B37"/>
    <w:rsid w:val="00553DF3"/>
    <w:rsid w:val="005612FD"/>
    <w:rsid w:val="00562E4B"/>
    <w:rsid w:val="00564234"/>
    <w:rsid w:val="00571221"/>
    <w:rsid w:val="005714C2"/>
    <w:rsid w:val="00574276"/>
    <w:rsid w:val="00576541"/>
    <w:rsid w:val="00580F64"/>
    <w:rsid w:val="005823A3"/>
    <w:rsid w:val="00585A64"/>
    <w:rsid w:val="0058616D"/>
    <w:rsid w:val="005862E2"/>
    <w:rsid w:val="00587D6F"/>
    <w:rsid w:val="00590D1B"/>
    <w:rsid w:val="00591880"/>
    <w:rsid w:val="005947A1"/>
    <w:rsid w:val="00595E42"/>
    <w:rsid w:val="005A626C"/>
    <w:rsid w:val="005A6702"/>
    <w:rsid w:val="005A7537"/>
    <w:rsid w:val="005A7846"/>
    <w:rsid w:val="005B3818"/>
    <w:rsid w:val="005B3BBF"/>
    <w:rsid w:val="005B4841"/>
    <w:rsid w:val="005C0C30"/>
    <w:rsid w:val="005C1F84"/>
    <w:rsid w:val="005C3EC1"/>
    <w:rsid w:val="005C3F40"/>
    <w:rsid w:val="005C6E8C"/>
    <w:rsid w:val="005D02BB"/>
    <w:rsid w:val="005D2349"/>
    <w:rsid w:val="005D2F7C"/>
    <w:rsid w:val="005D7101"/>
    <w:rsid w:val="005E4275"/>
    <w:rsid w:val="005F2837"/>
    <w:rsid w:val="005F38A6"/>
    <w:rsid w:val="00601661"/>
    <w:rsid w:val="00610063"/>
    <w:rsid w:val="0061211A"/>
    <w:rsid w:val="006122BB"/>
    <w:rsid w:val="00614104"/>
    <w:rsid w:val="00614152"/>
    <w:rsid w:val="00614CBC"/>
    <w:rsid w:val="006168A6"/>
    <w:rsid w:val="00620713"/>
    <w:rsid w:val="00625922"/>
    <w:rsid w:val="00626BC5"/>
    <w:rsid w:val="006303EC"/>
    <w:rsid w:val="00630D30"/>
    <w:rsid w:val="006361D4"/>
    <w:rsid w:val="006411D1"/>
    <w:rsid w:val="006418CD"/>
    <w:rsid w:val="0064285C"/>
    <w:rsid w:val="006454A4"/>
    <w:rsid w:val="00657095"/>
    <w:rsid w:val="0066254D"/>
    <w:rsid w:val="00664AEE"/>
    <w:rsid w:val="00664CF0"/>
    <w:rsid w:val="00665015"/>
    <w:rsid w:val="00672DD2"/>
    <w:rsid w:val="006737B4"/>
    <w:rsid w:val="00675BB8"/>
    <w:rsid w:val="00675C15"/>
    <w:rsid w:val="00677197"/>
    <w:rsid w:val="00684922"/>
    <w:rsid w:val="00687627"/>
    <w:rsid w:val="00690C61"/>
    <w:rsid w:val="006935C8"/>
    <w:rsid w:val="00694EC8"/>
    <w:rsid w:val="00695E10"/>
    <w:rsid w:val="006967CC"/>
    <w:rsid w:val="006A124F"/>
    <w:rsid w:val="006A125B"/>
    <w:rsid w:val="006A6F88"/>
    <w:rsid w:val="006B61AE"/>
    <w:rsid w:val="006B7E3B"/>
    <w:rsid w:val="006C2A33"/>
    <w:rsid w:val="006C7A52"/>
    <w:rsid w:val="006D15B1"/>
    <w:rsid w:val="006D25D9"/>
    <w:rsid w:val="006D3551"/>
    <w:rsid w:val="006D59ED"/>
    <w:rsid w:val="006D686A"/>
    <w:rsid w:val="006D7BCC"/>
    <w:rsid w:val="006E0F6E"/>
    <w:rsid w:val="006E3C16"/>
    <w:rsid w:val="006E3ECE"/>
    <w:rsid w:val="006E6C0C"/>
    <w:rsid w:val="006E734A"/>
    <w:rsid w:val="006F00A4"/>
    <w:rsid w:val="006F0BAB"/>
    <w:rsid w:val="006F1998"/>
    <w:rsid w:val="00701470"/>
    <w:rsid w:val="007041D4"/>
    <w:rsid w:val="00704769"/>
    <w:rsid w:val="00706E3E"/>
    <w:rsid w:val="00711BD3"/>
    <w:rsid w:val="007134A0"/>
    <w:rsid w:val="0072123D"/>
    <w:rsid w:val="0072137B"/>
    <w:rsid w:val="00721C3D"/>
    <w:rsid w:val="00722483"/>
    <w:rsid w:val="007254BD"/>
    <w:rsid w:val="00731918"/>
    <w:rsid w:val="007335AB"/>
    <w:rsid w:val="00734765"/>
    <w:rsid w:val="00736C42"/>
    <w:rsid w:val="00737620"/>
    <w:rsid w:val="00740D4E"/>
    <w:rsid w:val="00742138"/>
    <w:rsid w:val="00742D37"/>
    <w:rsid w:val="00743572"/>
    <w:rsid w:val="007445B7"/>
    <w:rsid w:val="00744E62"/>
    <w:rsid w:val="00745613"/>
    <w:rsid w:val="00745776"/>
    <w:rsid w:val="00746655"/>
    <w:rsid w:val="00753C5D"/>
    <w:rsid w:val="00754AD4"/>
    <w:rsid w:val="00760720"/>
    <w:rsid w:val="00760764"/>
    <w:rsid w:val="007647CB"/>
    <w:rsid w:val="00764CD1"/>
    <w:rsid w:val="00765FE0"/>
    <w:rsid w:val="00772CC3"/>
    <w:rsid w:val="007752B6"/>
    <w:rsid w:val="00776760"/>
    <w:rsid w:val="007808CE"/>
    <w:rsid w:val="00783996"/>
    <w:rsid w:val="00790A8A"/>
    <w:rsid w:val="007948CC"/>
    <w:rsid w:val="00796D53"/>
    <w:rsid w:val="00797B3A"/>
    <w:rsid w:val="007A1504"/>
    <w:rsid w:val="007A261B"/>
    <w:rsid w:val="007A3DAB"/>
    <w:rsid w:val="007A4DCB"/>
    <w:rsid w:val="007A5095"/>
    <w:rsid w:val="007A5413"/>
    <w:rsid w:val="007A64AD"/>
    <w:rsid w:val="007A6DA6"/>
    <w:rsid w:val="007A7EF0"/>
    <w:rsid w:val="007B66B5"/>
    <w:rsid w:val="007C163F"/>
    <w:rsid w:val="007C1993"/>
    <w:rsid w:val="007C6A15"/>
    <w:rsid w:val="007D067D"/>
    <w:rsid w:val="007D0B39"/>
    <w:rsid w:val="007D1406"/>
    <w:rsid w:val="007D510C"/>
    <w:rsid w:val="007D7A58"/>
    <w:rsid w:val="007E13AD"/>
    <w:rsid w:val="007E1B67"/>
    <w:rsid w:val="007E3129"/>
    <w:rsid w:val="007E7B8C"/>
    <w:rsid w:val="007F0032"/>
    <w:rsid w:val="007F0D94"/>
    <w:rsid w:val="007F23AC"/>
    <w:rsid w:val="007F272B"/>
    <w:rsid w:val="007F4945"/>
    <w:rsid w:val="007F65C4"/>
    <w:rsid w:val="00803B58"/>
    <w:rsid w:val="00804200"/>
    <w:rsid w:val="00805747"/>
    <w:rsid w:val="00807205"/>
    <w:rsid w:val="00807847"/>
    <w:rsid w:val="00812AEE"/>
    <w:rsid w:val="00813575"/>
    <w:rsid w:val="00814CA6"/>
    <w:rsid w:val="00816CC9"/>
    <w:rsid w:val="00821A1F"/>
    <w:rsid w:val="00822B2A"/>
    <w:rsid w:val="008241FE"/>
    <w:rsid w:val="00825FA3"/>
    <w:rsid w:val="0082730F"/>
    <w:rsid w:val="00827966"/>
    <w:rsid w:val="00827DE5"/>
    <w:rsid w:val="0083279D"/>
    <w:rsid w:val="008367BF"/>
    <w:rsid w:val="00837033"/>
    <w:rsid w:val="00840BA0"/>
    <w:rsid w:val="008477C7"/>
    <w:rsid w:val="00853E9F"/>
    <w:rsid w:val="00857342"/>
    <w:rsid w:val="00857563"/>
    <w:rsid w:val="008636D6"/>
    <w:rsid w:val="00864C04"/>
    <w:rsid w:val="00864EB6"/>
    <w:rsid w:val="0086703B"/>
    <w:rsid w:val="00870EC1"/>
    <w:rsid w:val="00880456"/>
    <w:rsid w:val="00880B96"/>
    <w:rsid w:val="008815A2"/>
    <w:rsid w:val="00883015"/>
    <w:rsid w:val="00883AAE"/>
    <w:rsid w:val="00885909"/>
    <w:rsid w:val="00885A34"/>
    <w:rsid w:val="008872D2"/>
    <w:rsid w:val="00890C26"/>
    <w:rsid w:val="00892448"/>
    <w:rsid w:val="00893AF2"/>
    <w:rsid w:val="008A3B34"/>
    <w:rsid w:val="008B26B6"/>
    <w:rsid w:val="008B364B"/>
    <w:rsid w:val="008B3E17"/>
    <w:rsid w:val="008B6C92"/>
    <w:rsid w:val="008C0153"/>
    <w:rsid w:val="008C0400"/>
    <w:rsid w:val="008C1253"/>
    <w:rsid w:val="008C5C58"/>
    <w:rsid w:val="008C795C"/>
    <w:rsid w:val="008D0E84"/>
    <w:rsid w:val="008D3AF8"/>
    <w:rsid w:val="008D5AFB"/>
    <w:rsid w:val="008D677C"/>
    <w:rsid w:val="008D6DC0"/>
    <w:rsid w:val="008E001A"/>
    <w:rsid w:val="008E08D0"/>
    <w:rsid w:val="008E1134"/>
    <w:rsid w:val="008E167C"/>
    <w:rsid w:val="008E2310"/>
    <w:rsid w:val="008E488B"/>
    <w:rsid w:val="008E4F84"/>
    <w:rsid w:val="008E7896"/>
    <w:rsid w:val="008F1CF7"/>
    <w:rsid w:val="008F31A4"/>
    <w:rsid w:val="008F7E5C"/>
    <w:rsid w:val="00902FE9"/>
    <w:rsid w:val="00907223"/>
    <w:rsid w:val="00910D20"/>
    <w:rsid w:val="00911A51"/>
    <w:rsid w:val="00917355"/>
    <w:rsid w:val="00920073"/>
    <w:rsid w:val="00920D86"/>
    <w:rsid w:val="00921C6E"/>
    <w:rsid w:val="00922A6E"/>
    <w:rsid w:val="0092456E"/>
    <w:rsid w:val="00931D68"/>
    <w:rsid w:val="00932942"/>
    <w:rsid w:val="00932D23"/>
    <w:rsid w:val="009379B2"/>
    <w:rsid w:val="009379F0"/>
    <w:rsid w:val="00947B34"/>
    <w:rsid w:val="00950367"/>
    <w:rsid w:val="00951EE0"/>
    <w:rsid w:val="00954417"/>
    <w:rsid w:val="00955E78"/>
    <w:rsid w:val="0095634E"/>
    <w:rsid w:val="009601A3"/>
    <w:rsid w:val="00961041"/>
    <w:rsid w:val="00962F31"/>
    <w:rsid w:val="00972241"/>
    <w:rsid w:val="00981A0E"/>
    <w:rsid w:val="00983300"/>
    <w:rsid w:val="00983BB3"/>
    <w:rsid w:val="00984AD2"/>
    <w:rsid w:val="009873D1"/>
    <w:rsid w:val="00987BDC"/>
    <w:rsid w:val="009941EB"/>
    <w:rsid w:val="0099450C"/>
    <w:rsid w:val="00994544"/>
    <w:rsid w:val="00995DD2"/>
    <w:rsid w:val="009964B1"/>
    <w:rsid w:val="009968B2"/>
    <w:rsid w:val="00997F9F"/>
    <w:rsid w:val="009A1EBA"/>
    <w:rsid w:val="009A4FD9"/>
    <w:rsid w:val="009A6800"/>
    <w:rsid w:val="009A72CD"/>
    <w:rsid w:val="009B2933"/>
    <w:rsid w:val="009B546A"/>
    <w:rsid w:val="009C4B83"/>
    <w:rsid w:val="009C4CB2"/>
    <w:rsid w:val="009D29CE"/>
    <w:rsid w:val="009D2EE2"/>
    <w:rsid w:val="009D61EC"/>
    <w:rsid w:val="009D7926"/>
    <w:rsid w:val="009E17A2"/>
    <w:rsid w:val="009E3052"/>
    <w:rsid w:val="009E5927"/>
    <w:rsid w:val="009F48A7"/>
    <w:rsid w:val="009F5F24"/>
    <w:rsid w:val="009F6AC4"/>
    <w:rsid w:val="009F6ED4"/>
    <w:rsid w:val="00A00918"/>
    <w:rsid w:val="00A037FD"/>
    <w:rsid w:val="00A04F3C"/>
    <w:rsid w:val="00A0515D"/>
    <w:rsid w:val="00A06C95"/>
    <w:rsid w:val="00A21578"/>
    <w:rsid w:val="00A2182B"/>
    <w:rsid w:val="00A221DB"/>
    <w:rsid w:val="00A23547"/>
    <w:rsid w:val="00A23773"/>
    <w:rsid w:val="00A240B4"/>
    <w:rsid w:val="00A276E6"/>
    <w:rsid w:val="00A27E1F"/>
    <w:rsid w:val="00A37B79"/>
    <w:rsid w:val="00A37BA0"/>
    <w:rsid w:val="00A40A4B"/>
    <w:rsid w:val="00A43E48"/>
    <w:rsid w:val="00A449C6"/>
    <w:rsid w:val="00A44C77"/>
    <w:rsid w:val="00A44E3F"/>
    <w:rsid w:val="00A45939"/>
    <w:rsid w:val="00A45AC3"/>
    <w:rsid w:val="00A46A37"/>
    <w:rsid w:val="00A478D5"/>
    <w:rsid w:val="00A50326"/>
    <w:rsid w:val="00A50A89"/>
    <w:rsid w:val="00A51466"/>
    <w:rsid w:val="00A537A4"/>
    <w:rsid w:val="00A54F4D"/>
    <w:rsid w:val="00A66083"/>
    <w:rsid w:val="00A7075B"/>
    <w:rsid w:val="00A70A5F"/>
    <w:rsid w:val="00A71DA6"/>
    <w:rsid w:val="00A72410"/>
    <w:rsid w:val="00A73E02"/>
    <w:rsid w:val="00A74D8E"/>
    <w:rsid w:val="00A75E3D"/>
    <w:rsid w:val="00A860ED"/>
    <w:rsid w:val="00A92F0B"/>
    <w:rsid w:val="00A95D04"/>
    <w:rsid w:val="00A95EB0"/>
    <w:rsid w:val="00A97175"/>
    <w:rsid w:val="00AA0117"/>
    <w:rsid w:val="00AA3ADA"/>
    <w:rsid w:val="00AA577C"/>
    <w:rsid w:val="00AA6697"/>
    <w:rsid w:val="00AA6871"/>
    <w:rsid w:val="00AA6A28"/>
    <w:rsid w:val="00AB048F"/>
    <w:rsid w:val="00AB1DF0"/>
    <w:rsid w:val="00AB2476"/>
    <w:rsid w:val="00AB5117"/>
    <w:rsid w:val="00AC2534"/>
    <w:rsid w:val="00AC290E"/>
    <w:rsid w:val="00AC4911"/>
    <w:rsid w:val="00AC4A6F"/>
    <w:rsid w:val="00AC4E8C"/>
    <w:rsid w:val="00AC616A"/>
    <w:rsid w:val="00AD02C4"/>
    <w:rsid w:val="00AD0B12"/>
    <w:rsid w:val="00AD672D"/>
    <w:rsid w:val="00AE03D0"/>
    <w:rsid w:val="00AE1B5A"/>
    <w:rsid w:val="00AE385A"/>
    <w:rsid w:val="00AE685B"/>
    <w:rsid w:val="00AF3920"/>
    <w:rsid w:val="00AF3E78"/>
    <w:rsid w:val="00AF4AE9"/>
    <w:rsid w:val="00B02006"/>
    <w:rsid w:val="00B020AA"/>
    <w:rsid w:val="00B03B90"/>
    <w:rsid w:val="00B04B0F"/>
    <w:rsid w:val="00B11B58"/>
    <w:rsid w:val="00B13BBD"/>
    <w:rsid w:val="00B22CBE"/>
    <w:rsid w:val="00B27402"/>
    <w:rsid w:val="00B27859"/>
    <w:rsid w:val="00B3095D"/>
    <w:rsid w:val="00B30F1C"/>
    <w:rsid w:val="00B317F3"/>
    <w:rsid w:val="00B33C6A"/>
    <w:rsid w:val="00B41CE0"/>
    <w:rsid w:val="00B45620"/>
    <w:rsid w:val="00B456DD"/>
    <w:rsid w:val="00B45808"/>
    <w:rsid w:val="00B51813"/>
    <w:rsid w:val="00B55F62"/>
    <w:rsid w:val="00B60177"/>
    <w:rsid w:val="00B60C58"/>
    <w:rsid w:val="00B63F96"/>
    <w:rsid w:val="00B656FA"/>
    <w:rsid w:val="00B65816"/>
    <w:rsid w:val="00B726EF"/>
    <w:rsid w:val="00B73042"/>
    <w:rsid w:val="00B732B0"/>
    <w:rsid w:val="00B73594"/>
    <w:rsid w:val="00B753F1"/>
    <w:rsid w:val="00B81B90"/>
    <w:rsid w:val="00B82B7D"/>
    <w:rsid w:val="00B84516"/>
    <w:rsid w:val="00B84B57"/>
    <w:rsid w:val="00B850CC"/>
    <w:rsid w:val="00B858E9"/>
    <w:rsid w:val="00B86DE8"/>
    <w:rsid w:val="00B87A0C"/>
    <w:rsid w:val="00B91219"/>
    <w:rsid w:val="00B9251D"/>
    <w:rsid w:val="00B932DB"/>
    <w:rsid w:val="00B94C46"/>
    <w:rsid w:val="00BA030B"/>
    <w:rsid w:val="00BA206D"/>
    <w:rsid w:val="00BA4BBD"/>
    <w:rsid w:val="00BA519F"/>
    <w:rsid w:val="00BA7C2D"/>
    <w:rsid w:val="00BA7E29"/>
    <w:rsid w:val="00BB6579"/>
    <w:rsid w:val="00BB7BA7"/>
    <w:rsid w:val="00BC0207"/>
    <w:rsid w:val="00BC293D"/>
    <w:rsid w:val="00BC2BF4"/>
    <w:rsid w:val="00BC338A"/>
    <w:rsid w:val="00BC4CFA"/>
    <w:rsid w:val="00BC6BB8"/>
    <w:rsid w:val="00BD12BB"/>
    <w:rsid w:val="00BD37A3"/>
    <w:rsid w:val="00BD41FA"/>
    <w:rsid w:val="00BE00B4"/>
    <w:rsid w:val="00BE694C"/>
    <w:rsid w:val="00BE6A61"/>
    <w:rsid w:val="00BF0ADD"/>
    <w:rsid w:val="00BF2210"/>
    <w:rsid w:val="00BF47AF"/>
    <w:rsid w:val="00BF77F7"/>
    <w:rsid w:val="00C01DF0"/>
    <w:rsid w:val="00C02449"/>
    <w:rsid w:val="00C0474E"/>
    <w:rsid w:val="00C10372"/>
    <w:rsid w:val="00C109C4"/>
    <w:rsid w:val="00C10F2E"/>
    <w:rsid w:val="00C10F79"/>
    <w:rsid w:val="00C129E9"/>
    <w:rsid w:val="00C130AF"/>
    <w:rsid w:val="00C15509"/>
    <w:rsid w:val="00C170EE"/>
    <w:rsid w:val="00C17EB7"/>
    <w:rsid w:val="00C265CF"/>
    <w:rsid w:val="00C30E4E"/>
    <w:rsid w:val="00C317AB"/>
    <w:rsid w:val="00C322AF"/>
    <w:rsid w:val="00C32926"/>
    <w:rsid w:val="00C32C08"/>
    <w:rsid w:val="00C3322E"/>
    <w:rsid w:val="00C40D8A"/>
    <w:rsid w:val="00C432D0"/>
    <w:rsid w:val="00C50A34"/>
    <w:rsid w:val="00C528F2"/>
    <w:rsid w:val="00C539DF"/>
    <w:rsid w:val="00C56D11"/>
    <w:rsid w:val="00C62A64"/>
    <w:rsid w:val="00C63D9D"/>
    <w:rsid w:val="00C66889"/>
    <w:rsid w:val="00C66B96"/>
    <w:rsid w:val="00C70492"/>
    <w:rsid w:val="00C70652"/>
    <w:rsid w:val="00C719E0"/>
    <w:rsid w:val="00C863CF"/>
    <w:rsid w:val="00C92782"/>
    <w:rsid w:val="00C9384F"/>
    <w:rsid w:val="00CA0795"/>
    <w:rsid w:val="00CA3E4B"/>
    <w:rsid w:val="00CB09C6"/>
    <w:rsid w:val="00CB1980"/>
    <w:rsid w:val="00CB57D4"/>
    <w:rsid w:val="00CB636B"/>
    <w:rsid w:val="00CC00AB"/>
    <w:rsid w:val="00CC0998"/>
    <w:rsid w:val="00CC79CA"/>
    <w:rsid w:val="00CC7AA9"/>
    <w:rsid w:val="00CD05BF"/>
    <w:rsid w:val="00CD5A45"/>
    <w:rsid w:val="00CD760F"/>
    <w:rsid w:val="00CE61D7"/>
    <w:rsid w:val="00CE62C6"/>
    <w:rsid w:val="00CF001B"/>
    <w:rsid w:val="00CF09A9"/>
    <w:rsid w:val="00CF4BE1"/>
    <w:rsid w:val="00CF7332"/>
    <w:rsid w:val="00D01081"/>
    <w:rsid w:val="00D076C9"/>
    <w:rsid w:val="00D120D2"/>
    <w:rsid w:val="00D1230A"/>
    <w:rsid w:val="00D13004"/>
    <w:rsid w:val="00D1736D"/>
    <w:rsid w:val="00D24070"/>
    <w:rsid w:val="00D2671F"/>
    <w:rsid w:val="00D308B9"/>
    <w:rsid w:val="00D335A2"/>
    <w:rsid w:val="00D40853"/>
    <w:rsid w:val="00D41374"/>
    <w:rsid w:val="00D42672"/>
    <w:rsid w:val="00D445BB"/>
    <w:rsid w:val="00D44EBA"/>
    <w:rsid w:val="00D46EA7"/>
    <w:rsid w:val="00D50C99"/>
    <w:rsid w:val="00D51036"/>
    <w:rsid w:val="00D51D2A"/>
    <w:rsid w:val="00D51E6F"/>
    <w:rsid w:val="00D52D50"/>
    <w:rsid w:val="00D530B0"/>
    <w:rsid w:val="00D55F73"/>
    <w:rsid w:val="00D5613C"/>
    <w:rsid w:val="00D562F3"/>
    <w:rsid w:val="00D570FB"/>
    <w:rsid w:val="00D57BE3"/>
    <w:rsid w:val="00D6397D"/>
    <w:rsid w:val="00D63D94"/>
    <w:rsid w:val="00D64F15"/>
    <w:rsid w:val="00D6683E"/>
    <w:rsid w:val="00D72B0F"/>
    <w:rsid w:val="00D72E97"/>
    <w:rsid w:val="00D73C95"/>
    <w:rsid w:val="00D82F20"/>
    <w:rsid w:val="00D83E0B"/>
    <w:rsid w:val="00D8530C"/>
    <w:rsid w:val="00D85709"/>
    <w:rsid w:val="00D87824"/>
    <w:rsid w:val="00DA0747"/>
    <w:rsid w:val="00DA3641"/>
    <w:rsid w:val="00DA7AD2"/>
    <w:rsid w:val="00DB0D08"/>
    <w:rsid w:val="00DB115B"/>
    <w:rsid w:val="00DB5815"/>
    <w:rsid w:val="00DB6FC6"/>
    <w:rsid w:val="00DC2B84"/>
    <w:rsid w:val="00DC3D86"/>
    <w:rsid w:val="00DC3F35"/>
    <w:rsid w:val="00DC4BB1"/>
    <w:rsid w:val="00DC64BA"/>
    <w:rsid w:val="00DD1E76"/>
    <w:rsid w:val="00DD2937"/>
    <w:rsid w:val="00DD4DCA"/>
    <w:rsid w:val="00DD7BDE"/>
    <w:rsid w:val="00DE4531"/>
    <w:rsid w:val="00DE7ECB"/>
    <w:rsid w:val="00DF1152"/>
    <w:rsid w:val="00DF19A9"/>
    <w:rsid w:val="00DF211E"/>
    <w:rsid w:val="00DF2B26"/>
    <w:rsid w:val="00E02399"/>
    <w:rsid w:val="00E06DD4"/>
    <w:rsid w:val="00E07EDC"/>
    <w:rsid w:val="00E113C4"/>
    <w:rsid w:val="00E1662C"/>
    <w:rsid w:val="00E175E3"/>
    <w:rsid w:val="00E20F9C"/>
    <w:rsid w:val="00E25883"/>
    <w:rsid w:val="00E31281"/>
    <w:rsid w:val="00E3245C"/>
    <w:rsid w:val="00E34F3B"/>
    <w:rsid w:val="00E373DF"/>
    <w:rsid w:val="00E40988"/>
    <w:rsid w:val="00E4179C"/>
    <w:rsid w:val="00E41CE9"/>
    <w:rsid w:val="00E44F82"/>
    <w:rsid w:val="00E518C5"/>
    <w:rsid w:val="00E51AFC"/>
    <w:rsid w:val="00E527D7"/>
    <w:rsid w:val="00E52884"/>
    <w:rsid w:val="00E54689"/>
    <w:rsid w:val="00E548F3"/>
    <w:rsid w:val="00E5768B"/>
    <w:rsid w:val="00E6134F"/>
    <w:rsid w:val="00E61957"/>
    <w:rsid w:val="00E62E71"/>
    <w:rsid w:val="00E62FBF"/>
    <w:rsid w:val="00E63104"/>
    <w:rsid w:val="00E6711E"/>
    <w:rsid w:val="00E6738D"/>
    <w:rsid w:val="00E67BF5"/>
    <w:rsid w:val="00E72D7E"/>
    <w:rsid w:val="00E74BDE"/>
    <w:rsid w:val="00E816CF"/>
    <w:rsid w:val="00E84A72"/>
    <w:rsid w:val="00E871AC"/>
    <w:rsid w:val="00E91501"/>
    <w:rsid w:val="00E920EC"/>
    <w:rsid w:val="00E93222"/>
    <w:rsid w:val="00E94C0B"/>
    <w:rsid w:val="00EA08A9"/>
    <w:rsid w:val="00EA29CD"/>
    <w:rsid w:val="00EA36F1"/>
    <w:rsid w:val="00EA6778"/>
    <w:rsid w:val="00EA6CC0"/>
    <w:rsid w:val="00EB2D09"/>
    <w:rsid w:val="00EB386C"/>
    <w:rsid w:val="00EB40A7"/>
    <w:rsid w:val="00EB514B"/>
    <w:rsid w:val="00EB560C"/>
    <w:rsid w:val="00EB5874"/>
    <w:rsid w:val="00EB6724"/>
    <w:rsid w:val="00EC17F7"/>
    <w:rsid w:val="00EC65F0"/>
    <w:rsid w:val="00EC6DA5"/>
    <w:rsid w:val="00ED1B49"/>
    <w:rsid w:val="00EE1CE6"/>
    <w:rsid w:val="00EE243F"/>
    <w:rsid w:val="00EE3E0E"/>
    <w:rsid w:val="00EE5168"/>
    <w:rsid w:val="00EE71FD"/>
    <w:rsid w:val="00EE72E5"/>
    <w:rsid w:val="00EE7412"/>
    <w:rsid w:val="00EF3D98"/>
    <w:rsid w:val="00F00E95"/>
    <w:rsid w:val="00F02BEE"/>
    <w:rsid w:val="00F0387C"/>
    <w:rsid w:val="00F04675"/>
    <w:rsid w:val="00F07510"/>
    <w:rsid w:val="00F118D6"/>
    <w:rsid w:val="00F13F43"/>
    <w:rsid w:val="00F15F30"/>
    <w:rsid w:val="00F15F69"/>
    <w:rsid w:val="00F21583"/>
    <w:rsid w:val="00F22E37"/>
    <w:rsid w:val="00F24DFC"/>
    <w:rsid w:val="00F24E85"/>
    <w:rsid w:val="00F30EA9"/>
    <w:rsid w:val="00F337CB"/>
    <w:rsid w:val="00F40AE4"/>
    <w:rsid w:val="00F46462"/>
    <w:rsid w:val="00F46AE3"/>
    <w:rsid w:val="00F513AB"/>
    <w:rsid w:val="00F529A1"/>
    <w:rsid w:val="00F54B05"/>
    <w:rsid w:val="00F54CC3"/>
    <w:rsid w:val="00F56C33"/>
    <w:rsid w:val="00F61B5E"/>
    <w:rsid w:val="00F62C17"/>
    <w:rsid w:val="00F64A9E"/>
    <w:rsid w:val="00F65273"/>
    <w:rsid w:val="00F65C92"/>
    <w:rsid w:val="00F65E9F"/>
    <w:rsid w:val="00F6630B"/>
    <w:rsid w:val="00F673CB"/>
    <w:rsid w:val="00F706A6"/>
    <w:rsid w:val="00F71D83"/>
    <w:rsid w:val="00F7301E"/>
    <w:rsid w:val="00F73E54"/>
    <w:rsid w:val="00F76A69"/>
    <w:rsid w:val="00F812B8"/>
    <w:rsid w:val="00F81937"/>
    <w:rsid w:val="00F83B6D"/>
    <w:rsid w:val="00F84AD9"/>
    <w:rsid w:val="00F87F1A"/>
    <w:rsid w:val="00F903ED"/>
    <w:rsid w:val="00F90BEC"/>
    <w:rsid w:val="00F9354F"/>
    <w:rsid w:val="00F941A6"/>
    <w:rsid w:val="00F94D25"/>
    <w:rsid w:val="00F95555"/>
    <w:rsid w:val="00F968CA"/>
    <w:rsid w:val="00F97E85"/>
    <w:rsid w:val="00FA04FC"/>
    <w:rsid w:val="00FA1370"/>
    <w:rsid w:val="00FA3BE3"/>
    <w:rsid w:val="00FA6E0D"/>
    <w:rsid w:val="00FA7417"/>
    <w:rsid w:val="00FA7E14"/>
    <w:rsid w:val="00FB0D37"/>
    <w:rsid w:val="00FB2E40"/>
    <w:rsid w:val="00FB42F2"/>
    <w:rsid w:val="00FB5436"/>
    <w:rsid w:val="00FC206E"/>
    <w:rsid w:val="00FC7EF8"/>
    <w:rsid w:val="00FD041B"/>
    <w:rsid w:val="00FD5D41"/>
    <w:rsid w:val="00FE2060"/>
    <w:rsid w:val="00FE3770"/>
    <w:rsid w:val="00FE5737"/>
    <w:rsid w:val="00FE769A"/>
    <w:rsid w:val="00FF1004"/>
    <w:rsid w:val="00FF115D"/>
    <w:rsid w:val="00FF576F"/>
    <w:rsid w:val="00FF6B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nhideWhenUsed/>
    <w:rsid w:val="00D55F73"/>
  </w:style>
  <w:style w:type="character" w:customStyle="1" w:styleId="CommentTextChar">
    <w:name w:val="Comment Text Char"/>
    <w:basedOn w:val="DefaultParagraphFont"/>
    <w:link w:val="CommentText"/>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3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BodyTextIndent">
    <w:name w:val="Body Text Indent"/>
    <w:basedOn w:val="Normal"/>
    <w:link w:val="BodyTextIndentChar"/>
    <w:uiPriority w:val="99"/>
    <w:unhideWhenUsed/>
    <w:rsid w:val="00CC0998"/>
    <w:pPr>
      <w:spacing w:after="120"/>
      <w:ind w:left="283"/>
    </w:pPr>
  </w:style>
  <w:style w:type="character" w:customStyle="1" w:styleId="BodyTextIndentChar">
    <w:name w:val="Body Text Indent Char"/>
    <w:basedOn w:val="DefaultParagraphFont"/>
    <w:link w:val="BodyTextIndent"/>
    <w:uiPriority w:val="99"/>
    <w:rsid w:val="00CC0998"/>
    <w:rPr>
      <w:rFonts w:ascii="Times New Roman" w:eastAsia="Times New Roman" w:hAnsi="Times New Roman"/>
      <w:sz w:val="24"/>
      <w:lang w:eastAsia="ru-RU"/>
    </w:rPr>
  </w:style>
  <w:style w:type="paragraph" w:styleId="NoSpacing">
    <w:name w:val="No Spacing"/>
    <w:uiPriority w:val="1"/>
    <w:qFormat/>
    <w:rsid w:val="00CC0998"/>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A50326"/>
    <w:pPr>
      <w:ind w:left="720"/>
      <w:contextualSpacing/>
    </w:pPr>
  </w:style>
  <w:style w:type="paragraph" w:customStyle="1" w:styleId="Default">
    <w:name w:val="Default"/>
    <w:rsid w:val="00487FA4"/>
    <w:pPr>
      <w:autoSpaceDE w:val="0"/>
      <w:autoSpaceDN w:val="0"/>
      <w:adjustRightInd w:val="0"/>
    </w:pPr>
    <w:rPr>
      <w:rFonts w:ascii="Times New Roman" w:hAnsi="Times New Roman"/>
      <w:color w:val="000000"/>
      <w:sz w:val="24"/>
      <w:szCs w:val="24"/>
    </w:rPr>
  </w:style>
  <w:style w:type="character" w:customStyle="1" w:styleId="CharStyle5">
    <w:name w:val="Char Style 5"/>
    <w:basedOn w:val="DefaultParagraphFont"/>
    <w:link w:val="Style4"/>
    <w:rsid w:val="006935C8"/>
    <w:rPr>
      <w:shd w:val="clear" w:color="auto" w:fill="FFFFFF"/>
    </w:rPr>
  </w:style>
  <w:style w:type="paragraph" w:customStyle="1" w:styleId="Style4">
    <w:name w:val="Style 4"/>
    <w:basedOn w:val="Normal"/>
    <w:link w:val="CharStyle5"/>
    <w:rsid w:val="006935C8"/>
    <w:pPr>
      <w:widowControl w:val="0"/>
      <w:shd w:val="clear" w:color="auto" w:fill="FFFFFF"/>
      <w:spacing w:before="280" w:after="380" w:line="266" w:lineRule="exact"/>
      <w:jc w:val="center"/>
    </w:pPr>
    <w:rPr>
      <w:rFonts w:ascii="Calibri" w:eastAsia="Calibri" w:hAnsi="Calibri"/>
      <w:sz w:val="20"/>
      <w:lang w:eastAsia="lt-LT"/>
    </w:rPr>
  </w:style>
  <w:style w:type="paragraph" w:styleId="NormalWeb">
    <w:name w:val="Normal (Web)"/>
    <w:basedOn w:val="Normal"/>
    <w:uiPriority w:val="99"/>
    <w:semiHidden/>
    <w:unhideWhenUsed/>
    <w:rsid w:val="00457240"/>
    <w:pPr>
      <w:spacing w:before="100" w:beforeAutospacing="1" w:after="100" w:afterAutospacing="1"/>
      <w:jc w:val="left"/>
    </w:pPr>
    <w:rPr>
      <w:szCs w:val="24"/>
      <w:lang w:eastAsia="lt-LT"/>
    </w:rPr>
  </w:style>
  <w:style w:type="paragraph" w:customStyle="1" w:styleId="x">
    <w:name w:val="x"/>
    <w:rsid w:val="00DF19A9"/>
    <w:pPr>
      <w:suppressAutoHyphens/>
    </w:pPr>
    <w:rPr>
      <w:rFonts w:ascii="Arial" w:eastAsia="Times New Roman" w:hAnsi="Arial" w:cs="Arial"/>
      <w:lang w:val="en-US" w:eastAsia="en-US"/>
    </w:rPr>
  </w:style>
  <w:style w:type="table" w:styleId="MediumGrid1-Accent2">
    <w:name w:val="Medium Grid 1 Accent 2"/>
    <w:basedOn w:val="TableNormal"/>
    <w:uiPriority w:val="67"/>
    <w:semiHidden/>
    <w:unhideWhenUsed/>
    <w:rsid w:val="00B82B7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FootnoteReference">
    <w:name w:val="footnote reference"/>
    <w:basedOn w:val="DefaultParagraphFont"/>
    <w:uiPriority w:val="99"/>
    <w:unhideWhenUsed/>
    <w:rsid w:val="003A4819"/>
    <w:rPr>
      <w:vertAlign w:val="superscript"/>
    </w:rPr>
  </w:style>
  <w:style w:type="character" w:styleId="Hyperlink">
    <w:name w:val="Hyperlink"/>
    <w:basedOn w:val="DefaultParagraphFont"/>
    <w:uiPriority w:val="99"/>
    <w:unhideWhenUsed/>
    <w:rsid w:val="00484949"/>
    <w:rPr>
      <w:color w:val="0000FF" w:themeColor="hyperlink"/>
      <w:u w:val="single"/>
    </w:rPr>
  </w:style>
  <w:style w:type="paragraph" w:styleId="PlainText">
    <w:name w:val="Plain Text"/>
    <w:basedOn w:val="Normal"/>
    <w:link w:val="PlainTextChar"/>
    <w:uiPriority w:val="99"/>
    <w:semiHidden/>
    <w:unhideWhenUsed/>
    <w:rsid w:val="00CB09C6"/>
    <w:rPr>
      <w:rFonts w:ascii="Consolas" w:hAnsi="Consolas"/>
      <w:sz w:val="21"/>
      <w:szCs w:val="21"/>
    </w:rPr>
  </w:style>
  <w:style w:type="character" w:customStyle="1" w:styleId="PlainTextChar">
    <w:name w:val="Plain Text Char"/>
    <w:basedOn w:val="DefaultParagraphFont"/>
    <w:link w:val="PlainText"/>
    <w:uiPriority w:val="99"/>
    <w:semiHidden/>
    <w:rsid w:val="00CB09C6"/>
    <w:rPr>
      <w:rFonts w:ascii="Consolas" w:eastAsia="Times New Roman" w:hAnsi="Consolas"/>
      <w:sz w:val="21"/>
      <w:szCs w:val="21"/>
      <w:lang w:eastAsia="ru-RU"/>
    </w:rPr>
  </w:style>
  <w:style w:type="paragraph" w:customStyle="1" w:styleId="TableContents">
    <w:name w:val="Table Contents"/>
    <w:basedOn w:val="Normal"/>
    <w:rsid w:val="00322FDD"/>
    <w:pPr>
      <w:widowControl w:val="0"/>
      <w:suppressLineNumbers/>
      <w:suppressAutoHyphens/>
      <w:jc w:val="left"/>
    </w:pPr>
    <w:rPr>
      <w:rFonts w:eastAsia="Andale Sans UI" w:cs="Tahoma"/>
      <w:szCs w:val="24"/>
      <w:lang w:eastAsia="en-US" w:bidi="en-US"/>
    </w:rPr>
  </w:style>
  <w:style w:type="character" w:customStyle="1" w:styleId="CharStyle9">
    <w:name w:val="Char Style 9"/>
    <w:basedOn w:val="DefaultParagraphFont"/>
    <w:link w:val="Style8"/>
    <w:locked/>
    <w:rsid w:val="00F90BEC"/>
    <w:rPr>
      <w:b/>
      <w:bCs/>
      <w:shd w:val="clear" w:color="auto" w:fill="FFFFFF"/>
    </w:rPr>
  </w:style>
  <w:style w:type="paragraph" w:customStyle="1" w:styleId="Style8">
    <w:name w:val="Style 8"/>
    <w:basedOn w:val="Normal"/>
    <w:link w:val="CharStyle9"/>
    <w:rsid w:val="00F90BEC"/>
    <w:pPr>
      <w:widowControl w:val="0"/>
      <w:shd w:val="clear" w:color="auto" w:fill="FFFFFF"/>
      <w:spacing w:after="260" w:line="278" w:lineRule="exact"/>
      <w:jc w:val="center"/>
    </w:pPr>
    <w:rPr>
      <w:rFonts w:ascii="Calibri" w:eastAsia="Calibri" w:hAnsi="Calibri"/>
      <w:b/>
      <w:bCs/>
      <w:sz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nhideWhenUsed/>
    <w:rsid w:val="00D55F73"/>
  </w:style>
  <w:style w:type="character" w:customStyle="1" w:styleId="CommentTextChar">
    <w:name w:val="Comment Text Char"/>
    <w:basedOn w:val="DefaultParagraphFont"/>
    <w:link w:val="CommentText"/>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3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BodyTextIndent">
    <w:name w:val="Body Text Indent"/>
    <w:basedOn w:val="Normal"/>
    <w:link w:val="BodyTextIndentChar"/>
    <w:uiPriority w:val="99"/>
    <w:unhideWhenUsed/>
    <w:rsid w:val="00CC0998"/>
    <w:pPr>
      <w:spacing w:after="120"/>
      <w:ind w:left="283"/>
    </w:pPr>
  </w:style>
  <w:style w:type="character" w:customStyle="1" w:styleId="BodyTextIndentChar">
    <w:name w:val="Body Text Indent Char"/>
    <w:basedOn w:val="DefaultParagraphFont"/>
    <w:link w:val="BodyTextIndent"/>
    <w:uiPriority w:val="99"/>
    <w:rsid w:val="00CC0998"/>
    <w:rPr>
      <w:rFonts w:ascii="Times New Roman" w:eastAsia="Times New Roman" w:hAnsi="Times New Roman"/>
      <w:sz w:val="24"/>
      <w:lang w:eastAsia="ru-RU"/>
    </w:rPr>
  </w:style>
  <w:style w:type="paragraph" w:styleId="NoSpacing">
    <w:name w:val="No Spacing"/>
    <w:uiPriority w:val="1"/>
    <w:qFormat/>
    <w:rsid w:val="00CC0998"/>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A50326"/>
    <w:pPr>
      <w:ind w:left="720"/>
      <w:contextualSpacing/>
    </w:pPr>
  </w:style>
  <w:style w:type="paragraph" w:customStyle="1" w:styleId="Default">
    <w:name w:val="Default"/>
    <w:rsid w:val="00487FA4"/>
    <w:pPr>
      <w:autoSpaceDE w:val="0"/>
      <w:autoSpaceDN w:val="0"/>
      <w:adjustRightInd w:val="0"/>
    </w:pPr>
    <w:rPr>
      <w:rFonts w:ascii="Times New Roman" w:hAnsi="Times New Roman"/>
      <w:color w:val="000000"/>
      <w:sz w:val="24"/>
      <w:szCs w:val="24"/>
    </w:rPr>
  </w:style>
  <w:style w:type="character" w:customStyle="1" w:styleId="CharStyle5">
    <w:name w:val="Char Style 5"/>
    <w:basedOn w:val="DefaultParagraphFont"/>
    <w:link w:val="Style4"/>
    <w:rsid w:val="006935C8"/>
    <w:rPr>
      <w:shd w:val="clear" w:color="auto" w:fill="FFFFFF"/>
    </w:rPr>
  </w:style>
  <w:style w:type="paragraph" w:customStyle="1" w:styleId="Style4">
    <w:name w:val="Style 4"/>
    <w:basedOn w:val="Normal"/>
    <w:link w:val="CharStyle5"/>
    <w:rsid w:val="006935C8"/>
    <w:pPr>
      <w:widowControl w:val="0"/>
      <w:shd w:val="clear" w:color="auto" w:fill="FFFFFF"/>
      <w:spacing w:before="280" w:after="380" w:line="266" w:lineRule="exact"/>
      <w:jc w:val="center"/>
    </w:pPr>
    <w:rPr>
      <w:rFonts w:ascii="Calibri" w:eastAsia="Calibri" w:hAnsi="Calibri"/>
      <w:sz w:val="20"/>
      <w:lang w:eastAsia="lt-LT"/>
    </w:rPr>
  </w:style>
  <w:style w:type="paragraph" w:styleId="NormalWeb">
    <w:name w:val="Normal (Web)"/>
    <w:basedOn w:val="Normal"/>
    <w:uiPriority w:val="99"/>
    <w:semiHidden/>
    <w:unhideWhenUsed/>
    <w:rsid w:val="00457240"/>
    <w:pPr>
      <w:spacing w:before="100" w:beforeAutospacing="1" w:after="100" w:afterAutospacing="1"/>
      <w:jc w:val="left"/>
    </w:pPr>
    <w:rPr>
      <w:szCs w:val="24"/>
      <w:lang w:eastAsia="lt-LT"/>
    </w:rPr>
  </w:style>
  <w:style w:type="paragraph" w:customStyle="1" w:styleId="x">
    <w:name w:val="x"/>
    <w:rsid w:val="00DF19A9"/>
    <w:pPr>
      <w:suppressAutoHyphens/>
    </w:pPr>
    <w:rPr>
      <w:rFonts w:ascii="Arial" w:eastAsia="Times New Roman" w:hAnsi="Arial" w:cs="Arial"/>
      <w:lang w:val="en-US" w:eastAsia="en-US"/>
    </w:rPr>
  </w:style>
  <w:style w:type="table" w:styleId="MediumGrid1-Accent2">
    <w:name w:val="Medium Grid 1 Accent 2"/>
    <w:basedOn w:val="TableNormal"/>
    <w:uiPriority w:val="67"/>
    <w:semiHidden/>
    <w:unhideWhenUsed/>
    <w:rsid w:val="00B82B7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FootnoteReference">
    <w:name w:val="footnote reference"/>
    <w:basedOn w:val="DefaultParagraphFont"/>
    <w:uiPriority w:val="99"/>
    <w:unhideWhenUsed/>
    <w:rsid w:val="003A4819"/>
    <w:rPr>
      <w:vertAlign w:val="superscript"/>
    </w:rPr>
  </w:style>
  <w:style w:type="character" w:styleId="Hyperlink">
    <w:name w:val="Hyperlink"/>
    <w:basedOn w:val="DefaultParagraphFont"/>
    <w:uiPriority w:val="99"/>
    <w:unhideWhenUsed/>
    <w:rsid w:val="00484949"/>
    <w:rPr>
      <w:color w:val="0000FF" w:themeColor="hyperlink"/>
      <w:u w:val="single"/>
    </w:rPr>
  </w:style>
  <w:style w:type="paragraph" w:styleId="PlainText">
    <w:name w:val="Plain Text"/>
    <w:basedOn w:val="Normal"/>
    <w:link w:val="PlainTextChar"/>
    <w:uiPriority w:val="99"/>
    <w:semiHidden/>
    <w:unhideWhenUsed/>
    <w:rsid w:val="00CB09C6"/>
    <w:rPr>
      <w:rFonts w:ascii="Consolas" w:hAnsi="Consolas"/>
      <w:sz w:val="21"/>
      <w:szCs w:val="21"/>
    </w:rPr>
  </w:style>
  <w:style w:type="character" w:customStyle="1" w:styleId="PlainTextChar">
    <w:name w:val="Plain Text Char"/>
    <w:basedOn w:val="DefaultParagraphFont"/>
    <w:link w:val="PlainText"/>
    <w:uiPriority w:val="99"/>
    <w:semiHidden/>
    <w:rsid w:val="00CB09C6"/>
    <w:rPr>
      <w:rFonts w:ascii="Consolas" w:eastAsia="Times New Roman" w:hAnsi="Consolas"/>
      <w:sz w:val="21"/>
      <w:szCs w:val="21"/>
      <w:lang w:eastAsia="ru-RU"/>
    </w:rPr>
  </w:style>
  <w:style w:type="paragraph" w:customStyle="1" w:styleId="TableContents">
    <w:name w:val="Table Contents"/>
    <w:basedOn w:val="Normal"/>
    <w:rsid w:val="00322FDD"/>
    <w:pPr>
      <w:widowControl w:val="0"/>
      <w:suppressLineNumbers/>
      <w:suppressAutoHyphens/>
      <w:jc w:val="left"/>
    </w:pPr>
    <w:rPr>
      <w:rFonts w:eastAsia="Andale Sans UI" w:cs="Tahoma"/>
      <w:szCs w:val="24"/>
      <w:lang w:eastAsia="en-US" w:bidi="en-US"/>
    </w:rPr>
  </w:style>
  <w:style w:type="character" w:customStyle="1" w:styleId="CharStyle9">
    <w:name w:val="Char Style 9"/>
    <w:basedOn w:val="DefaultParagraphFont"/>
    <w:link w:val="Style8"/>
    <w:locked/>
    <w:rsid w:val="00F90BEC"/>
    <w:rPr>
      <w:b/>
      <w:bCs/>
      <w:shd w:val="clear" w:color="auto" w:fill="FFFFFF"/>
    </w:rPr>
  </w:style>
  <w:style w:type="paragraph" w:customStyle="1" w:styleId="Style8">
    <w:name w:val="Style 8"/>
    <w:basedOn w:val="Normal"/>
    <w:link w:val="CharStyle9"/>
    <w:rsid w:val="00F90BEC"/>
    <w:pPr>
      <w:widowControl w:val="0"/>
      <w:shd w:val="clear" w:color="auto" w:fill="FFFFFF"/>
      <w:spacing w:after="260" w:line="278" w:lineRule="exact"/>
      <w:jc w:val="center"/>
    </w:pPr>
    <w:rPr>
      <w:rFonts w:ascii="Calibri" w:eastAsia="Calibri" w:hAnsi="Calibri"/>
      <w:b/>
      <w:bCs/>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7023">
      <w:bodyDiv w:val="1"/>
      <w:marLeft w:val="0"/>
      <w:marRight w:val="0"/>
      <w:marTop w:val="0"/>
      <w:marBottom w:val="0"/>
      <w:divBdr>
        <w:top w:val="none" w:sz="0" w:space="0" w:color="auto"/>
        <w:left w:val="none" w:sz="0" w:space="0" w:color="auto"/>
        <w:bottom w:val="none" w:sz="0" w:space="0" w:color="auto"/>
        <w:right w:val="none" w:sz="0" w:space="0" w:color="auto"/>
      </w:divBdr>
    </w:div>
    <w:div w:id="125052264">
      <w:bodyDiv w:val="1"/>
      <w:marLeft w:val="0"/>
      <w:marRight w:val="0"/>
      <w:marTop w:val="0"/>
      <w:marBottom w:val="0"/>
      <w:divBdr>
        <w:top w:val="none" w:sz="0" w:space="0" w:color="auto"/>
        <w:left w:val="none" w:sz="0" w:space="0" w:color="auto"/>
        <w:bottom w:val="none" w:sz="0" w:space="0" w:color="auto"/>
        <w:right w:val="none" w:sz="0" w:space="0" w:color="auto"/>
      </w:divBdr>
    </w:div>
    <w:div w:id="285504212">
      <w:bodyDiv w:val="1"/>
      <w:marLeft w:val="0"/>
      <w:marRight w:val="0"/>
      <w:marTop w:val="0"/>
      <w:marBottom w:val="0"/>
      <w:divBdr>
        <w:top w:val="none" w:sz="0" w:space="0" w:color="auto"/>
        <w:left w:val="none" w:sz="0" w:space="0" w:color="auto"/>
        <w:bottom w:val="none" w:sz="0" w:space="0" w:color="auto"/>
        <w:right w:val="none" w:sz="0" w:space="0" w:color="auto"/>
      </w:divBdr>
    </w:div>
    <w:div w:id="301541848">
      <w:bodyDiv w:val="1"/>
      <w:marLeft w:val="0"/>
      <w:marRight w:val="0"/>
      <w:marTop w:val="0"/>
      <w:marBottom w:val="0"/>
      <w:divBdr>
        <w:top w:val="none" w:sz="0" w:space="0" w:color="auto"/>
        <w:left w:val="none" w:sz="0" w:space="0" w:color="auto"/>
        <w:bottom w:val="none" w:sz="0" w:space="0" w:color="auto"/>
        <w:right w:val="none" w:sz="0" w:space="0" w:color="auto"/>
      </w:divBdr>
    </w:div>
    <w:div w:id="422143527">
      <w:bodyDiv w:val="1"/>
      <w:marLeft w:val="0"/>
      <w:marRight w:val="0"/>
      <w:marTop w:val="0"/>
      <w:marBottom w:val="0"/>
      <w:divBdr>
        <w:top w:val="none" w:sz="0" w:space="0" w:color="auto"/>
        <w:left w:val="none" w:sz="0" w:space="0" w:color="auto"/>
        <w:bottom w:val="none" w:sz="0" w:space="0" w:color="auto"/>
        <w:right w:val="none" w:sz="0" w:space="0" w:color="auto"/>
      </w:divBdr>
    </w:div>
    <w:div w:id="529802908">
      <w:bodyDiv w:val="1"/>
      <w:marLeft w:val="0"/>
      <w:marRight w:val="0"/>
      <w:marTop w:val="0"/>
      <w:marBottom w:val="0"/>
      <w:divBdr>
        <w:top w:val="none" w:sz="0" w:space="0" w:color="auto"/>
        <w:left w:val="none" w:sz="0" w:space="0" w:color="auto"/>
        <w:bottom w:val="none" w:sz="0" w:space="0" w:color="auto"/>
        <w:right w:val="none" w:sz="0" w:space="0" w:color="auto"/>
      </w:divBdr>
      <w:divsChild>
        <w:div w:id="664017873">
          <w:marLeft w:val="0"/>
          <w:marRight w:val="0"/>
          <w:marTop w:val="0"/>
          <w:marBottom w:val="0"/>
          <w:divBdr>
            <w:top w:val="none" w:sz="0" w:space="0" w:color="auto"/>
            <w:left w:val="none" w:sz="0" w:space="0" w:color="auto"/>
            <w:bottom w:val="none" w:sz="0" w:space="0" w:color="auto"/>
            <w:right w:val="none" w:sz="0" w:space="0" w:color="auto"/>
          </w:divBdr>
          <w:divsChild>
            <w:div w:id="1425805405">
              <w:marLeft w:val="0"/>
              <w:marRight w:val="0"/>
              <w:marTop w:val="0"/>
              <w:marBottom w:val="0"/>
              <w:divBdr>
                <w:top w:val="none" w:sz="0" w:space="0" w:color="auto"/>
                <w:left w:val="none" w:sz="0" w:space="0" w:color="auto"/>
                <w:bottom w:val="none" w:sz="0" w:space="0" w:color="auto"/>
                <w:right w:val="none" w:sz="0" w:space="0" w:color="auto"/>
              </w:divBdr>
              <w:divsChild>
                <w:div w:id="745955677">
                  <w:marLeft w:val="0"/>
                  <w:marRight w:val="0"/>
                  <w:marTop w:val="0"/>
                  <w:marBottom w:val="0"/>
                  <w:divBdr>
                    <w:top w:val="none" w:sz="0" w:space="0" w:color="auto"/>
                    <w:left w:val="none" w:sz="0" w:space="0" w:color="auto"/>
                    <w:bottom w:val="none" w:sz="0" w:space="0" w:color="auto"/>
                    <w:right w:val="none" w:sz="0" w:space="0" w:color="auto"/>
                  </w:divBdr>
                </w:div>
                <w:div w:id="1053504741">
                  <w:marLeft w:val="0"/>
                  <w:marRight w:val="0"/>
                  <w:marTop w:val="0"/>
                  <w:marBottom w:val="0"/>
                  <w:divBdr>
                    <w:top w:val="none" w:sz="0" w:space="0" w:color="auto"/>
                    <w:left w:val="none" w:sz="0" w:space="0" w:color="auto"/>
                    <w:bottom w:val="none" w:sz="0" w:space="0" w:color="auto"/>
                    <w:right w:val="none" w:sz="0" w:space="0" w:color="auto"/>
                  </w:divBdr>
                </w:div>
                <w:div w:id="1134257288">
                  <w:marLeft w:val="0"/>
                  <w:marRight w:val="0"/>
                  <w:marTop w:val="0"/>
                  <w:marBottom w:val="0"/>
                  <w:divBdr>
                    <w:top w:val="none" w:sz="0" w:space="0" w:color="auto"/>
                    <w:left w:val="none" w:sz="0" w:space="0" w:color="auto"/>
                    <w:bottom w:val="none" w:sz="0" w:space="0" w:color="auto"/>
                    <w:right w:val="none" w:sz="0" w:space="0" w:color="auto"/>
                  </w:divBdr>
                </w:div>
                <w:div w:id="1376464067">
                  <w:marLeft w:val="0"/>
                  <w:marRight w:val="0"/>
                  <w:marTop w:val="0"/>
                  <w:marBottom w:val="0"/>
                  <w:divBdr>
                    <w:top w:val="none" w:sz="0" w:space="0" w:color="auto"/>
                    <w:left w:val="none" w:sz="0" w:space="0" w:color="auto"/>
                    <w:bottom w:val="none" w:sz="0" w:space="0" w:color="auto"/>
                    <w:right w:val="none" w:sz="0" w:space="0" w:color="auto"/>
                  </w:divBdr>
                </w:div>
                <w:div w:id="1570728263">
                  <w:marLeft w:val="0"/>
                  <w:marRight w:val="0"/>
                  <w:marTop w:val="0"/>
                  <w:marBottom w:val="0"/>
                  <w:divBdr>
                    <w:top w:val="none" w:sz="0" w:space="0" w:color="auto"/>
                    <w:left w:val="none" w:sz="0" w:space="0" w:color="auto"/>
                    <w:bottom w:val="none" w:sz="0" w:space="0" w:color="auto"/>
                    <w:right w:val="none" w:sz="0" w:space="0" w:color="auto"/>
                  </w:divBdr>
                </w:div>
                <w:div w:id="1626813883">
                  <w:marLeft w:val="0"/>
                  <w:marRight w:val="0"/>
                  <w:marTop w:val="0"/>
                  <w:marBottom w:val="0"/>
                  <w:divBdr>
                    <w:top w:val="none" w:sz="0" w:space="0" w:color="auto"/>
                    <w:left w:val="none" w:sz="0" w:space="0" w:color="auto"/>
                    <w:bottom w:val="none" w:sz="0" w:space="0" w:color="auto"/>
                    <w:right w:val="none" w:sz="0" w:space="0" w:color="auto"/>
                  </w:divBdr>
                </w:div>
                <w:div w:id="2084642217">
                  <w:marLeft w:val="0"/>
                  <w:marRight w:val="0"/>
                  <w:marTop w:val="0"/>
                  <w:marBottom w:val="0"/>
                  <w:divBdr>
                    <w:top w:val="none" w:sz="0" w:space="0" w:color="auto"/>
                    <w:left w:val="none" w:sz="0" w:space="0" w:color="auto"/>
                    <w:bottom w:val="none" w:sz="0" w:space="0" w:color="auto"/>
                    <w:right w:val="none" w:sz="0" w:space="0" w:color="auto"/>
                  </w:divBdr>
                </w:div>
                <w:div w:id="2118982953">
                  <w:marLeft w:val="0"/>
                  <w:marRight w:val="0"/>
                  <w:marTop w:val="0"/>
                  <w:marBottom w:val="0"/>
                  <w:divBdr>
                    <w:top w:val="none" w:sz="0" w:space="0" w:color="auto"/>
                    <w:left w:val="none" w:sz="0" w:space="0" w:color="auto"/>
                    <w:bottom w:val="none" w:sz="0" w:space="0" w:color="auto"/>
                    <w:right w:val="none" w:sz="0" w:space="0" w:color="auto"/>
                  </w:divBdr>
                </w:div>
              </w:divsChild>
            </w:div>
            <w:div w:id="14312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9008">
      <w:bodyDiv w:val="1"/>
      <w:marLeft w:val="0"/>
      <w:marRight w:val="0"/>
      <w:marTop w:val="0"/>
      <w:marBottom w:val="0"/>
      <w:divBdr>
        <w:top w:val="none" w:sz="0" w:space="0" w:color="auto"/>
        <w:left w:val="none" w:sz="0" w:space="0" w:color="auto"/>
        <w:bottom w:val="none" w:sz="0" w:space="0" w:color="auto"/>
        <w:right w:val="none" w:sz="0" w:space="0" w:color="auto"/>
      </w:divBdr>
    </w:div>
    <w:div w:id="576743399">
      <w:bodyDiv w:val="1"/>
      <w:marLeft w:val="0"/>
      <w:marRight w:val="0"/>
      <w:marTop w:val="0"/>
      <w:marBottom w:val="0"/>
      <w:divBdr>
        <w:top w:val="none" w:sz="0" w:space="0" w:color="auto"/>
        <w:left w:val="none" w:sz="0" w:space="0" w:color="auto"/>
        <w:bottom w:val="none" w:sz="0" w:space="0" w:color="auto"/>
        <w:right w:val="none" w:sz="0" w:space="0" w:color="auto"/>
      </w:divBdr>
    </w:div>
    <w:div w:id="672954528">
      <w:bodyDiv w:val="1"/>
      <w:marLeft w:val="0"/>
      <w:marRight w:val="0"/>
      <w:marTop w:val="0"/>
      <w:marBottom w:val="0"/>
      <w:divBdr>
        <w:top w:val="none" w:sz="0" w:space="0" w:color="auto"/>
        <w:left w:val="none" w:sz="0" w:space="0" w:color="auto"/>
        <w:bottom w:val="none" w:sz="0" w:space="0" w:color="auto"/>
        <w:right w:val="none" w:sz="0" w:space="0" w:color="auto"/>
      </w:divBdr>
    </w:div>
    <w:div w:id="812674962">
      <w:bodyDiv w:val="1"/>
      <w:marLeft w:val="0"/>
      <w:marRight w:val="0"/>
      <w:marTop w:val="0"/>
      <w:marBottom w:val="0"/>
      <w:divBdr>
        <w:top w:val="none" w:sz="0" w:space="0" w:color="auto"/>
        <w:left w:val="none" w:sz="0" w:space="0" w:color="auto"/>
        <w:bottom w:val="none" w:sz="0" w:space="0" w:color="auto"/>
        <w:right w:val="none" w:sz="0" w:space="0" w:color="auto"/>
      </w:divBdr>
    </w:div>
    <w:div w:id="1042250564">
      <w:bodyDiv w:val="1"/>
      <w:marLeft w:val="0"/>
      <w:marRight w:val="0"/>
      <w:marTop w:val="0"/>
      <w:marBottom w:val="0"/>
      <w:divBdr>
        <w:top w:val="none" w:sz="0" w:space="0" w:color="auto"/>
        <w:left w:val="none" w:sz="0" w:space="0" w:color="auto"/>
        <w:bottom w:val="none" w:sz="0" w:space="0" w:color="auto"/>
        <w:right w:val="none" w:sz="0" w:space="0" w:color="auto"/>
      </w:divBdr>
    </w:div>
    <w:div w:id="1172985008">
      <w:bodyDiv w:val="1"/>
      <w:marLeft w:val="0"/>
      <w:marRight w:val="0"/>
      <w:marTop w:val="0"/>
      <w:marBottom w:val="0"/>
      <w:divBdr>
        <w:top w:val="none" w:sz="0" w:space="0" w:color="auto"/>
        <w:left w:val="none" w:sz="0" w:space="0" w:color="auto"/>
        <w:bottom w:val="none" w:sz="0" w:space="0" w:color="auto"/>
        <w:right w:val="none" w:sz="0" w:space="0" w:color="auto"/>
      </w:divBdr>
    </w:div>
    <w:div w:id="1322197274">
      <w:bodyDiv w:val="1"/>
      <w:marLeft w:val="0"/>
      <w:marRight w:val="0"/>
      <w:marTop w:val="0"/>
      <w:marBottom w:val="0"/>
      <w:divBdr>
        <w:top w:val="none" w:sz="0" w:space="0" w:color="auto"/>
        <w:left w:val="none" w:sz="0" w:space="0" w:color="auto"/>
        <w:bottom w:val="none" w:sz="0" w:space="0" w:color="auto"/>
        <w:right w:val="none" w:sz="0" w:space="0" w:color="auto"/>
      </w:divBdr>
    </w:div>
    <w:div w:id="1575775133">
      <w:bodyDiv w:val="1"/>
      <w:marLeft w:val="0"/>
      <w:marRight w:val="0"/>
      <w:marTop w:val="0"/>
      <w:marBottom w:val="0"/>
      <w:divBdr>
        <w:top w:val="none" w:sz="0" w:space="0" w:color="auto"/>
        <w:left w:val="none" w:sz="0" w:space="0" w:color="auto"/>
        <w:bottom w:val="none" w:sz="0" w:space="0" w:color="auto"/>
        <w:right w:val="none" w:sz="0" w:space="0" w:color="auto"/>
      </w:divBdr>
      <w:divsChild>
        <w:div w:id="1325087383">
          <w:marLeft w:val="0"/>
          <w:marRight w:val="0"/>
          <w:marTop w:val="0"/>
          <w:marBottom w:val="0"/>
          <w:divBdr>
            <w:top w:val="none" w:sz="0" w:space="0" w:color="auto"/>
            <w:left w:val="none" w:sz="0" w:space="0" w:color="auto"/>
            <w:bottom w:val="none" w:sz="0" w:space="0" w:color="auto"/>
            <w:right w:val="none" w:sz="0" w:space="0" w:color="auto"/>
          </w:divBdr>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33699447">
      <w:bodyDiv w:val="1"/>
      <w:marLeft w:val="0"/>
      <w:marRight w:val="0"/>
      <w:marTop w:val="0"/>
      <w:marBottom w:val="0"/>
      <w:divBdr>
        <w:top w:val="none" w:sz="0" w:space="0" w:color="auto"/>
        <w:left w:val="none" w:sz="0" w:space="0" w:color="auto"/>
        <w:bottom w:val="none" w:sz="0" w:space="0" w:color="auto"/>
        <w:right w:val="none" w:sz="0" w:space="0" w:color="auto"/>
      </w:divBdr>
    </w:div>
    <w:div w:id="1760370454">
      <w:bodyDiv w:val="1"/>
      <w:marLeft w:val="0"/>
      <w:marRight w:val="0"/>
      <w:marTop w:val="0"/>
      <w:marBottom w:val="0"/>
      <w:divBdr>
        <w:top w:val="none" w:sz="0" w:space="0" w:color="auto"/>
        <w:left w:val="none" w:sz="0" w:space="0" w:color="auto"/>
        <w:bottom w:val="none" w:sz="0" w:space="0" w:color="auto"/>
        <w:right w:val="none" w:sz="0" w:space="0" w:color="auto"/>
      </w:divBdr>
    </w:div>
    <w:div w:id="202011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017679\AppData\Local\Temp\PD_blankas_201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35838-398A-4D14-AF70-14823FD8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101</TotalTime>
  <Pages>8</Pages>
  <Words>13263</Words>
  <Characters>7560</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 prie VRM</Company>
  <LinksUpToDate>false</LinksUpToDate>
  <CharactersWithSpaces>20782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Grincevičiūtė</dc:creator>
  <cp:lastModifiedBy>e.augliene</cp:lastModifiedBy>
  <cp:revision>10</cp:revision>
  <cp:lastPrinted>2018-12-18T15:21:00Z</cp:lastPrinted>
  <dcterms:created xsi:type="dcterms:W3CDTF">2018-12-18T11:56:00Z</dcterms:created>
  <dcterms:modified xsi:type="dcterms:W3CDTF">2018-12-18T15:29:00Z</dcterms:modified>
</cp:coreProperties>
</file>