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header+xml" PartName="/word/header8.xml"/>
  <Override ContentType="application/vnd.openxmlformats-officedocument.wordprocessingml.header+xml" PartName="/word/header9.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95E" w:rsidRDefault="00513A44" w:rsidP="00DA295E">
      <w:pPr>
        <w:pStyle w:val="TechnicalBlock"/>
        <w:ind w:left="-1134" w:right="-1134"/>
      </w:pPr>
      <w:bookmarkStart w:id="0" w:name="DW_BM_COVERPAGE"/>
      <w:bookmarkStart w:id="1" w:name="LW_BM_COVERPAGE"/>
      <w:bookmarkStart w:id="2" w:name="_GoBack"/>
      <w:bookmarkEnd w:id="2"/>
      <w:r>
        <w:rPr>
          <w:noProof/>
          <w:lang w:bidi="ar-SA"/>
        </w:rPr>
        <w:drawing>
          <wp:inline distT="0" distB="0" distL="0" distR="0">
            <wp:extent cx="7219950" cy="5019675"/>
            <wp:effectExtent l="0" t="0" r="0" b="9525"/>
            <wp:docPr id="5" name="Picture 1" descr="Document Cover Page. Document Number: 15775/18. Subject Codes: PREP-BXT 64. Heading: PRIDEDAMAS PRANEŠIMAS. Originator: Europos Komisijos generalinio sekretoriaus, kurio vardu pasirašo direktorius Jordi AYET PUIGARNAU. Recipient: Europos Sąjungos Tarybos generaliniam sekretoriui Jeppe TRANHOLMUI-MIKKELSENUI. Subject: KOMISIJOS KOMUNIKATAS. Pasirengimas Jungtinės Karalystės išstojimui iš Europos Sąjungos 2019 m. kovo 30 d. Komisijos nenumatytų atvejų veiksmų plano įgyvendinimas. Commission Document Number: COM(2018) 890 final. Preceeding Document Number: Not Set. Location: Briuselis. Date: 2018 m. gruodžio 20 d.. Interinstitutional Files: Not Set. Institutional Framework: Europos Sąjungos Taryba. Language: LT. Distribution Code: PUBLIC. GUID: 5145436972736609549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ument Cover Page. Document Number: 15775/18. Subject Codes: PREP-BXT 64. Heading: PRIDEDAMAS PRANEŠIMAS. Originator: Europos Komisijos generalinio sekretoriaus, kurio vardu pasirašo direktorius Jordi AYET PUIGARNAU. Recipient: Europos Sąjungos Tarybos generaliniam sekretoriui Jeppe TRANHOLMUI-MIKKELSENUI. Subject: KOMISIJOS KOMUNIKATAS. Pasirengimas Jungtinės Karalystės išstojimui iš Europos Sąjungos 2019 m. kovo 30 d. Komisijos nenumatytų atvejų veiksmų plano įgyvendinimas. Commission Document Number: COM(2018) 890 final. Preceeding Document Number: Not Set. Location: Briuselis. Date: 2018 m. gruodžio 20 d.. Interinstitutional Files: Not Set. Institutional Framework: Europos Sąjungos Taryba. Language: LT. Distribution Code: PUBLIC. GUID: 5145436972736609549_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19950" cy="5019675"/>
                    </a:xfrm>
                    <a:prstGeom prst="rect">
                      <a:avLst/>
                    </a:prstGeom>
                    <a:noFill/>
                    <a:ln>
                      <a:noFill/>
                    </a:ln>
                  </pic:spPr>
                </pic:pic>
              </a:graphicData>
            </a:graphic>
          </wp:inline>
        </w:drawing>
      </w:r>
      <w:bookmarkEnd w:id="0"/>
    </w:p>
    <w:p w:rsidR="00DA295E" w:rsidRDefault="00DA295E" w:rsidP="00DA295E">
      <w:pPr>
        <w:pStyle w:val="EntText"/>
        <w:spacing w:before="480"/>
      </w:pPr>
      <w:r w:rsidRPr="00DA295E">
        <w:t xml:space="preserve">Delegacijoms pridedamas dokumentas </w:t>
      </w:r>
      <w:r>
        <w:fldChar w:fldCharType="begin"/>
      </w:r>
      <w:r>
        <w:instrText xml:space="preserve"> QUOTE "</w:instrText>
      </w:r>
      <w:r>
        <w:fldChar w:fldCharType="begin">
          <w:fldData xml:space="preserve">QwBvAG0AbQBEAG8AYwBzAHwAUwBMAA==
</w:fldData>
        </w:fldChar>
      </w:r>
      <w:r>
        <w:instrText xml:space="preserve"> ADDIN "DocuWrite metadata link" </w:instrText>
      </w:r>
      <w:r>
        <w:fldChar w:fldCharType="end"/>
      </w:r>
      <w:r w:rsidRPr="00DA295E">
        <w:instrText>COM(2018) 890 final</w:instrText>
      </w:r>
      <w:r>
        <w:instrText xml:space="preserve">" </w:instrText>
      </w:r>
      <w:r>
        <w:fldChar w:fldCharType="separate"/>
      </w:r>
      <w:r w:rsidRPr="00DA295E">
        <w:t>COM(2018) 890 final</w:t>
      </w:r>
      <w:r>
        <w:fldChar w:fldCharType="end"/>
      </w:r>
      <w:r w:rsidRPr="00DA295E">
        <w:t>.</w:t>
      </w:r>
    </w:p>
    <w:p w:rsidR="00DA295E" w:rsidRDefault="00DA295E" w:rsidP="00DA295E">
      <w:pPr>
        <w:pStyle w:val="Lignefinal"/>
      </w:pPr>
    </w:p>
    <w:p w:rsidR="00DA295E" w:rsidRDefault="00DA295E" w:rsidP="00DA295E">
      <w:pPr>
        <w:pStyle w:val="pj"/>
        <w:spacing w:before="120"/>
      </w:pPr>
      <w:r w:rsidRPr="00DA295E">
        <w:t xml:space="preserve">Pridedama: </w:t>
      </w:r>
      <w:r>
        <w:fldChar w:fldCharType="begin"/>
      </w:r>
      <w:r>
        <w:instrText xml:space="preserve"> QUOTE "</w:instrText>
      </w:r>
      <w:r>
        <w:fldChar w:fldCharType="begin">
          <w:fldData xml:space="preserve">QwBvAG0AbQBEAG8AYwBzAHwAUwBMAA==
</w:fldData>
        </w:fldChar>
      </w:r>
      <w:r>
        <w:instrText xml:space="preserve"> ADDIN "DocuWrite metadata link" </w:instrText>
      </w:r>
      <w:r>
        <w:fldChar w:fldCharType="end"/>
      </w:r>
      <w:r w:rsidRPr="00DA295E">
        <w:instrText>COM(2018) 890 final</w:instrText>
      </w:r>
      <w:r>
        <w:instrText xml:space="preserve">" </w:instrText>
      </w:r>
      <w:r>
        <w:fldChar w:fldCharType="separate"/>
      </w:r>
      <w:r w:rsidRPr="00DA295E">
        <w:t>COM(2018) 890 final</w:t>
      </w:r>
      <w:r>
        <w:fldChar w:fldCharType="end"/>
      </w:r>
    </w:p>
    <w:p w:rsidR="00DA295E" w:rsidRDefault="00DA295E" w:rsidP="00DA295E">
      <w:pPr>
        <w:rPr>
          <w:noProof/>
        </w:rPr>
        <w:sectPr w:rsidR="00DA295E" w:rsidSect="00DA295E">
          <w:headerReference w:type="even" r:id="rId13"/>
          <w:headerReference w:type="default" r:id="rId14"/>
          <w:footerReference w:type="even" r:id="rId15"/>
          <w:footerReference w:type="default" r:id="rId16"/>
          <w:headerReference w:type="first" r:id="rId17"/>
          <w:footerReference w:type="first" r:id="rId18"/>
          <w:pgSz w:w="11906" w:h="16838"/>
          <w:pgMar w:top="624" w:right="1134" w:bottom="1134" w:left="1134" w:header="567" w:footer="567" w:gutter="0"/>
          <w:pgNumType w:start="0"/>
          <w:cols w:space="720"/>
          <w:titlePg/>
          <w:docGrid w:linePitch="360"/>
        </w:sectPr>
      </w:pPr>
    </w:p>
    <w:p w:rsidR="007037CB" w:rsidRDefault="00513A44">
      <w:pPr>
        <w:pStyle w:val="Pagedecouverture"/>
        <w:rPr>
          <w:noProof/>
        </w:rPr>
      </w:pPr>
      <w:r>
        <w:rPr>
          <w:noProof/>
          <w:lang w:bidi="ar-SA"/>
        </w:rPr>
        <w:lastRenderedPageBreak/>
        <w:drawing>
          <wp:inline distT="0" distB="0" distL="0" distR="0">
            <wp:extent cx="5734050" cy="4591050"/>
            <wp:effectExtent l="0" t="0" r="0" b="0"/>
            <wp:docPr id="2" name="Picture 2" descr="1CF1D277-63B6-41FE-8444-2E60837B6A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CF1D277-63B6-41FE-8444-2E60837B6A1A"/>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4050" cy="4591050"/>
                    </a:xfrm>
                    <a:prstGeom prst="rect">
                      <a:avLst/>
                    </a:prstGeom>
                    <a:noFill/>
                    <a:ln>
                      <a:noFill/>
                    </a:ln>
                  </pic:spPr>
                </pic:pic>
              </a:graphicData>
            </a:graphic>
          </wp:inline>
        </w:drawing>
      </w:r>
    </w:p>
    <w:bookmarkEnd w:id="1"/>
    <w:p w:rsidR="007037CB" w:rsidRDefault="007037CB">
      <w:pPr>
        <w:jc w:val="both"/>
        <w:rPr>
          <w:noProof/>
        </w:rPr>
        <w:sectPr w:rsidR="007037CB">
          <w:headerReference w:type="even" r:id="rId20"/>
          <w:headerReference w:type="default" r:id="rId21"/>
          <w:footerReference w:type="even" r:id="rId22"/>
          <w:footerReference w:type="default" r:id="rId23"/>
          <w:headerReference w:type="first" r:id="rId24"/>
          <w:footerReference w:type="first" r:id="rId25"/>
          <w:pgSz w:w="11906" w:h="16838"/>
          <w:pgMar w:top="1134" w:right="1417" w:bottom="1134" w:left="1417" w:header="709" w:footer="709" w:gutter="0"/>
          <w:pgNumType w:start="0"/>
          <w:cols w:space="720"/>
          <w:docGrid w:linePitch="360"/>
        </w:sectPr>
      </w:pPr>
    </w:p>
    <w:p w:rsidR="007037CB" w:rsidRDefault="007037CB">
      <w:pPr>
        <w:jc w:val="right"/>
        <w:rPr>
          <w:rFonts w:ascii="Times New Roman" w:eastAsia="Times New Roman" w:hAnsi="Times New Roman"/>
          <w:i/>
          <w:noProof/>
          <w:sz w:val="24"/>
          <w:szCs w:val="24"/>
        </w:rPr>
      </w:pPr>
    </w:p>
    <w:p w:rsidR="007037CB" w:rsidRDefault="007E7565">
      <w:pPr>
        <w:jc w:val="right"/>
        <w:rPr>
          <w:rFonts w:ascii="Times New Roman" w:eastAsia="Times New Roman" w:hAnsi="Times New Roman"/>
          <w:i/>
          <w:noProof/>
          <w:sz w:val="24"/>
          <w:szCs w:val="24"/>
          <w:highlight w:val="yellow"/>
        </w:rPr>
      </w:pPr>
      <w:r>
        <w:rPr>
          <w:rFonts w:ascii="Times New Roman" w:hAnsi="Times New Roman"/>
          <w:i/>
          <w:noProof/>
          <w:sz w:val="24"/>
        </w:rPr>
        <w:t>„Europos Vadovų Taryba ragina intensyviau dirbti, siekiant visais lygmenimis pasirengti Jungtinės Karalystės išstojimo pasekmėms, atsižvelgiant į visus galimus rezultatus.“</w:t>
      </w:r>
    </w:p>
    <w:p w:rsidR="007037CB" w:rsidRDefault="007E7565">
      <w:pPr>
        <w:jc w:val="right"/>
        <w:rPr>
          <w:rFonts w:ascii="Times New Roman" w:eastAsia="Times New Roman" w:hAnsi="Times New Roman"/>
          <w:noProof/>
          <w:sz w:val="16"/>
          <w:szCs w:val="16"/>
        </w:rPr>
      </w:pPr>
      <w:r>
        <w:rPr>
          <w:rFonts w:ascii="Times New Roman" w:hAnsi="Times New Roman"/>
          <w:noProof/>
          <w:sz w:val="16"/>
        </w:rPr>
        <w:t>Europos Vadovų Taryba (50 straipsnis), 2018 m. gruodžio 13 d.</w:t>
      </w:r>
      <w:r>
        <w:rPr>
          <w:rStyle w:val="FootnoteReference"/>
          <w:rFonts w:ascii="Times New Roman" w:hAnsi="Times New Roman"/>
          <w:noProof/>
          <w:sz w:val="18"/>
        </w:rPr>
        <w:footnoteReference w:id="2"/>
      </w:r>
    </w:p>
    <w:p w:rsidR="007037CB" w:rsidRDefault="007E7565">
      <w:pPr>
        <w:pStyle w:val="ListParagraph"/>
        <w:numPr>
          <w:ilvl w:val="0"/>
          <w:numId w:val="41"/>
        </w:numPr>
        <w:spacing w:before="600" w:after="200"/>
        <w:ind w:left="714" w:hanging="357"/>
        <w:contextualSpacing/>
        <w:jc w:val="both"/>
        <w:rPr>
          <w:rFonts w:ascii="Times New Roman" w:eastAsia="Times New Roman" w:hAnsi="Times New Roman"/>
          <w:b/>
          <w:noProof/>
          <w:sz w:val="24"/>
          <w:szCs w:val="24"/>
        </w:rPr>
      </w:pPr>
      <w:r>
        <w:rPr>
          <w:rFonts w:ascii="Times New Roman" w:hAnsi="Times New Roman"/>
          <w:b/>
          <w:noProof/>
          <w:sz w:val="24"/>
        </w:rPr>
        <w:t>Įžanga</w:t>
      </w:r>
    </w:p>
    <w:p w:rsidR="007037CB" w:rsidRDefault="007E7565">
      <w:pPr>
        <w:spacing w:after="200"/>
        <w:jc w:val="both"/>
        <w:rPr>
          <w:rFonts w:ascii="Times New Roman" w:eastAsia="Times New Roman" w:hAnsi="Times New Roman"/>
          <w:noProof/>
          <w:sz w:val="24"/>
          <w:szCs w:val="24"/>
        </w:rPr>
      </w:pPr>
      <w:r>
        <w:rPr>
          <w:rFonts w:ascii="Times New Roman" w:hAnsi="Times New Roman"/>
          <w:noProof/>
          <w:sz w:val="24"/>
        </w:rPr>
        <w:t>Jungtinė Karalystė nusprendė išstoti iš Europos Sąjungos pasinaudodama Europos Sąjungos sutarties 50 straipsnyje nustatyta procedūra. Jeigu sprendimas nebus atšauktas</w:t>
      </w:r>
      <w:r>
        <w:rPr>
          <w:rStyle w:val="FootnoteReference"/>
          <w:rFonts w:ascii="Times New Roman" w:hAnsi="Times New Roman"/>
          <w:noProof/>
        </w:rPr>
        <w:footnoteReference w:id="3"/>
      </w:r>
      <w:r>
        <w:rPr>
          <w:rFonts w:ascii="Times New Roman" w:hAnsi="Times New Roman"/>
          <w:noProof/>
          <w:sz w:val="24"/>
        </w:rPr>
        <w:t xml:space="preserve"> arba laikotarpis bus vienbalsiai pratęstas, ji išstos praėjus vos daugiau kaip 100 dienų. Komisija apgailestauja dėl šio sprendimo, tačiau jį gerbia. Kaip pabrėžiama 2018 m. liepos 19 d. Komisijos paskelbtame pirmajame komunikate dėl pasirengimo „Brexit’ui“</w:t>
      </w:r>
      <w:r>
        <w:rPr>
          <w:rStyle w:val="FootnoteReference"/>
          <w:rFonts w:ascii="Times New Roman" w:hAnsi="Times New Roman"/>
          <w:noProof/>
        </w:rPr>
        <w:footnoteReference w:id="4"/>
      </w:r>
      <w:r>
        <w:rPr>
          <w:rFonts w:ascii="Times New Roman" w:hAnsi="Times New Roman"/>
          <w:noProof/>
          <w:sz w:val="24"/>
        </w:rPr>
        <w:t>, nepriklausomai nuo numatyto išstojimo varianto, Jungtinės Karalystės pasirinkimas sukels didelių trikdžių.</w:t>
      </w:r>
      <w:r>
        <w:rPr>
          <w:noProof/>
        </w:rPr>
        <w:t xml:space="preserve"> </w:t>
      </w:r>
      <w:r>
        <w:rPr>
          <w:rFonts w:ascii="Times New Roman" w:hAnsi="Times New Roman"/>
          <w:noProof/>
          <w:sz w:val="24"/>
        </w:rPr>
        <w:t xml:space="preserve">Todėl Komisija nuolat ragino Europos piliečius, įmones ir valstybes nares rengtis visiems galimiems išstojimo variantams, įvertinti aktualią riziką ir planuoti, kaip galėtų ją sušvelninti. </w:t>
      </w:r>
    </w:p>
    <w:p w:rsidR="007037CB" w:rsidRDefault="007E7565">
      <w:pPr>
        <w:spacing w:after="200"/>
        <w:jc w:val="both"/>
        <w:rPr>
          <w:rFonts w:ascii="Times New Roman" w:eastAsia="Times New Roman" w:hAnsi="Times New Roman"/>
          <w:noProof/>
          <w:sz w:val="24"/>
          <w:szCs w:val="24"/>
        </w:rPr>
      </w:pPr>
      <w:r>
        <w:rPr>
          <w:rFonts w:ascii="Times New Roman" w:hAnsi="Times New Roman"/>
          <w:noProof/>
          <w:sz w:val="24"/>
        </w:rPr>
        <w:t>2018 m. lapkričio 13 d. Komisija savo antrajame komunikate dėl pasirengimo „Brexit’ui“</w:t>
      </w:r>
      <w:r>
        <w:rPr>
          <w:rStyle w:val="FootnoteReference"/>
          <w:rFonts w:ascii="Times New Roman" w:hAnsi="Times New Roman"/>
          <w:noProof/>
        </w:rPr>
        <w:footnoteReference w:id="5"/>
      </w:r>
      <w:r>
        <w:rPr>
          <w:rFonts w:ascii="Times New Roman" w:hAnsi="Times New Roman"/>
          <w:noProof/>
          <w:sz w:val="24"/>
        </w:rPr>
        <w:t xml:space="preserve"> paskelbė nenumatytų atvejų veiksmų planą. Veiksmų plane paskelbtos nenumatytų atvejų priemonės yra vienašalės žalos ribojimo priemonės ir gali sušvelninti sunkiausius išstojimo be susitarimo padarinius. 2018 m. lapkričio 14 d. Komisijos ir Jungtinės Karalystės derybininkai susitarė dėl Susitarimo dėl išstojimo sąlygų</w:t>
      </w:r>
      <w:r>
        <w:rPr>
          <w:rStyle w:val="FootnoteReference"/>
          <w:rFonts w:ascii="Times New Roman" w:hAnsi="Times New Roman"/>
          <w:noProof/>
        </w:rPr>
        <w:footnoteReference w:id="6"/>
      </w:r>
      <w:r>
        <w:rPr>
          <w:rFonts w:ascii="Times New Roman" w:hAnsi="Times New Roman"/>
          <w:noProof/>
          <w:sz w:val="24"/>
        </w:rPr>
        <w:t>.</w:t>
      </w:r>
      <w:r>
        <w:rPr>
          <w:rFonts w:ascii="Verdana" w:hAnsi="Verdana"/>
          <w:noProof/>
          <w:color w:val="000000"/>
          <w:sz w:val="20"/>
        </w:rPr>
        <w:t xml:space="preserve"> </w:t>
      </w:r>
      <w:r>
        <w:rPr>
          <w:rFonts w:ascii="Times New Roman" w:hAnsi="Times New Roman"/>
          <w:noProof/>
          <w:sz w:val="24"/>
        </w:rPr>
        <w:t>2018 m. lapkričio 22 d. Komisija patvirtino pasiektą Susitarimą dėl išstojimo</w:t>
      </w:r>
      <w:r>
        <w:rPr>
          <w:rStyle w:val="FootnoteReference"/>
          <w:rFonts w:ascii="Times New Roman" w:hAnsi="Times New Roman"/>
          <w:noProof/>
        </w:rPr>
        <w:footnoteReference w:id="7"/>
      </w:r>
      <w:r>
        <w:rPr>
          <w:rFonts w:ascii="Times New Roman" w:hAnsi="Times New Roman"/>
          <w:noProof/>
          <w:sz w:val="24"/>
        </w:rPr>
        <w:t>. 2018 m. lapkričio 25 d. Europos Vadovų Taryba (50 straipsnis) patvirtino Susitarimą dėl išstojimo ir paragino Komisiją, Europos Parlamentą ir Tarybą imtis reikiamų veiksmų siekiant užtikrinti, kad susitarimas įsigaliotų 2019 m. kovo 30 d. ir taip būtų užtikrintas tvarkingas išstojimas</w:t>
      </w:r>
      <w:r>
        <w:rPr>
          <w:rStyle w:val="FootnoteReference"/>
          <w:rFonts w:ascii="Times New Roman" w:hAnsi="Times New Roman"/>
          <w:noProof/>
        </w:rPr>
        <w:footnoteReference w:id="8"/>
      </w:r>
      <w:r>
        <w:rPr>
          <w:rFonts w:ascii="Times New Roman" w:hAnsi="Times New Roman"/>
          <w:noProof/>
          <w:sz w:val="24"/>
        </w:rPr>
        <w:t>.</w:t>
      </w:r>
    </w:p>
    <w:p w:rsidR="007037CB" w:rsidRDefault="007E7565">
      <w:pPr>
        <w:spacing w:after="200"/>
        <w:jc w:val="both"/>
        <w:rPr>
          <w:rFonts w:ascii="Times New Roman" w:eastAsia="Times New Roman" w:hAnsi="Times New Roman"/>
          <w:noProof/>
          <w:sz w:val="24"/>
          <w:szCs w:val="24"/>
        </w:rPr>
      </w:pPr>
      <w:r>
        <w:rPr>
          <w:rFonts w:ascii="Times New Roman" w:hAnsi="Times New Roman"/>
          <w:noProof/>
          <w:sz w:val="24"/>
        </w:rPr>
        <w:t xml:space="preserve">2018 m. gruodžio 5 d. Komisija priėmė du pasiūlymus dėl Tarybos sprendimų dėl Susitarimo dėl išstojimo pasirašymo ir sudarymo, kad ES susitarimą galėtų sudaryti ir ratifikuoti per ateinančias savaites. 2018 m. gruodžio 13 d. Europos Vadovų Taryba (50 straipsnis) patvirtino pritarianti Susitarimui dėl išstojimo ir ketinanti imtis jo ratifikavimo. Susitarimą dėl išstojimo turės ratifikuoti Jungtinė Karalystė, laikydamasi savo konstitucinių reikalavimų. Komisija toliau siekia, kad abi šalys ratifikuotų Susitarimą dėl išstojimo, ir laiko tai prioritetu. </w:t>
      </w:r>
    </w:p>
    <w:p w:rsidR="007037CB" w:rsidRDefault="007E7565">
      <w:pPr>
        <w:jc w:val="both"/>
        <w:rPr>
          <w:rFonts w:ascii="Verdana" w:eastAsia="Times New Roman" w:hAnsi="Verdana"/>
          <w:noProof/>
          <w:color w:val="000000"/>
          <w:shd w:val="clear" w:color="auto" w:fill="FFFFFF"/>
        </w:rPr>
      </w:pPr>
      <w:r>
        <w:rPr>
          <w:rFonts w:ascii="Times New Roman" w:hAnsi="Times New Roman"/>
          <w:noProof/>
          <w:sz w:val="24"/>
        </w:rPr>
        <w:t>2018 m. gruodžio 13 d. Europos Vadovų Taryba (50 straipsnis) taip pat paragino aktyviau visais lygmenimis rengtis Jungtinės Karalystės išstojimo pasekmėms ir visiems jo variantams. Šiame komunikate paaiškinamos priemonės, kurias Komisija, atsiliepdama į šį raginimą, priėmė šiandien, 2018 m. gruodžio 19 d., kartu su kitomis svarbiomis nenumatytų atvejų veiksmų plano įgyvendinimo priemonėmis.</w:t>
      </w:r>
    </w:p>
    <w:p w:rsidR="007037CB" w:rsidRDefault="007E7565">
      <w:pPr>
        <w:pStyle w:val="ListParagraph"/>
        <w:keepNext/>
        <w:numPr>
          <w:ilvl w:val="0"/>
          <w:numId w:val="41"/>
        </w:numPr>
        <w:spacing w:before="480" w:after="240"/>
        <w:ind w:left="714" w:hanging="357"/>
        <w:jc w:val="both"/>
        <w:rPr>
          <w:rFonts w:ascii="Times New Roman" w:eastAsia="Times New Roman" w:hAnsi="Times New Roman"/>
          <w:b/>
          <w:noProof/>
          <w:sz w:val="24"/>
          <w:szCs w:val="24"/>
        </w:rPr>
      </w:pPr>
      <w:r>
        <w:rPr>
          <w:rFonts w:ascii="Times New Roman" w:hAnsi="Times New Roman"/>
          <w:b/>
          <w:noProof/>
          <w:sz w:val="24"/>
        </w:rPr>
        <w:lastRenderedPageBreak/>
        <w:t>Komisijos nenumatytų atvejų veiksmų planas</w:t>
      </w:r>
    </w:p>
    <w:p w:rsidR="007037CB" w:rsidRDefault="007E7565">
      <w:pPr>
        <w:spacing w:after="200"/>
        <w:jc w:val="both"/>
        <w:rPr>
          <w:rFonts w:ascii="Times New Roman" w:eastAsia="Times New Roman" w:hAnsi="Times New Roman"/>
          <w:noProof/>
          <w:sz w:val="24"/>
          <w:szCs w:val="24"/>
        </w:rPr>
      </w:pPr>
      <w:r>
        <w:rPr>
          <w:rFonts w:ascii="Times New Roman" w:hAnsi="Times New Roman"/>
          <w:noProof/>
          <w:sz w:val="24"/>
        </w:rPr>
        <w:t>Kadangi toliau tvyro netikrumas dėl ratifikavimo proceso Jungtinėje Karalystėje, atsižvelgdama į gruodžio 13 d. Europos Vadovų Tarybos (50 straipsnis) išvadas, Komisija toliau skubiai įgyvendina nenumatytų atvejų veiksmų planą. Šiandien Komisija priėmė visus tame veiksmų plane anonsuotus pasiūlymus dėl teisės aktų ir deleguotuosius aktus</w:t>
      </w:r>
      <w:r>
        <w:rPr>
          <w:rStyle w:val="FootnoteReference"/>
          <w:rFonts w:ascii="Times New Roman" w:hAnsi="Times New Roman"/>
          <w:noProof/>
        </w:rPr>
        <w:footnoteReference w:id="9"/>
      </w:r>
      <w:r>
        <w:rPr>
          <w:rFonts w:ascii="Times New Roman" w:hAnsi="Times New Roman"/>
          <w:noProof/>
          <w:sz w:val="24"/>
        </w:rPr>
        <w:t>. Likusiųjų jos anonsuotų įgyvendinimo aktų projektai bus parengti ne vėliau kaip 2019 m. vasario 15 d., kad kompetentingi komitetai galėtų laiku balsuoti.</w:t>
      </w:r>
    </w:p>
    <w:p w:rsidR="007037CB" w:rsidRDefault="007E7565">
      <w:pPr>
        <w:spacing w:before="360" w:after="200"/>
        <w:contextualSpacing/>
        <w:jc w:val="both"/>
        <w:rPr>
          <w:rFonts w:ascii="Times New Roman" w:eastAsia="Times New Roman" w:hAnsi="Times New Roman"/>
          <w:noProof/>
          <w:sz w:val="24"/>
          <w:szCs w:val="24"/>
        </w:rPr>
      </w:pPr>
      <w:r>
        <w:rPr>
          <w:rFonts w:ascii="Times New Roman" w:hAnsi="Times New Roman"/>
          <w:noProof/>
          <w:sz w:val="24"/>
        </w:rPr>
        <w:t>Be to, Komisija toliau glaudžiai bendradarbiavo su valstybėmis narėmis, kad būtų koordinuojamas ES ir nacionalinio lygmens planavimas. Komisijos priimtame ir šiame komunikate aprašytame priemonių pakete atsižvelgta į diskusijas su valstybėmis narėmis</w:t>
      </w:r>
      <w:r>
        <w:rPr>
          <w:rStyle w:val="FootnoteReference"/>
          <w:rFonts w:ascii="Times New Roman" w:hAnsi="Times New Roman"/>
          <w:noProof/>
        </w:rPr>
        <w:footnoteReference w:id="10"/>
      </w:r>
      <w:r>
        <w:rPr>
          <w:rFonts w:ascii="Times New Roman" w:hAnsi="Times New Roman"/>
          <w:noProof/>
          <w:sz w:val="24"/>
        </w:rPr>
        <w:t>. Šis veiksmas papildo pasirengimo priemones, kurių jau imtasi pagal antrąjį komunikatą dėl pasirengimo.</w:t>
      </w:r>
    </w:p>
    <w:p w:rsidR="007037CB" w:rsidRDefault="007037CB">
      <w:pPr>
        <w:spacing w:before="360" w:after="200"/>
        <w:contextualSpacing/>
        <w:jc w:val="both"/>
        <w:rPr>
          <w:rFonts w:ascii="Times New Roman" w:eastAsia="Times New Roman" w:hAnsi="Times New Roman"/>
          <w:noProof/>
          <w:sz w:val="24"/>
          <w:szCs w:val="24"/>
        </w:rPr>
      </w:pPr>
    </w:p>
    <w:p w:rsidR="007037CB" w:rsidRDefault="007E7565">
      <w:pPr>
        <w:spacing w:before="360" w:after="200"/>
        <w:contextualSpacing/>
        <w:jc w:val="both"/>
        <w:rPr>
          <w:rFonts w:ascii="Times New Roman" w:eastAsia="Times New Roman" w:hAnsi="Times New Roman"/>
          <w:noProof/>
          <w:sz w:val="24"/>
          <w:szCs w:val="24"/>
        </w:rPr>
      </w:pPr>
      <w:r>
        <w:rPr>
          <w:rFonts w:ascii="Times New Roman" w:hAnsi="Times New Roman"/>
          <w:noProof/>
          <w:sz w:val="24"/>
        </w:rPr>
        <w:t xml:space="preserve">Komisija ragina Europos Parlamentą ir Tarybą pasiūlymus priimti skubos tvarka. Valstybės narės turėtų paspartinti savo darbus ir rengtis visiems Jungtinės Karalystės išstojimo variantams. </w:t>
      </w:r>
    </w:p>
    <w:p w:rsidR="007037CB" w:rsidRDefault="007037CB">
      <w:pPr>
        <w:spacing w:before="360" w:after="200"/>
        <w:contextualSpacing/>
        <w:jc w:val="both"/>
        <w:rPr>
          <w:rFonts w:ascii="Times New Roman" w:eastAsia="Times New Roman" w:hAnsi="Times New Roman"/>
          <w:noProof/>
          <w:sz w:val="24"/>
          <w:szCs w:val="24"/>
        </w:rPr>
      </w:pPr>
    </w:p>
    <w:p w:rsidR="007037CB" w:rsidRDefault="007E7565">
      <w:pPr>
        <w:spacing w:before="360" w:after="200"/>
        <w:contextualSpacing/>
        <w:jc w:val="both"/>
        <w:rPr>
          <w:rFonts w:ascii="Times New Roman" w:eastAsia="Times New Roman" w:hAnsi="Times New Roman"/>
          <w:noProof/>
          <w:sz w:val="24"/>
          <w:szCs w:val="24"/>
        </w:rPr>
      </w:pPr>
      <w:r>
        <w:rPr>
          <w:rFonts w:ascii="Times New Roman" w:hAnsi="Times New Roman"/>
          <w:noProof/>
          <w:sz w:val="24"/>
        </w:rPr>
        <w:t xml:space="preserve">Komisija taip pat ragina valstybes nares vengti dvišalių susitarimų, sutarčių ir diskusijų su Jungtine Karalyste. Tai pakenktų ratifikavimo procesui, daugeliu atvejų nebūtų suderinama su Sąjungos teise, ir kiltų pavojus, kad valstybėms narėms bus sudarytos nevienodos sąlygos. Be to, tai apsunkintų būsimas Sąjungos derybas su Jungtine Karalyste dėl naujos partnerystės. Kaip ir Susitarimo dėl išstojimo atveju, būtina toliau laikytis vieningo požiūrio į pasirengimą ir su nenumatytais atvejais susijusį darbą. </w:t>
      </w:r>
    </w:p>
    <w:p w:rsidR="007037CB" w:rsidRDefault="007E7565">
      <w:pPr>
        <w:pStyle w:val="NormalWeb"/>
        <w:keepNext/>
        <w:numPr>
          <w:ilvl w:val="0"/>
          <w:numId w:val="41"/>
        </w:numPr>
        <w:spacing w:before="480" w:after="240"/>
        <w:ind w:left="714" w:hanging="357"/>
        <w:jc w:val="both"/>
        <w:rPr>
          <w:b/>
          <w:noProof/>
        </w:rPr>
      </w:pPr>
      <w:r>
        <w:rPr>
          <w:b/>
          <w:noProof/>
        </w:rPr>
        <w:t>Vykdoma veikla</w:t>
      </w:r>
    </w:p>
    <w:p w:rsidR="007037CB" w:rsidRDefault="007E7565">
      <w:pPr>
        <w:spacing w:after="200"/>
        <w:contextualSpacing/>
        <w:jc w:val="both"/>
        <w:rPr>
          <w:rFonts w:ascii="Times New Roman" w:eastAsia="Times New Roman" w:hAnsi="Times New Roman"/>
          <w:noProof/>
          <w:sz w:val="24"/>
          <w:szCs w:val="24"/>
        </w:rPr>
      </w:pPr>
      <w:r>
        <w:rPr>
          <w:rFonts w:ascii="Times New Roman" w:hAnsi="Times New Roman"/>
          <w:noProof/>
          <w:sz w:val="24"/>
        </w:rPr>
        <w:t>Kaip nurodyta antrajame komunikate dėl pasirengimo „Brexit’ui“, visais lygmenimis priimtos nenumatytų atvejų priemonės</w:t>
      </w:r>
      <w:r>
        <w:rPr>
          <w:rStyle w:val="FootnoteReference"/>
          <w:rFonts w:ascii="Times New Roman" w:hAnsi="Times New Roman"/>
          <w:noProof/>
        </w:rPr>
        <w:footnoteReference w:id="11"/>
      </w:r>
      <w:r>
        <w:rPr>
          <w:rFonts w:ascii="Times New Roman" w:hAnsi="Times New Roman"/>
          <w:noProof/>
          <w:sz w:val="24"/>
        </w:rPr>
        <w:t xml:space="preserve"> turėtų atitikti šiuos principus:</w:t>
      </w:r>
    </w:p>
    <w:p w:rsidR="007037CB" w:rsidRDefault="007E7565">
      <w:pPr>
        <w:pStyle w:val="ListParagraph"/>
        <w:numPr>
          <w:ilvl w:val="0"/>
          <w:numId w:val="39"/>
        </w:numPr>
        <w:spacing w:before="360" w:after="200"/>
        <w:contextualSpacing/>
        <w:jc w:val="both"/>
        <w:rPr>
          <w:rFonts w:ascii="Times New Roman" w:eastAsia="Times New Roman" w:hAnsi="Times New Roman"/>
          <w:noProof/>
          <w:sz w:val="24"/>
          <w:szCs w:val="24"/>
        </w:rPr>
      </w:pPr>
      <w:r>
        <w:rPr>
          <w:rFonts w:ascii="Times New Roman" w:hAnsi="Times New Roman"/>
          <w:noProof/>
          <w:sz w:val="24"/>
        </w:rPr>
        <w:t>nenumatytų atvejų priemonėmis neturėtų būti sukurta tokia nauda, kokią teikia narystė Sąjungoje, ar atkartotos pereinamojo laikotarpio sąlygos, numatytos Susitarimo dėl išstojimo projekte;</w:t>
      </w:r>
    </w:p>
    <w:p w:rsidR="007037CB" w:rsidRDefault="007E7565">
      <w:pPr>
        <w:pStyle w:val="ListParagraph"/>
        <w:numPr>
          <w:ilvl w:val="0"/>
          <w:numId w:val="39"/>
        </w:numPr>
        <w:spacing w:before="360" w:after="200"/>
        <w:contextualSpacing/>
        <w:jc w:val="both"/>
        <w:rPr>
          <w:rFonts w:ascii="Times New Roman" w:eastAsia="Times New Roman" w:hAnsi="Times New Roman"/>
          <w:noProof/>
          <w:sz w:val="24"/>
          <w:szCs w:val="24"/>
        </w:rPr>
      </w:pPr>
      <w:r>
        <w:rPr>
          <w:rFonts w:ascii="Times New Roman" w:hAnsi="Times New Roman"/>
          <w:noProof/>
          <w:sz w:val="24"/>
        </w:rPr>
        <w:t>jos turėtų būti laikinos. Komisija, kai tinka, pasiūlė šiandien priimtų priemonių galiojimo trukmės apribojimus, atitinkančius konkrečią padėtį atitinkamame sektoriuje;</w:t>
      </w:r>
    </w:p>
    <w:p w:rsidR="007037CB" w:rsidRDefault="007E7565">
      <w:pPr>
        <w:pStyle w:val="ListParagraph"/>
        <w:numPr>
          <w:ilvl w:val="0"/>
          <w:numId w:val="39"/>
        </w:numPr>
        <w:spacing w:before="360" w:after="200"/>
        <w:contextualSpacing/>
        <w:jc w:val="both"/>
        <w:rPr>
          <w:rFonts w:ascii="Times New Roman" w:eastAsia="Times New Roman" w:hAnsi="Times New Roman"/>
          <w:noProof/>
          <w:sz w:val="24"/>
          <w:szCs w:val="24"/>
        </w:rPr>
      </w:pPr>
      <w:r>
        <w:rPr>
          <w:rFonts w:ascii="Times New Roman" w:hAnsi="Times New Roman"/>
          <w:noProof/>
          <w:sz w:val="24"/>
        </w:rPr>
        <w:t xml:space="preserve">jas turėtų vienašališkai priimti Europos Sąjunga savo interesų labui ir reikia galimybės jas bet kada atšaukti; </w:t>
      </w:r>
    </w:p>
    <w:p w:rsidR="007037CB" w:rsidRDefault="007E7565">
      <w:pPr>
        <w:pStyle w:val="ListParagraph"/>
        <w:numPr>
          <w:ilvl w:val="0"/>
          <w:numId w:val="39"/>
        </w:numPr>
        <w:spacing w:before="360" w:after="200"/>
        <w:contextualSpacing/>
        <w:jc w:val="both"/>
        <w:rPr>
          <w:rFonts w:ascii="Times New Roman" w:eastAsia="Times New Roman" w:hAnsi="Times New Roman"/>
          <w:noProof/>
          <w:sz w:val="24"/>
          <w:szCs w:val="24"/>
        </w:rPr>
      </w:pPr>
      <w:r>
        <w:rPr>
          <w:rFonts w:ascii="Times New Roman" w:hAnsi="Times New Roman"/>
          <w:noProof/>
          <w:sz w:val="24"/>
        </w:rPr>
        <w:t>jos turėtų atitikti Sutartyse numatytą kompetencijos pasidalijimą;</w:t>
      </w:r>
    </w:p>
    <w:p w:rsidR="007037CB" w:rsidRDefault="007E7565">
      <w:pPr>
        <w:pStyle w:val="ListParagraph"/>
        <w:numPr>
          <w:ilvl w:val="0"/>
          <w:numId w:val="39"/>
        </w:numPr>
        <w:spacing w:before="360" w:after="200"/>
        <w:contextualSpacing/>
        <w:jc w:val="both"/>
        <w:rPr>
          <w:rFonts w:ascii="Times New Roman" w:eastAsia="Times New Roman" w:hAnsi="Times New Roman"/>
          <w:noProof/>
          <w:sz w:val="24"/>
          <w:szCs w:val="24"/>
        </w:rPr>
      </w:pPr>
      <w:r>
        <w:rPr>
          <w:rFonts w:ascii="Times New Roman" w:hAnsi="Times New Roman"/>
          <w:noProof/>
          <w:sz w:val="24"/>
        </w:rPr>
        <w:t>nacionalinės nenumatytų atvejų priemonės turėtų būti suderinamos su ES teise;</w:t>
      </w:r>
    </w:p>
    <w:p w:rsidR="007037CB" w:rsidRDefault="007E7565">
      <w:pPr>
        <w:pStyle w:val="ListParagraph"/>
        <w:numPr>
          <w:ilvl w:val="0"/>
          <w:numId w:val="39"/>
        </w:numPr>
        <w:spacing w:before="360" w:after="200"/>
        <w:contextualSpacing/>
        <w:jc w:val="both"/>
        <w:rPr>
          <w:rFonts w:ascii="Times New Roman" w:eastAsia="Times New Roman" w:hAnsi="Times New Roman"/>
          <w:noProof/>
          <w:sz w:val="24"/>
          <w:szCs w:val="24"/>
        </w:rPr>
      </w:pPr>
      <w:r>
        <w:rPr>
          <w:rFonts w:ascii="Times New Roman" w:hAnsi="Times New Roman"/>
          <w:noProof/>
          <w:sz w:val="24"/>
        </w:rPr>
        <w:t>jomis neturėtų būti siekiama išspręsti vėlavimo problemą, kurios būtų buvę galima išvengti atitinkamiems suinteresuotiesiems subjektams taikant pasirengimo priemones ir laiku ėmusis veiksmų.</w:t>
      </w:r>
    </w:p>
    <w:p w:rsidR="007037CB" w:rsidRDefault="007E7565">
      <w:pPr>
        <w:spacing w:before="360" w:after="200"/>
        <w:contextualSpacing/>
        <w:jc w:val="both"/>
        <w:rPr>
          <w:rFonts w:ascii="Times New Roman" w:eastAsia="Times New Roman" w:hAnsi="Times New Roman"/>
          <w:noProof/>
          <w:sz w:val="24"/>
          <w:szCs w:val="24"/>
        </w:rPr>
      </w:pPr>
      <w:r>
        <w:rPr>
          <w:rFonts w:ascii="Times New Roman" w:hAnsi="Times New Roman"/>
          <w:noProof/>
          <w:sz w:val="24"/>
        </w:rPr>
        <w:lastRenderedPageBreak/>
        <w:t xml:space="preserve">Pagal SESV 355 straipsnio 3 dalį ir tiek, kiek numatyta 1972 m. Jungtinės Karalystės stojimo į Europos Bendrijas akte, Sąjungos teisė taikoma Gibraltarui, kaip Europos teritorijai, už kurios išorės santykius atsako valstybė narė. Kai Jungtinė Karalystė nebebus valstybė narė, SESV 355 straipsnio 3 dalis Gibraltarui taikoma nebebus. Taigi nenumatytų atvejų priemonės Gibraltarui negalios. </w:t>
      </w:r>
    </w:p>
    <w:p w:rsidR="007037CB" w:rsidRDefault="007E7565">
      <w:pPr>
        <w:pStyle w:val="ListParagraph"/>
        <w:keepNext/>
        <w:numPr>
          <w:ilvl w:val="0"/>
          <w:numId w:val="41"/>
        </w:numPr>
        <w:spacing w:before="480" w:after="240"/>
        <w:ind w:left="714" w:hanging="357"/>
        <w:jc w:val="both"/>
        <w:rPr>
          <w:rFonts w:ascii="Times New Roman" w:hAnsi="Times New Roman"/>
          <w:b/>
          <w:noProof/>
          <w:sz w:val="24"/>
        </w:rPr>
      </w:pPr>
      <w:r>
        <w:rPr>
          <w:rFonts w:ascii="Times New Roman" w:hAnsi="Times New Roman"/>
          <w:b/>
          <w:noProof/>
          <w:sz w:val="24"/>
        </w:rPr>
        <w:t>Piliečiai</w:t>
      </w:r>
    </w:p>
    <w:p w:rsidR="007037CB" w:rsidRDefault="007E7565">
      <w:pPr>
        <w:spacing w:before="240" w:after="120"/>
        <w:jc w:val="both"/>
        <w:rPr>
          <w:rFonts w:ascii="Times New Roman" w:eastAsia="Times New Roman" w:hAnsi="Times New Roman"/>
          <w:noProof/>
          <w:sz w:val="24"/>
          <w:szCs w:val="24"/>
        </w:rPr>
      </w:pPr>
      <w:r>
        <w:rPr>
          <w:rFonts w:ascii="Times New Roman" w:hAnsi="Times New Roman"/>
          <w:noProof/>
          <w:sz w:val="24"/>
        </w:rPr>
        <w:t>Jei Susitarimas dėl išstojimo nebus ratifikuotas, ES piliečiai, gyvenantys Jungtinėje Karalystėje, nebebus saugomi pagal ES laisvo judėjimo taisykles. Nuo išstojimo dienos Jungtinės Karalystės piliečiams Europos Sąjungoje galios bendrosios trečiųjų šalių piliečiams Europos Sąjungoje taikomos taisyklės. Tai turėtų poveikį jų teisei gyventi ir dirbti ten, kur jie šiuo metu gyvena, ir socialinei apsaugai, kuria jie šiuo metu naudojasi.</w:t>
      </w:r>
    </w:p>
    <w:p w:rsidR="007037CB" w:rsidRDefault="007E7565">
      <w:pPr>
        <w:spacing w:before="240" w:after="120"/>
        <w:jc w:val="both"/>
        <w:rPr>
          <w:rFonts w:ascii="Times New Roman" w:eastAsia="Times New Roman" w:hAnsi="Times New Roman"/>
          <w:noProof/>
          <w:sz w:val="24"/>
          <w:szCs w:val="24"/>
        </w:rPr>
      </w:pPr>
      <w:r>
        <w:rPr>
          <w:rFonts w:ascii="Times New Roman" w:hAnsi="Times New Roman"/>
          <w:noProof/>
          <w:sz w:val="24"/>
        </w:rPr>
        <w:t>Komisija nuolat tvirtino, kad ES piliečių apsauga Jungtinėje Karalystėje ir Jungtinės Karalystės piliečių apsauga Europos Sąjungoje yra vienas iš prioritetų. Ji ragina valstybes nares laikytis palankaus požiūrio į Jungtinės Karalystės piliečius (nacionalus), kurie jau gyvena jų teritorijoje</w:t>
      </w:r>
      <w:r>
        <w:rPr>
          <w:rStyle w:val="FootnoteReference"/>
          <w:rFonts w:ascii="Times New Roman" w:hAnsi="Times New Roman"/>
          <w:noProof/>
        </w:rPr>
        <w:footnoteReference w:id="12"/>
      </w:r>
      <w:r>
        <w:rPr>
          <w:rFonts w:ascii="Times New Roman" w:hAnsi="Times New Roman"/>
          <w:noProof/>
          <w:sz w:val="24"/>
        </w:rPr>
        <w:t>. Lapkričio 13 d. komunikate Komisija palankiai įvertino Ministrės Pirmininkės T. May patikinimą</w:t>
      </w:r>
      <w:r>
        <w:rPr>
          <w:rStyle w:val="FootnoteReference"/>
          <w:rFonts w:ascii="Times New Roman" w:hAnsi="Times New Roman"/>
          <w:noProof/>
        </w:rPr>
        <w:footnoteReference w:id="13"/>
      </w:r>
      <w:r>
        <w:rPr>
          <w:rFonts w:ascii="Times New Roman" w:hAnsi="Times New Roman"/>
          <w:noProof/>
          <w:sz w:val="24"/>
        </w:rPr>
        <w:t>, kad ir išstojimo be susitarimo atveju ES piliečių teisės Jungtinėje Karalystėje bus saugomos panašiai. Komisija tikisi, kad šis patikinimas bus greitai įformintas ir piliečiai galės juo kliautis.</w:t>
      </w:r>
    </w:p>
    <w:p w:rsidR="007037CB" w:rsidRDefault="007E7565">
      <w:pPr>
        <w:keepNext/>
        <w:spacing w:before="360" w:after="240"/>
        <w:jc w:val="both"/>
        <w:rPr>
          <w:rFonts w:ascii="Times New Roman" w:eastAsia="Times New Roman" w:hAnsi="Times New Roman"/>
          <w:i/>
          <w:noProof/>
          <w:sz w:val="24"/>
          <w:szCs w:val="24"/>
        </w:rPr>
      </w:pPr>
      <w:r>
        <w:rPr>
          <w:rFonts w:ascii="Times New Roman" w:hAnsi="Times New Roman"/>
          <w:i/>
          <w:noProof/>
          <w:sz w:val="24"/>
        </w:rPr>
        <w:t>Teisė pasilikti</w:t>
      </w:r>
    </w:p>
    <w:p w:rsidR="007037CB" w:rsidRDefault="007E7565">
      <w:pPr>
        <w:spacing w:before="240" w:after="120"/>
        <w:jc w:val="both"/>
        <w:rPr>
          <w:rFonts w:ascii="Times New Roman" w:eastAsia="Times New Roman" w:hAnsi="Times New Roman"/>
          <w:noProof/>
          <w:sz w:val="24"/>
          <w:szCs w:val="24"/>
        </w:rPr>
      </w:pPr>
      <w:r>
        <w:rPr>
          <w:rFonts w:ascii="Times New Roman" w:hAnsi="Times New Roman"/>
          <w:noProof/>
          <w:sz w:val="24"/>
        </w:rPr>
        <w:t>Europos Sąjungoje gyvenantiems Jungtinės Karalystės piliečiams (nacionalams) bus taikomos ES ir nacionalinės taisyklės, susijusios su trečiųjų šalių piliečių teise atvykti, gyventi ir dirbti ES valstybėse narėse. Trumpalaikio buvimo (iki 90 dienų per 180 dienų laikotarpį) klausimu Komisija priėmė pasiūlymą dėl reglamento</w:t>
      </w:r>
      <w:r>
        <w:rPr>
          <w:rStyle w:val="FootnoteReference"/>
          <w:rFonts w:ascii="Times New Roman" w:hAnsi="Times New Roman"/>
          <w:noProof/>
        </w:rPr>
        <w:footnoteReference w:id="14"/>
      </w:r>
      <w:r>
        <w:rPr>
          <w:rFonts w:ascii="Times New Roman" w:hAnsi="Times New Roman"/>
          <w:noProof/>
          <w:sz w:val="24"/>
        </w:rPr>
        <w:t xml:space="preserve">, kuriuo Jungtinės Karalystės piliečiai (nacionalai) atleidžiami nuo vizos reikalavimų su sąlyga, kad visi Sąjungos piliečiai taip pat atleidžiami nuo Jungtinės Karalystės vizos reikalavimų. Trečiųjų šalių piliečiai, kurie bet kokiu tikslu nori gyventi ES valstybėje narėje ilgiau kaip 90 dienų, turi gauti nacionalinės migracijos institucijos leidimą gyventi arba ilgalaikę vizą. Trečiųjų šalių piliečiams, penkerius metus teisėtai gyvenusiems vienoje valstybėje narėje ir atitinkantiems tam tikras sąlygas, turi būti pagal Sąjungos taisykles suteiktas tos valstybės narės ilgalaikio gyventojo statusas. Antrajame komunikate dėl pasirengimo „Brexit’ui“ Komisija paaiškino, kad, jos nuomone, šiuo klausimu priimant sprendimą turėtų būti atsižvelgiama į Jungtinės Karalystės piliečių (nacionalų) teisėto gyvenimo valstybėje narėje laikotarpius iki išstojimo. </w:t>
      </w:r>
    </w:p>
    <w:p w:rsidR="007037CB" w:rsidRDefault="007E7565">
      <w:pPr>
        <w:spacing w:before="240" w:after="120"/>
        <w:jc w:val="both"/>
        <w:rPr>
          <w:rFonts w:ascii="Times New Roman" w:eastAsia="Times New Roman" w:hAnsi="Times New Roman"/>
          <w:noProof/>
          <w:sz w:val="24"/>
          <w:szCs w:val="24"/>
        </w:rPr>
      </w:pPr>
      <w:r>
        <w:rPr>
          <w:rFonts w:ascii="Times New Roman" w:hAnsi="Times New Roman"/>
          <w:noProof/>
          <w:sz w:val="24"/>
        </w:rPr>
        <w:t xml:space="preserve">Atsižvelgdama į šias aplinkybes, Komisija ragina valstybes nares: </w:t>
      </w:r>
    </w:p>
    <w:p w:rsidR="007037CB" w:rsidRDefault="007E7565">
      <w:pPr>
        <w:pStyle w:val="ListParagraph"/>
        <w:numPr>
          <w:ilvl w:val="0"/>
          <w:numId w:val="34"/>
        </w:numPr>
        <w:spacing w:before="240" w:after="120"/>
        <w:contextualSpacing/>
        <w:jc w:val="both"/>
        <w:rPr>
          <w:rFonts w:ascii="Times New Roman" w:eastAsia="Times New Roman" w:hAnsi="Times New Roman"/>
          <w:noProof/>
          <w:sz w:val="24"/>
          <w:szCs w:val="24"/>
        </w:rPr>
      </w:pPr>
      <w:r>
        <w:rPr>
          <w:rFonts w:ascii="Times New Roman" w:hAnsi="Times New Roman"/>
          <w:noProof/>
          <w:sz w:val="24"/>
        </w:rPr>
        <w:t>laikantis Sąjungos teisės nuostatų, imtis priemonių, kad visi Jungtinės Karalystės piliečiai (nacionalai), kurie teisėtai gyvena valstybėje narėje 2019 m. kovo 29 d., toliau be pertrūkio būtų laikomi tos valstybės narės teisėtais gyventojais;</w:t>
      </w:r>
    </w:p>
    <w:p w:rsidR="007037CB" w:rsidRDefault="007E7565">
      <w:pPr>
        <w:pStyle w:val="ListParagraph"/>
        <w:numPr>
          <w:ilvl w:val="0"/>
          <w:numId w:val="34"/>
        </w:numPr>
        <w:spacing w:before="240" w:after="120"/>
        <w:contextualSpacing/>
        <w:jc w:val="both"/>
        <w:rPr>
          <w:rFonts w:ascii="Times New Roman" w:eastAsia="Times New Roman" w:hAnsi="Times New Roman"/>
          <w:noProof/>
          <w:sz w:val="24"/>
          <w:szCs w:val="24"/>
        </w:rPr>
      </w:pPr>
      <w:r>
        <w:rPr>
          <w:rFonts w:ascii="Times New Roman" w:hAnsi="Times New Roman"/>
          <w:noProof/>
          <w:sz w:val="24"/>
        </w:rPr>
        <w:lastRenderedPageBreak/>
        <w:t>būti pasirengusias išduoti leidimus gyventi šalyje atitinkamiems Jungtinės Karalystės piliečiams (nacionalams), kaip jų teisėto buvimo šalyje ir teisės dirbti įrodymą. Valstybės narės, visų pirma tos, kuriose tokių asmenų daugiausia, raginamos laikytis Sąjungos teisės nuostatas atitinkančio pragmatiško požiūrio – išduoti laikinus leidimus gyventi šalyje, kol bus galima išduoti galutinius leidimus gyventi</w:t>
      </w:r>
      <w:r>
        <w:rPr>
          <w:rStyle w:val="FootnoteReference"/>
          <w:rFonts w:ascii="Times New Roman" w:hAnsi="Times New Roman"/>
          <w:noProof/>
          <w:sz w:val="24"/>
        </w:rPr>
        <w:footnoteReference w:id="15"/>
      </w:r>
      <w:r>
        <w:rPr>
          <w:rFonts w:ascii="Times New Roman" w:hAnsi="Times New Roman"/>
          <w:noProof/>
          <w:sz w:val="24"/>
        </w:rPr>
        <w:t>. Siekiant atsižvelgti į konkrečią situaciją kiekvienoje valstybėje narėje, galima pasinaudoti keliomis techninėmis galimybėmis, kaip antai priimti nacionalines teisėkūros priemones, išduoti laikinuosius dokumentus arba pripažinti ankstesnius dokumentus; ir</w:t>
      </w:r>
    </w:p>
    <w:p w:rsidR="007037CB" w:rsidRDefault="007E7565">
      <w:pPr>
        <w:pStyle w:val="ListParagraph"/>
        <w:numPr>
          <w:ilvl w:val="0"/>
          <w:numId w:val="34"/>
        </w:numPr>
        <w:spacing w:before="240" w:after="120"/>
        <w:ind w:left="714" w:hanging="357"/>
        <w:contextualSpacing/>
        <w:jc w:val="both"/>
        <w:rPr>
          <w:rFonts w:ascii="Times New Roman" w:eastAsia="Times New Roman" w:hAnsi="Times New Roman"/>
          <w:noProof/>
          <w:sz w:val="24"/>
          <w:szCs w:val="24"/>
        </w:rPr>
      </w:pPr>
      <w:r>
        <w:rPr>
          <w:rFonts w:ascii="Times New Roman" w:hAnsi="Times New Roman"/>
          <w:noProof/>
          <w:sz w:val="24"/>
        </w:rPr>
        <w:t>imtis visų būtinų teisinių ir administracinių priemonių, kad iki išstojimo dienos būtų galima išduoti laikinus leidimus gyventi šalyje ir iki 2019 m. pabaigos sutvarkyti prašymus dėl galutinių leidimų gyventi šalyje naudojant vienodą formą</w:t>
      </w:r>
      <w:r>
        <w:rPr>
          <w:rStyle w:val="FootnoteReference"/>
          <w:rFonts w:ascii="Times New Roman" w:hAnsi="Times New Roman"/>
          <w:noProof/>
        </w:rPr>
        <w:footnoteReference w:id="16"/>
      </w:r>
      <w:r>
        <w:rPr>
          <w:rFonts w:ascii="Times New Roman" w:hAnsi="Times New Roman"/>
          <w:noProof/>
          <w:sz w:val="24"/>
        </w:rPr>
        <w:t>.</w:t>
      </w:r>
    </w:p>
    <w:p w:rsidR="007037CB" w:rsidRDefault="007E7565">
      <w:pPr>
        <w:spacing w:before="240" w:after="120"/>
        <w:jc w:val="both"/>
        <w:rPr>
          <w:rFonts w:ascii="Times New Roman" w:eastAsia="Times New Roman" w:hAnsi="Times New Roman"/>
          <w:noProof/>
          <w:sz w:val="24"/>
          <w:szCs w:val="24"/>
        </w:rPr>
      </w:pPr>
      <w:r>
        <w:rPr>
          <w:rFonts w:ascii="Times New Roman" w:hAnsi="Times New Roman"/>
          <w:noProof/>
          <w:sz w:val="24"/>
        </w:rPr>
        <w:t>Siekdama užtikrinti nuoseklų požiūrį, Komisija su valstybėmis narėmis (ES 27) 2018 m. gruodžio 20 d. aptars kitus praktinius klausimus.</w:t>
      </w:r>
    </w:p>
    <w:p w:rsidR="007037CB" w:rsidRDefault="007E7565">
      <w:pPr>
        <w:spacing w:before="240" w:after="120"/>
        <w:jc w:val="both"/>
        <w:rPr>
          <w:rFonts w:ascii="Times New Roman" w:eastAsia="Times New Roman" w:hAnsi="Times New Roman"/>
          <w:noProof/>
          <w:sz w:val="24"/>
          <w:szCs w:val="24"/>
        </w:rPr>
      </w:pPr>
      <w:r>
        <w:rPr>
          <w:rFonts w:ascii="Times New Roman" w:hAnsi="Times New Roman"/>
          <w:b/>
          <w:noProof/>
          <w:sz w:val="24"/>
        </w:rPr>
        <w:t>Jungtinėje Karalystėje gyvenančių ES piliečių</w:t>
      </w:r>
      <w:r>
        <w:rPr>
          <w:rFonts w:ascii="Times New Roman" w:hAnsi="Times New Roman"/>
          <w:noProof/>
          <w:sz w:val="24"/>
        </w:rPr>
        <w:t xml:space="preserve"> labui darbuosis ne tik valstybių narių diplomatinės atstovybės Jungtinėje Karalystėje, bet ir Komisijos atstovybės Jungtinėje Karalystėje biurai: jie toliau atidžiai stebės Jungtinės Karalystės poziciją dėl Sąjungos piliečių gyvenamosios vietos išlaikymo Jungtinėje Karalystėje. Ji teiks informaciją ir praktines žinias piliečiams, kuriems tai aktualu. </w:t>
      </w:r>
    </w:p>
    <w:p w:rsidR="007037CB" w:rsidRDefault="007E7565">
      <w:pPr>
        <w:keepNext/>
        <w:spacing w:before="360" w:after="240"/>
        <w:jc w:val="both"/>
        <w:rPr>
          <w:rFonts w:ascii="Times New Roman" w:eastAsia="Times New Roman" w:hAnsi="Times New Roman"/>
          <w:i/>
          <w:noProof/>
          <w:sz w:val="24"/>
          <w:szCs w:val="24"/>
        </w:rPr>
      </w:pPr>
      <w:r>
        <w:rPr>
          <w:rFonts w:ascii="Times New Roman" w:hAnsi="Times New Roman"/>
          <w:i/>
          <w:noProof/>
          <w:sz w:val="24"/>
        </w:rPr>
        <w:t>Socialinės apsaugos koordinavimas</w:t>
      </w:r>
    </w:p>
    <w:p w:rsidR="007037CB" w:rsidRDefault="007E7565">
      <w:pPr>
        <w:spacing w:before="240" w:after="120"/>
        <w:jc w:val="both"/>
        <w:rPr>
          <w:rFonts w:ascii="Times New Roman" w:eastAsia="Times New Roman" w:hAnsi="Times New Roman"/>
          <w:noProof/>
          <w:sz w:val="24"/>
          <w:szCs w:val="24"/>
        </w:rPr>
      </w:pPr>
      <w:r>
        <w:rPr>
          <w:rFonts w:ascii="Times New Roman" w:hAnsi="Times New Roman"/>
          <w:noProof/>
          <w:sz w:val="24"/>
        </w:rPr>
        <w:t xml:space="preserve">Sąjungos teisės aktais nustatytos bendros socialinės apsaugos koordinavimo taisyklės, kad būtų apsaugotos </w:t>
      </w:r>
      <w:r>
        <w:rPr>
          <w:rFonts w:ascii="Times New Roman" w:hAnsi="Times New Roman"/>
          <w:b/>
          <w:noProof/>
          <w:sz w:val="24"/>
        </w:rPr>
        <w:t>ES piliečių</w:t>
      </w:r>
      <w:r>
        <w:rPr>
          <w:rFonts w:ascii="Times New Roman" w:hAnsi="Times New Roman"/>
          <w:noProof/>
          <w:sz w:val="24"/>
        </w:rPr>
        <w:t xml:space="preserve">, kurie pasinaudojo savo pagrindine teise išvykti į kitą valstybę narę, </w:t>
      </w:r>
      <w:r>
        <w:rPr>
          <w:rFonts w:ascii="Times New Roman" w:hAnsi="Times New Roman"/>
          <w:b/>
          <w:noProof/>
          <w:sz w:val="24"/>
        </w:rPr>
        <w:t>socialinės apsaugos teisės</w:t>
      </w:r>
      <w:r>
        <w:rPr>
          <w:rFonts w:ascii="Times New Roman" w:hAnsi="Times New Roman"/>
          <w:noProof/>
          <w:sz w:val="24"/>
        </w:rPr>
        <w:t>. Sąjungos taisyklės dėl socialinės apsaugos koordinavimo apima pagal nacionalinės teisės aktus nustatytas teises, susijusias su liga, motinyste ir tėvyste, pensijomis, invalidumu, nedarbu, išmokomis šeimai, nelaimingais atsitikimais darbe ir profesinėmis ligomis</w:t>
      </w:r>
      <w:r>
        <w:rPr>
          <w:rStyle w:val="FootnoteReference"/>
          <w:rFonts w:ascii="Times New Roman" w:hAnsi="Times New Roman"/>
          <w:noProof/>
        </w:rPr>
        <w:footnoteReference w:id="17"/>
      </w:r>
      <w:r>
        <w:rPr>
          <w:rFonts w:ascii="Times New Roman" w:hAnsi="Times New Roman"/>
          <w:noProof/>
          <w:sz w:val="24"/>
        </w:rPr>
        <w:t>. Principai, kuriais grindžiamos socialinės apsaugos koordinavimo taisyklės, užtikrina, kad piliečiams būtų taikomi tik vienos valstybės narės teisės aktai (vientisumo principas) ir kad jie turėtų tokias pačias teises ir pareigas, kaip ir tos valstybės narės, kurios teisės aktai jiems taikomi, piliečiai (vienodo požiūrio principas). Principai taip pat reiškia, kad svarstydamos, ar asmuo turi teisę gauti išmoką, valdžios institucijos atsižvelgia į ankstesnius draudimo, darbo ar gyvenimo kitose valstybėse narėse laikotarpius (sumavimo principas) ir kad piliečiai paprastai gali gauti išmokas pinigais, į kurias jie turi teisę, net jeigu jie gyvena kitoje valstybėje narėje (perkeliamumo principas).</w:t>
      </w:r>
    </w:p>
    <w:p w:rsidR="007037CB" w:rsidRDefault="007E7565">
      <w:pPr>
        <w:spacing w:before="240" w:after="120"/>
        <w:jc w:val="both"/>
        <w:rPr>
          <w:rFonts w:ascii="Times New Roman" w:eastAsia="Times New Roman" w:hAnsi="Times New Roman"/>
          <w:noProof/>
          <w:sz w:val="24"/>
          <w:szCs w:val="24"/>
        </w:rPr>
      </w:pPr>
      <w:r>
        <w:rPr>
          <w:rFonts w:ascii="Times New Roman" w:hAnsi="Times New Roman"/>
          <w:noProof/>
          <w:sz w:val="24"/>
        </w:rPr>
        <w:t xml:space="preserve">Jei Susitarimas dėl išstojimo nebus ratifikuotas, Jungtinei Karalystei nebebus taikomos Sąjungos taisyklės dėl socialinės apsaugos koordinavimo. ES piliečiams, kurie Jungtinėje Karalystėje dirba ar gyvena šiuo metu arba gyveno ar dirbo anksčiau, tai kelia susirūpinimą </w:t>
      </w:r>
      <w:r>
        <w:rPr>
          <w:rFonts w:ascii="Times New Roman" w:hAnsi="Times New Roman"/>
          <w:noProof/>
          <w:sz w:val="24"/>
        </w:rPr>
        <w:lastRenderedPageBreak/>
        <w:t xml:space="preserve">dėl savo teisių į socialinę apsaugą. Tas pats pasakytina ir apie Jungtinės Karalystės piliečius (nacionalus), kurie šiuo metu dirba ir (arba) gyvena kitoje valstybėje narėje. </w:t>
      </w:r>
    </w:p>
    <w:p w:rsidR="007037CB" w:rsidRDefault="007E7565">
      <w:pPr>
        <w:spacing w:before="240" w:after="120"/>
        <w:jc w:val="both"/>
        <w:rPr>
          <w:rFonts w:ascii="Times New Roman" w:eastAsia="Times New Roman" w:hAnsi="Times New Roman"/>
          <w:noProof/>
          <w:sz w:val="24"/>
          <w:szCs w:val="24"/>
        </w:rPr>
      </w:pPr>
      <w:r>
        <w:rPr>
          <w:rFonts w:ascii="Times New Roman" w:hAnsi="Times New Roman"/>
          <w:noProof/>
          <w:sz w:val="24"/>
        </w:rPr>
        <w:t xml:space="preserve">Komisija ragina valstybes nares imtis visų įmanomų priemonių, kad būtų išspręsti šie susirūpinimą keliantys klausimai, suteiktas teisinis tikrumas ir apgintos teisės į socialinę apsaugą, kurias piliečiai įgijo iki 2019 m. kovo 30 d. naudodamiesi savo teise į laisvą judėjimą. </w:t>
      </w:r>
    </w:p>
    <w:p w:rsidR="007037CB" w:rsidRDefault="007E7565">
      <w:pPr>
        <w:spacing w:before="240" w:after="120"/>
        <w:jc w:val="both"/>
        <w:rPr>
          <w:rFonts w:ascii="Times New Roman" w:eastAsia="Times New Roman" w:hAnsi="Times New Roman"/>
          <w:noProof/>
          <w:sz w:val="24"/>
          <w:szCs w:val="24"/>
        </w:rPr>
      </w:pPr>
      <w:r>
        <w:rPr>
          <w:rFonts w:ascii="Times New Roman" w:hAnsi="Times New Roman"/>
          <w:noProof/>
          <w:sz w:val="24"/>
        </w:rPr>
        <w:t>Konkrečiai, Komisija ragina valstybes nares:</w:t>
      </w:r>
    </w:p>
    <w:p w:rsidR="007037CB" w:rsidRDefault="007E7565">
      <w:pPr>
        <w:pStyle w:val="ListParagraph"/>
        <w:numPr>
          <w:ilvl w:val="0"/>
          <w:numId w:val="35"/>
        </w:numPr>
        <w:spacing w:before="240" w:after="120"/>
        <w:jc w:val="both"/>
        <w:rPr>
          <w:rFonts w:ascii="Times New Roman" w:eastAsia="Times New Roman" w:hAnsi="Times New Roman"/>
          <w:noProof/>
          <w:sz w:val="24"/>
          <w:szCs w:val="24"/>
        </w:rPr>
      </w:pPr>
      <w:r>
        <w:rPr>
          <w:rFonts w:ascii="Times New Roman" w:hAnsi="Times New Roman"/>
          <w:noProof/>
          <w:sz w:val="24"/>
        </w:rPr>
        <w:t>atsižvelgti į ES 27 piliečių ir Jungtinės Karalystės piliečių (nacionalų) darbo ir (arba) draudimo laikotarpius Jungtinėje Karalystėje iki išstojimo;</w:t>
      </w:r>
    </w:p>
    <w:p w:rsidR="007037CB" w:rsidRDefault="007E7565">
      <w:pPr>
        <w:pStyle w:val="ListParagraph"/>
        <w:numPr>
          <w:ilvl w:val="0"/>
          <w:numId w:val="35"/>
        </w:numPr>
        <w:spacing w:before="240" w:after="120"/>
        <w:jc w:val="both"/>
        <w:rPr>
          <w:rFonts w:ascii="Times New Roman" w:eastAsia="Times New Roman" w:hAnsi="Times New Roman"/>
          <w:noProof/>
          <w:sz w:val="24"/>
          <w:szCs w:val="24"/>
        </w:rPr>
      </w:pPr>
      <w:r>
        <w:rPr>
          <w:rFonts w:ascii="Times New Roman" w:hAnsi="Times New Roman"/>
          <w:noProof/>
          <w:sz w:val="24"/>
        </w:rPr>
        <w:t>informuoti piliečius, kad jie turėtų saugoti atitinkamus dokumentus, kuriais patvirtinami šių laikotarpių duomenys;</w:t>
      </w:r>
    </w:p>
    <w:p w:rsidR="007037CB" w:rsidRDefault="007E7565">
      <w:pPr>
        <w:pStyle w:val="ListParagraph"/>
        <w:numPr>
          <w:ilvl w:val="0"/>
          <w:numId w:val="35"/>
        </w:numPr>
        <w:spacing w:before="240" w:after="120"/>
        <w:jc w:val="both"/>
        <w:rPr>
          <w:rFonts w:ascii="Times New Roman" w:eastAsia="Times New Roman" w:hAnsi="Times New Roman"/>
          <w:noProof/>
          <w:sz w:val="24"/>
          <w:szCs w:val="24"/>
        </w:rPr>
      </w:pPr>
      <w:r>
        <w:rPr>
          <w:rFonts w:ascii="Times New Roman" w:hAnsi="Times New Roman"/>
          <w:noProof/>
          <w:sz w:val="24"/>
        </w:rPr>
        <w:t xml:space="preserve">užtikrinti, kad iki išstojimo buvusių laikotarpių sumavimas būtų naudingas ir tiems, kurie toliau gyvena Jungtinėje Karalystėje; </w:t>
      </w:r>
    </w:p>
    <w:p w:rsidR="007037CB" w:rsidRDefault="007E7565">
      <w:pPr>
        <w:pStyle w:val="ListParagraph"/>
        <w:numPr>
          <w:ilvl w:val="0"/>
          <w:numId w:val="35"/>
        </w:numPr>
        <w:spacing w:before="240" w:after="120"/>
        <w:jc w:val="both"/>
        <w:rPr>
          <w:rFonts w:ascii="Times New Roman" w:eastAsia="Times New Roman" w:hAnsi="Times New Roman"/>
          <w:noProof/>
          <w:sz w:val="24"/>
          <w:szCs w:val="24"/>
        </w:rPr>
      </w:pPr>
      <w:r>
        <w:rPr>
          <w:rFonts w:ascii="Times New Roman" w:hAnsi="Times New Roman"/>
          <w:noProof/>
          <w:sz w:val="24"/>
        </w:rPr>
        <w:t>perkelti senatvės pensijas į Jungtinę Karalystę, nepaisant to, kad ji bus trečioji šalis. Tai būtų taikoma tiems piliečiams, kurie toliau gyvena Jungtinėje Karalystėje po išstojimo dienos, taip pat Jungtinės Karalystės piliečiams, kurie iki išstojimo dienos įgijo teisę į senatvės pensiją ES 27 valstybėse narėse.</w:t>
      </w:r>
      <w:r>
        <w:rPr>
          <w:noProof/>
        </w:rPr>
        <w:t xml:space="preserve"> </w:t>
      </w:r>
    </w:p>
    <w:p w:rsidR="007037CB" w:rsidRDefault="007E7565">
      <w:pPr>
        <w:spacing w:before="240" w:after="120"/>
        <w:jc w:val="both"/>
        <w:rPr>
          <w:rFonts w:ascii="Times New Roman" w:eastAsia="Times New Roman" w:hAnsi="Times New Roman"/>
          <w:noProof/>
          <w:sz w:val="24"/>
          <w:szCs w:val="24"/>
        </w:rPr>
      </w:pPr>
      <w:r>
        <w:rPr>
          <w:rFonts w:ascii="Times New Roman" w:hAnsi="Times New Roman"/>
          <w:noProof/>
          <w:sz w:val="24"/>
        </w:rPr>
        <w:t xml:space="preserve">2018 m. gruodžio 20 d. Komisija ES 27 valstybėms narėms pateiks konkrečių išsamių patarimų, kaip nenumatytais atvejais užtikrinti socialinės apsaugos koordinavimo nuoseklumą, kurio valstybės narės turėtų laikytis nuo išstojimo dienos. </w:t>
      </w:r>
    </w:p>
    <w:p w:rsidR="007037CB" w:rsidRDefault="007E7565">
      <w:pPr>
        <w:spacing w:before="240" w:after="120"/>
        <w:jc w:val="both"/>
        <w:rPr>
          <w:rFonts w:ascii="Times New Roman" w:eastAsia="Times New Roman" w:hAnsi="Times New Roman"/>
          <w:noProof/>
          <w:sz w:val="24"/>
          <w:szCs w:val="24"/>
        </w:rPr>
      </w:pPr>
      <w:r>
        <w:rPr>
          <w:rFonts w:ascii="Times New Roman" w:hAnsi="Times New Roman"/>
          <w:noProof/>
          <w:sz w:val="24"/>
        </w:rPr>
        <w:t xml:space="preserve">Komisija primena, kad Sąjunga turi išimtinę kompetenciją koordinuoti socialinę apsaugą, susijusią su iki išstojimo dienos buvusių laikotarpių ir faktinių aplinkybių bei įvykių traktavimu. </w:t>
      </w:r>
    </w:p>
    <w:p w:rsidR="007037CB" w:rsidRDefault="007E7565">
      <w:pPr>
        <w:pStyle w:val="ListParagraph"/>
        <w:keepNext/>
        <w:numPr>
          <w:ilvl w:val="0"/>
          <w:numId w:val="41"/>
        </w:numPr>
        <w:spacing w:before="480" w:after="240"/>
        <w:ind w:left="714" w:hanging="357"/>
        <w:rPr>
          <w:rFonts w:ascii="Times New Roman" w:eastAsia="Times New Roman" w:hAnsi="Times New Roman"/>
          <w:b/>
          <w:noProof/>
          <w:sz w:val="24"/>
          <w:szCs w:val="24"/>
        </w:rPr>
      </w:pPr>
      <w:r>
        <w:rPr>
          <w:rFonts w:ascii="Times New Roman" w:hAnsi="Times New Roman"/>
          <w:b/>
          <w:noProof/>
          <w:sz w:val="24"/>
        </w:rPr>
        <w:t>Konkrečių sektorių reguliavimas</w:t>
      </w:r>
    </w:p>
    <w:p w:rsidR="007037CB" w:rsidRDefault="007E7565">
      <w:pPr>
        <w:keepNext/>
        <w:spacing w:before="360" w:after="240"/>
        <w:rPr>
          <w:rFonts w:ascii="Times New Roman" w:eastAsia="Times New Roman" w:hAnsi="Times New Roman"/>
          <w:b/>
          <w:i/>
          <w:noProof/>
          <w:sz w:val="24"/>
          <w:szCs w:val="24"/>
        </w:rPr>
      </w:pPr>
      <w:r>
        <w:rPr>
          <w:rFonts w:ascii="Times New Roman" w:hAnsi="Times New Roman"/>
          <w:b/>
          <w:i/>
          <w:noProof/>
          <w:sz w:val="24"/>
        </w:rPr>
        <w:t>Finansinės paslaugos</w:t>
      </w:r>
    </w:p>
    <w:p w:rsidR="007037CB" w:rsidRDefault="007E7565">
      <w:pPr>
        <w:jc w:val="both"/>
        <w:rPr>
          <w:rFonts w:ascii="Times New Roman" w:eastAsia="Times New Roman" w:hAnsi="Times New Roman"/>
          <w:noProof/>
          <w:sz w:val="24"/>
          <w:szCs w:val="24"/>
        </w:rPr>
      </w:pPr>
      <w:r>
        <w:rPr>
          <w:rFonts w:ascii="Times New Roman" w:hAnsi="Times New Roman"/>
          <w:noProof/>
          <w:sz w:val="24"/>
        </w:rPr>
        <w:t>Jei Susitarimas dėl išstojimo nebus ratifikuotas, Jungtinėje Karalystėje įsisteigę finansinės veiklos vykdytojai nuo išstojimo dienos praras teisę teikti paslaugas ES 27 valstybėse narėse pagal ES finansinių paslaugų pasus. Todėl Jungtinės Karalystės veiklos vykdytojai ir tokios pat veiklos vykdytojai iš ES 27 valstybių narių turi laiku imtis veiksmų, kad, Jungtinei Karalystei išstojus iš ES, bet kurio išstojimo varianto atveju būtų laikomasi Sąjungos teisės, kaip Komisija paskelbė suinteresuotiesiems subjektams skirtuose pranešimuose</w:t>
      </w:r>
      <w:r>
        <w:rPr>
          <w:rStyle w:val="FootnoteReference"/>
          <w:rFonts w:ascii="Times New Roman" w:hAnsi="Times New Roman"/>
          <w:noProof/>
          <w:sz w:val="24"/>
        </w:rPr>
        <w:footnoteReference w:id="18"/>
      </w:r>
      <w:r>
        <w:rPr>
          <w:rFonts w:ascii="Times New Roman" w:hAnsi="Times New Roman"/>
          <w:noProof/>
          <w:sz w:val="24"/>
        </w:rPr>
        <w:t>.</w:t>
      </w:r>
    </w:p>
    <w:p w:rsidR="007037CB" w:rsidRDefault="007E7565">
      <w:pPr>
        <w:spacing w:before="240" w:after="120"/>
        <w:jc w:val="both"/>
        <w:rPr>
          <w:noProof/>
        </w:rPr>
      </w:pPr>
      <w:r>
        <w:rPr>
          <w:rFonts w:ascii="Times New Roman" w:hAnsi="Times New Roman"/>
          <w:noProof/>
          <w:sz w:val="24"/>
        </w:rPr>
        <w:t xml:space="preserve">Išnagrinėjusi su išstojimo be susitarimo variantu susijusią riziką finansų sektoriuje, atsižvelgdama į Europos Centrinio Banko ir Europos priežiūros institucijų nuomonę, Komisija padarė išvadą, kad, siekiant užtikrinti finansinį stabilumą ES 27 valstybėse narėse, būtinas tik ribotas nenumatytų atvejų priemonių skaičius. Šiomis priemonėmis sumažinama finansinio stabilumo rizika tik tose srityse, kuriose, norint pašalinti tą riziką iki išstojimo dienos, vien </w:t>
      </w:r>
      <w:r>
        <w:rPr>
          <w:rFonts w:ascii="Times New Roman" w:hAnsi="Times New Roman"/>
          <w:noProof/>
          <w:sz w:val="24"/>
        </w:rPr>
        <w:lastRenderedPageBreak/>
        <w:t>rinkos dalyvių pasirengimo veiksmų aiškiai nepakanka. Todėl Komisija šiandien priėmė šiuos teisės aktus, kurie bus taikomi nuo išstojimo dienos, jei Susitarimas dėl išstojimo nebus ratifikuotas:</w:t>
      </w:r>
    </w:p>
    <w:p w:rsidR="007037CB" w:rsidRDefault="007E7565">
      <w:pPr>
        <w:pStyle w:val="ListParagraph"/>
        <w:numPr>
          <w:ilvl w:val="0"/>
          <w:numId w:val="33"/>
        </w:numPr>
        <w:spacing w:before="360" w:after="120"/>
        <w:contextualSpacing/>
        <w:jc w:val="both"/>
        <w:rPr>
          <w:rFonts w:ascii="Times New Roman" w:eastAsia="Times New Roman" w:hAnsi="Times New Roman"/>
          <w:b/>
          <w:i/>
          <w:noProof/>
          <w:sz w:val="24"/>
          <w:szCs w:val="24"/>
        </w:rPr>
      </w:pPr>
      <w:r>
        <w:rPr>
          <w:rFonts w:ascii="Times New Roman" w:hAnsi="Times New Roman"/>
          <w:noProof/>
          <w:sz w:val="24"/>
        </w:rPr>
        <w:t>laikiną sąlyginį 12 mėnesių galiosiantį sprendimą dėl lygiavertiškumo</w:t>
      </w:r>
      <w:r>
        <w:rPr>
          <w:rStyle w:val="EndnoteReference"/>
          <w:rFonts w:ascii="Times New Roman" w:hAnsi="Times New Roman"/>
          <w:noProof/>
          <w:sz w:val="24"/>
        </w:rPr>
        <w:endnoteReference w:id="2"/>
      </w:r>
      <w:r>
        <w:rPr>
          <w:rFonts w:ascii="Times New Roman" w:hAnsi="Times New Roman"/>
          <w:noProof/>
          <w:sz w:val="24"/>
        </w:rPr>
        <w:t xml:space="preserve">, kuriuo siekiama užtikrinti, kad nebūtų sutrikdyta </w:t>
      </w:r>
      <w:r>
        <w:rPr>
          <w:rFonts w:ascii="Times New Roman" w:hAnsi="Times New Roman"/>
          <w:b/>
          <w:noProof/>
          <w:sz w:val="24"/>
        </w:rPr>
        <w:t>išvestinių finansinių priemonių centrinė tarpuskaita</w:t>
      </w:r>
      <w:r>
        <w:rPr>
          <w:rFonts w:ascii="Times New Roman" w:hAnsi="Times New Roman"/>
          <w:noProof/>
          <w:sz w:val="24"/>
        </w:rPr>
        <w:t>. Tai leis Europos vertybinių popierių ir rinkų institucijai (ESMA) laikinai pripažinti šiuo metu Jungtinėje Karalystėje įsteigtas pagrindines sandorio šalis, kad jos galėtų laikinai toliau teikti paslaugas Sąjungoje. Komisija padarė išvadą, kad ES 27 valstybių narių bendrovėms reikia šio laikotarpio, kad atsirastų tikrai gyvybingų alternatyvų Jungtinės Karalystės veiklos vykdytojams;</w:t>
      </w:r>
    </w:p>
    <w:p w:rsidR="007037CB" w:rsidRDefault="007E7565">
      <w:pPr>
        <w:pStyle w:val="ListParagraph"/>
        <w:numPr>
          <w:ilvl w:val="0"/>
          <w:numId w:val="33"/>
        </w:numPr>
        <w:spacing w:before="360" w:after="120"/>
        <w:jc w:val="both"/>
        <w:rPr>
          <w:rFonts w:ascii="Times New Roman" w:eastAsia="Times New Roman" w:hAnsi="Times New Roman"/>
          <w:b/>
          <w:i/>
          <w:noProof/>
          <w:sz w:val="24"/>
          <w:szCs w:val="24"/>
        </w:rPr>
      </w:pPr>
      <w:r>
        <w:rPr>
          <w:rFonts w:ascii="Times New Roman" w:hAnsi="Times New Roman"/>
          <w:noProof/>
          <w:sz w:val="24"/>
        </w:rPr>
        <w:t>laikiną sąlyginį 24 mėnesius galiosiantį sprendimą</w:t>
      </w:r>
      <w:r>
        <w:rPr>
          <w:rStyle w:val="EndnoteReference"/>
          <w:rFonts w:ascii="Times New Roman" w:hAnsi="Times New Roman"/>
          <w:noProof/>
          <w:sz w:val="24"/>
        </w:rPr>
        <w:endnoteReference w:id="3"/>
      </w:r>
      <w:r>
        <w:rPr>
          <w:rFonts w:ascii="Times New Roman" w:hAnsi="Times New Roman"/>
          <w:noProof/>
          <w:sz w:val="24"/>
        </w:rPr>
        <w:t xml:space="preserve"> dėl lygiavertiškumo siekiant užtikrinti, kad Jungtinės Karalystės </w:t>
      </w:r>
      <w:r>
        <w:rPr>
          <w:rFonts w:ascii="Times New Roman" w:hAnsi="Times New Roman"/>
          <w:b/>
          <w:noProof/>
          <w:sz w:val="24"/>
        </w:rPr>
        <w:t>centriniai vertybinių popierių depozitoriumai</w:t>
      </w:r>
      <w:r>
        <w:rPr>
          <w:rFonts w:ascii="Times New Roman" w:hAnsi="Times New Roman"/>
          <w:noProof/>
          <w:sz w:val="24"/>
        </w:rPr>
        <w:t xml:space="preserve"> paslaugas teiktų be sutrikimų. Jis laikinai leis jiems toliau teikti notarines ir centralizuoto tvarkymo paslaugas veiklos vykdytojams Sąjungoje. Tai sudarys sąlygas ES 27 valstybių narių veiklos vykdytojams, kurie šiuo metu neturi alternatyvos ES 27 valstybėse narėse, vykdyti ES teisėje numatytas pareigas;</w:t>
      </w:r>
    </w:p>
    <w:p w:rsidR="007037CB" w:rsidRDefault="007E7565">
      <w:pPr>
        <w:pStyle w:val="ListParagraph"/>
        <w:numPr>
          <w:ilvl w:val="0"/>
          <w:numId w:val="33"/>
        </w:numPr>
        <w:spacing w:before="360" w:after="120"/>
        <w:jc w:val="both"/>
        <w:rPr>
          <w:rFonts w:ascii="Times New Roman" w:eastAsia="Times New Roman" w:hAnsi="Times New Roman"/>
          <w:noProof/>
          <w:sz w:val="24"/>
          <w:szCs w:val="24"/>
        </w:rPr>
      </w:pPr>
      <w:r>
        <w:rPr>
          <w:rFonts w:ascii="Times New Roman" w:hAnsi="Times New Roman"/>
          <w:noProof/>
          <w:sz w:val="24"/>
        </w:rPr>
        <w:t>du deleguotuosius reglamentus</w:t>
      </w:r>
      <w:r>
        <w:rPr>
          <w:rStyle w:val="EndnoteReference"/>
          <w:rFonts w:ascii="Times New Roman" w:hAnsi="Times New Roman"/>
          <w:noProof/>
          <w:sz w:val="24"/>
        </w:rPr>
        <w:endnoteReference w:id="4"/>
      </w:r>
      <w:r>
        <w:rPr>
          <w:rFonts w:ascii="Times New Roman" w:hAnsi="Times New Roman"/>
          <w:noProof/>
          <w:sz w:val="24"/>
          <w:vertAlign w:val="superscript"/>
        </w:rPr>
        <w:t>,</w:t>
      </w:r>
      <w:r>
        <w:rPr>
          <w:rStyle w:val="EndnoteReference"/>
          <w:rFonts w:ascii="Times New Roman" w:hAnsi="Times New Roman"/>
          <w:noProof/>
          <w:sz w:val="24"/>
        </w:rPr>
        <w:endnoteReference w:id="5"/>
      </w:r>
      <w:r>
        <w:rPr>
          <w:rFonts w:ascii="Times New Roman" w:hAnsi="Times New Roman"/>
          <w:noProof/>
          <w:sz w:val="24"/>
        </w:rPr>
        <w:t xml:space="preserve">, kuriais fiksuotą laikotarpį palengvinama </w:t>
      </w:r>
      <w:r>
        <w:rPr>
          <w:rFonts w:ascii="Times New Roman" w:hAnsi="Times New Roman"/>
          <w:b/>
          <w:noProof/>
          <w:sz w:val="24"/>
        </w:rPr>
        <w:t>tam tikrų ne biržos išvestinių finansinių priemonių sutarčių su Jungtinėje Karalystėje įsteigta sandorio šalimi</w:t>
      </w:r>
      <w:r>
        <w:rPr>
          <w:rFonts w:ascii="Times New Roman" w:hAnsi="Times New Roman"/>
          <w:noProof/>
          <w:sz w:val="24"/>
        </w:rPr>
        <w:t xml:space="preserve"> novacija, siekiant tą sandorio šalį pakeisti Sąjungoje įsteigta sandorio šalimi. Taip sudaromos sąlygos perleisti tokias sutartis ES 27 valstybės narės sandorio šaliai, kartu išsaugant jų statusą, t. y. toliau taikant išimtį, taigi nekeliant tarpuskaitos ir garantinių įmokų reikalavimų, numatytų Europos rinkos infrastruktūros reglamente. Tokioms sutartims, parengtoms iki Europos rinkos infrastruktūros reglamento įsigaliojimo, jo reikalavimai netaikomi. Šiuo aktu bus užtikrinta, kad keičiant sandorio šalį nepasikeistų statusas – toliau būtų taikoma išimtis.</w:t>
      </w:r>
    </w:p>
    <w:p w:rsidR="007037CB" w:rsidRDefault="007E7565">
      <w:pPr>
        <w:spacing w:before="360" w:after="120"/>
        <w:jc w:val="both"/>
        <w:rPr>
          <w:rFonts w:ascii="Times New Roman" w:eastAsia="Times New Roman" w:hAnsi="Times New Roman"/>
          <w:noProof/>
          <w:sz w:val="24"/>
          <w:szCs w:val="24"/>
        </w:rPr>
      </w:pPr>
      <w:r>
        <w:rPr>
          <w:rFonts w:ascii="Times New Roman" w:hAnsi="Times New Roman"/>
          <w:noProof/>
          <w:sz w:val="24"/>
        </w:rPr>
        <w:t xml:space="preserve">Visuose finansinių paslaugų sektoriuose įmonės turėtų toliau imtis visų būtinų rizikos mažinimo priemonių ir stengtis užtikrinti nenutrūkstamą klientų aptarnavimą. Įmonės turėtų aktyviai informuoti klientus apie priemones, kurių jos ėmėsi, ir apie tai, kaip jas įgyvendina. Savo ruožtu Jungtinės Karalystės įmonių klientai Europos Sąjungoje turi pasirengti išstojimo variantui, kai jų paslaugų teikėjui ES teisė nebetaikoma. </w:t>
      </w:r>
    </w:p>
    <w:p w:rsidR="007037CB" w:rsidRDefault="007E7565">
      <w:pPr>
        <w:keepNext/>
        <w:spacing w:before="360" w:after="240"/>
        <w:jc w:val="both"/>
        <w:rPr>
          <w:rFonts w:ascii="Times New Roman" w:eastAsia="Times New Roman" w:hAnsi="Times New Roman"/>
          <w:b/>
          <w:i/>
          <w:noProof/>
          <w:sz w:val="24"/>
          <w:szCs w:val="24"/>
        </w:rPr>
      </w:pPr>
      <w:r>
        <w:rPr>
          <w:rFonts w:ascii="Times New Roman" w:hAnsi="Times New Roman"/>
          <w:b/>
          <w:i/>
          <w:noProof/>
          <w:sz w:val="24"/>
        </w:rPr>
        <w:t>Oro transportas</w:t>
      </w:r>
    </w:p>
    <w:p w:rsidR="007037CB" w:rsidRDefault="007E7565">
      <w:pPr>
        <w:spacing w:before="240" w:after="200"/>
        <w:jc w:val="both"/>
        <w:rPr>
          <w:rFonts w:ascii="Times New Roman" w:eastAsia="Times New Roman" w:hAnsi="Times New Roman"/>
          <w:noProof/>
          <w:sz w:val="24"/>
          <w:szCs w:val="24"/>
        </w:rPr>
      </w:pPr>
      <w:r>
        <w:rPr>
          <w:rFonts w:ascii="Times New Roman" w:hAnsi="Times New Roman"/>
          <w:noProof/>
          <w:sz w:val="24"/>
        </w:rPr>
        <w:t>Jei Susitarimas dėl išstojimo nebus ratifikuotas, nuo išstojimo dienos oro eismas tarp ES ir Jungtinės Karalystės bus nutrauktas. Šiandien Komisija priėmė dvi laikinas priemones, kuriomis siekiama išvengti visiško oro eismo tarp Sąjungos ir Jungtinės Karalystės nutrūkimo ir užtikrinti bazinį susisiekimą:</w:t>
      </w:r>
    </w:p>
    <w:p w:rsidR="007037CB" w:rsidRDefault="007E7565">
      <w:pPr>
        <w:pStyle w:val="ListParagraph"/>
        <w:numPr>
          <w:ilvl w:val="0"/>
          <w:numId w:val="4"/>
        </w:numPr>
        <w:spacing w:before="100" w:beforeAutospacing="1" w:after="120"/>
        <w:rPr>
          <w:rFonts w:ascii="Times New Roman" w:eastAsia="Times New Roman" w:hAnsi="Times New Roman"/>
          <w:noProof/>
          <w:sz w:val="24"/>
          <w:szCs w:val="24"/>
        </w:rPr>
      </w:pPr>
      <w:r>
        <w:rPr>
          <w:rFonts w:ascii="Times New Roman" w:hAnsi="Times New Roman"/>
          <w:noProof/>
          <w:sz w:val="24"/>
        </w:rPr>
        <w:t>pasiūlymą dėl reglamento</w:t>
      </w:r>
      <w:r>
        <w:rPr>
          <w:rStyle w:val="EndnoteReference"/>
          <w:rFonts w:ascii="Times New Roman" w:hAnsi="Times New Roman"/>
          <w:noProof/>
          <w:sz w:val="24"/>
        </w:rPr>
        <w:endnoteReference w:id="6"/>
      </w:r>
      <w:r>
        <w:rPr>
          <w:rFonts w:ascii="Times New Roman" w:hAnsi="Times New Roman"/>
          <w:noProof/>
          <w:sz w:val="24"/>
        </w:rPr>
        <w:t xml:space="preserve">, kuriuo laikinai (12 mėnesių) užtikrinamas </w:t>
      </w:r>
      <w:r>
        <w:rPr>
          <w:rFonts w:ascii="Times New Roman" w:hAnsi="Times New Roman"/>
          <w:b/>
          <w:noProof/>
          <w:sz w:val="24"/>
        </w:rPr>
        <w:t>Jungtinės Karalystės ir ES 27 valstybių narių tam tikrų oro susisiekimo paslaugų teikimas</w:t>
      </w:r>
      <w:r>
        <w:rPr>
          <w:rFonts w:ascii="Times New Roman" w:hAnsi="Times New Roman"/>
          <w:noProof/>
          <w:sz w:val="24"/>
        </w:rPr>
        <w:t xml:space="preserve"> ir Jungtinės Karalystės oro vežėjams leidžiama nenusileidžiant skristi virš Sąjungos teritorijos, nutūpti Sąjungos teritorijoje ne eismo tikslais ir teikti reguliaraus ir nereguliaraus tarptautinio keleivių ir krovinių vežimo oro transportu paslaugas. Tai bus leidžiama, jei Jungtinė Karalystė suteiks lygiavertes teises Sąjungos oro vežėjams ir užtikrins sąžiningos konkurencijos sąlygas; </w:t>
      </w:r>
    </w:p>
    <w:p w:rsidR="007037CB" w:rsidRDefault="007E7565">
      <w:pPr>
        <w:pStyle w:val="ListParagraph"/>
        <w:numPr>
          <w:ilvl w:val="0"/>
          <w:numId w:val="4"/>
        </w:numPr>
        <w:spacing w:before="100" w:beforeAutospacing="1" w:after="120"/>
        <w:ind w:left="714" w:hanging="357"/>
        <w:rPr>
          <w:rFonts w:ascii="Times New Roman" w:eastAsia="Times New Roman" w:hAnsi="Times New Roman"/>
          <w:noProof/>
          <w:sz w:val="24"/>
          <w:szCs w:val="24"/>
        </w:rPr>
      </w:pPr>
      <w:r>
        <w:rPr>
          <w:rFonts w:ascii="Times New Roman" w:hAnsi="Times New Roman"/>
          <w:noProof/>
          <w:sz w:val="24"/>
        </w:rPr>
        <w:lastRenderedPageBreak/>
        <w:t>pasiūlymą dėl reglamento</w:t>
      </w:r>
      <w:r>
        <w:rPr>
          <w:rStyle w:val="EndnoteReference"/>
          <w:rFonts w:ascii="Times New Roman" w:hAnsi="Times New Roman"/>
          <w:noProof/>
          <w:sz w:val="24"/>
        </w:rPr>
        <w:endnoteReference w:id="7"/>
      </w:r>
      <w:r>
        <w:rPr>
          <w:rFonts w:ascii="Times New Roman" w:hAnsi="Times New Roman"/>
          <w:noProof/>
          <w:sz w:val="24"/>
        </w:rPr>
        <w:t xml:space="preserve"> dėl </w:t>
      </w:r>
      <w:r>
        <w:rPr>
          <w:rFonts w:ascii="Times New Roman" w:hAnsi="Times New Roman"/>
          <w:b/>
          <w:noProof/>
          <w:sz w:val="24"/>
        </w:rPr>
        <w:t>aviacijos saugos</w:t>
      </w:r>
      <w:r>
        <w:rPr>
          <w:rFonts w:ascii="Times New Roman" w:hAnsi="Times New Roman"/>
          <w:noProof/>
          <w:sz w:val="24"/>
        </w:rPr>
        <w:t>, kuriuo laikinai, 9 mėnesiams, pratęsiamas tam tikrų esamų licencijų galiojimas, kad būtų atsižvelgta į savitą padėtį aviacijos saugos sektoriuje, mat Europos Sąjungos aviacijos saugos agentūra (EASA) tam tikrus sertifikatus gali išduoti tik pagal trečiojoje šalyje išduotą licenciją, o Jungtinė Karalystė licencijas gali išduoti tik nuo išstojimo dienos, kai bus atgavusi projektavimo valstybės statusą.</w:t>
      </w:r>
    </w:p>
    <w:p w:rsidR="007037CB" w:rsidRDefault="007E7565">
      <w:pPr>
        <w:spacing w:before="100" w:beforeAutospacing="1" w:after="240"/>
        <w:jc w:val="both"/>
        <w:rPr>
          <w:rFonts w:ascii="Times New Roman" w:eastAsia="Times New Roman" w:hAnsi="Times New Roman"/>
          <w:noProof/>
          <w:sz w:val="24"/>
          <w:szCs w:val="24"/>
        </w:rPr>
      </w:pPr>
      <w:r>
        <w:rPr>
          <w:rFonts w:ascii="Times New Roman" w:hAnsi="Times New Roman"/>
          <w:noProof/>
          <w:sz w:val="24"/>
        </w:rPr>
        <w:t>Būtini tik ES lygmens nenumatytų atvejų veiksmai ir tik jie gali užtikrinti reikiamą teisinę sistemą siekiant išvengti staigaus veiklos nutrūkimo oro transporto srityje</w:t>
      </w:r>
      <w:r>
        <w:rPr>
          <w:rStyle w:val="FootnoteReference"/>
          <w:rFonts w:ascii="Times New Roman" w:hAnsi="Times New Roman"/>
          <w:noProof/>
        </w:rPr>
        <w:footnoteReference w:id="19"/>
      </w:r>
      <w:r>
        <w:rPr>
          <w:rFonts w:ascii="Times New Roman" w:hAnsi="Times New Roman"/>
          <w:noProof/>
          <w:sz w:val="24"/>
        </w:rPr>
        <w:t>. Papildomos nacionalinės priemonės nebūtinos.</w:t>
      </w:r>
    </w:p>
    <w:p w:rsidR="007037CB" w:rsidRDefault="007E7565">
      <w:pPr>
        <w:keepNext/>
        <w:spacing w:before="360" w:after="240"/>
        <w:rPr>
          <w:rFonts w:ascii="Times New Roman" w:hAnsi="Times New Roman"/>
          <w:b/>
          <w:i/>
          <w:noProof/>
          <w:sz w:val="24"/>
          <w:szCs w:val="24"/>
        </w:rPr>
      </w:pPr>
      <w:r>
        <w:rPr>
          <w:rFonts w:ascii="Times New Roman" w:hAnsi="Times New Roman"/>
          <w:b/>
          <w:i/>
          <w:noProof/>
          <w:sz w:val="24"/>
        </w:rPr>
        <w:t>Krovinių vežimas keliais</w:t>
      </w:r>
    </w:p>
    <w:p w:rsidR="007037CB" w:rsidRDefault="007E7565">
      <w:pPr>
        <w:spacing w:before="240" w:after="240"/>
        <w:jc w:val="both"/>
        <w:rPr>
          <w:rFonts w:ascii="Times New Roman" w:hAnsi="Times New Roman"/>
          <w:noProof/>
          <w:sz w:val="24"/>
          <w:szCs w:val="24"/>
        </w:rPr>
      </w:pPr>
      <w:r>
        <w:rPr>
          <w:rFonts w:ascii="Times New Roman" w:hAnsi="Times New Roman"/>
          <w:noProof/>
          <w:sz w:val="24"/>
        </w:rPr>
        <w:t xml:space="preserve">Jei Susitarimas dėl išstojimo nebus ratifikuotas, krovinių vežimas keliais tarp ES ir Jungtinės Karalystės bus smarkiai suvaržytas ir vyks tik tiek, kiek leis tarptautinė ribotų kvotų sistema. Šiandien Komisija priėmė priemonę, kuria siekiama užtikrinti bazinį susisiekimą. Tai leis Jungtinės Karalystės veiklos vykdytojams laikinai vežti prekes į Sąjungą, jei Jungtinė Karalystė suteiks lygiavertes teises Sąjungos krovinių vežėjams ir jei bus sudarytos sąžiningos konkurencijos užtikrinimo sąlygos: </w:t>
      </w:r>
    </w:p>
    <w:p w:rsidR="007037CB" w:rsidRDefault="007E7565">
      <w:pPr>
        <w:pStyle w:val="ListParagraph"/>
        <w:numPr>
          <w:ilvl w:val="0"/>
          <w:numId w:val="43"/>
        </w:numPr>
        <w:spacing w:before="240" w:after="240"/>
        <w:jc w:val="both"/>
        <w:rPr>
          <w:rFonts w:ascii="Times New Roman" w:eastAsia="Times New Roman" w:hAnsi="Times New Roman"/>
          <w:noProof/>
          <w:sz w:val="24"/>
          <w:szCs w:val="24"/>
        </w:rPr>
      </w:pPr>
      <w:r>
        <w:rPr>
          <w:rFonts w:ascii="Times New Roman" w:hAnsi="Times New Roman"/>
          <w:noProof/>
          <w:sz w:val="24"/>
        </w:rPr>
        <w:t>pasiūlymą dėl reglamento</w:t>
      </w:r>
      <w:r>
        <w:rPr>
          <w:rStyle w:val="EndnoteReference"/>
          <w:rFonts w:ascii="Times New Roman" w:hAnsi="Times New Roman"/>
          <w:noProof/>
          <w:sz w:val="24"/>
        </w:rPr>
        <w:endnoteReference w:id="8"/>
      </w:r>
      <w:r>
        <w:rPr>
          <w:rFonts w:ascii="Times New Roman" w:hAnsi="Times New Roman"/>
          <w:noProof/>
          <w:sz w:val="24"/>
        </w:rPr>
        <w:t xml:space="preserve">, kuriuo laikinai, 9 mėnesiams, Jungtinėje Karalystėje licencijuotiems krovinių vežėjams leidžiama vežti krovinius keliais iš Jungtinės Karalystės teritorijos į ES 27 valstybių narių ir atgal. </w:t>
      </w:r>
    </w:p>
    <w:p w:rsidR="007037CB" w:rsidRDefault="007E7565">
      <w:pPr>
        <w:spacing w:before="240" w:after="240"/>
        <w:jc w:val="both"/>
        <w:rPr>
          <w:rFonts w:ascii="Times New Roman" w:eastAsia="Times New Roman" w:hAnsi="Times New Roman"/>
          <w:noProof/>
          <w:sz w:val="24"/>
          <w:szCs w:val="24"/>
        </w:rPr>
      </w:pPr>
      <w:r>
        <w:rPr>
          <w:rFonts w:ascii="Times New Roman" w:hAnsi="Times New Roman"/>
          <w:noProof/>
          <w:sz w:val="24"/>
        </w:rPr>
        <w:t xml:space="preserve">ES lygmens nenumatytų atvejų veiksmas būtinas siekiant užtikrinti tinkamą krovinių vežimo keliais teisinį pagrindą. Seni dvišaliai susitarimai dėl krovinių vežimo keliais teisių pakeisti ES teisės aktais ir negali būti atnaujinti. Bet koks naujas dvišalis susitarimas sukeltų painiavą dėl kompetencijos ir nesudarytų sąlygų vežti krovinius keliais į Jungtinę Karalystę kitos valstybės narės vežėjui, t. y. vežimui kitos šalies kelių transporto priemone. Todėl tai nėra praktiškas sprendimas. </w:t>
      </w:r>
    </w:p>
    <w:p w:rsidR="007037CB" w:rsidRDefault="007E7565">
      <w:pPr>
        <w:keepNext/>
        <w:spacing w:before="360" w:after="240"/>
        <w:rPr>
          <w:rFonts w:ascii="Times New Roman" w:eastAsia="Times New Roman" w:hAnsi="Times New Roman"/>
          <w:b/>
          <w:i/>
          <w:noProof/>
          <w:sz w:val="24"/>
          <w:szCs w:val="24"/>
        </w:rPr>
      </w:pPr>
      <w:r>
        <w:rPr>
          <w:rFonts w:ascii="Times New Roman" w:hAnsi="Times New Roman"/>
          <w:b/>
          <w:i/>
          <w:noProof/>
          <w:sz w:val="24"/>
        </w:rPr>
        <w:t>Muitinė ir prekių eksportas</w:t>
      </w:r>
    </w:p>
    <w:p w:rsidR="007037CB" w:rsidRDefault="007E7565">
      <w:pPr>
        <w:spacing w:before="240" w:after="120"/>
        <w:jc w:val="both"/>
        <w:rPr>
          <w:rFonts w:ascii="Times New Roman" w:eastAsia="Times New Roman" w:hAnsi="Times New Roman"/>
          <w:noProof/>
          <w:sz w:val="24"/>
          <w:szCs w:val="24"/>
        </w:rPr>
      </w:pPr>
      <w:r>
        <w:rPr>
          <w:rFonts w:ascii="Times New Roman" w:hAnsi="Times New Roman"/>
          <w:noProof/>
          <w:sz w:val="24"/>
        </w:rPr>
        <w:t xml:space="preserve">Jei Susitarimas dėl išstojimo nebus ratifikuotas, nuo išstojimo dienos bus taikomi visi atitinkami ES teisės aktai dėl importuojamų ir eksportuojamų prekių. Tai reiškia muitų ir mokesčių rinkimą, taip pat formalumų ir kontrolės, kurių reikalaujama pagal dabartinę teisinę sistemą, vykdymą siekiant užtikrinti vienodas sąlygas.  </w:t>
      </w:r>
    </w:p>
    <w:p w:rsidR="007037CB" w:rsidRDefault="007E7565">
      <w:pPr>
        <w:spacing w:before="240" w:after="120"/>
        <w:jc w:val="both"/>
        <w:rPr>
          <w:rFonts w:ascii="Times New Roman" w:eastAsia="Times New Roman" w:hAnsi="Times New Roman"/>
          <w:noProof/>
          <w:sz w:val="24"/>
          <w:szCs w:val="24"/>
        </w:rPr>
      </w:pPr>
      <w:r>
        <w:rPr>
          <w:rFonts w:ascii="Times New Roman" w:hAnsi="Times New Roman"/>
          <w:noProof/>
          <w:sz w:val="24"/>
        </w:rPr>
        <w:t>Ir toliau labai svarbūs valstybių narių veiksmai. Valstybės narės turi imtis visų būtinų veiksmų, kad, jei Susitarimas dėl išstojimo nebus ratifikuotas, nuo išstojimo dienos galėtų taikyti Sąjungos muitinės kodeksą ir atitinkamas netiesioginio apmokestinimo taisykles visam importui iš Jungtinės Karalystės ir eksportui į ją. Jos turėtų naudotis turimomis galimybėmis išduoti leidimus taikyti Sąjungos muitinės kodekse numatytas supaprastintas priemones. Susitikimuose su valstybėmis narėmis Komisija pateikė išsamią informaciją apie Sąjungos muitinės kodekse numatytas galimybes.</w:t>
      </w:r>
    </w:p>
    <w:p w:rsidR="007037CB" w:rsidRDefault="007E7565">
      <w:pPr>
        <w:spacing w:before="240" w:after="120"/>
        <w:jc w:val="both"/>
        <w:rPr>
          <w:rFonts w:ascii="Times New Roman" w:eastAsia="Times New Roman" w:hAnsi="Times New Roman"/>
          <w:noProof/>
          <w:sz w:val="24"/>
          <w:szCs w:val="24"/>
        </w:rPr>
      </w:pPr>
      <w:r>
        <w:rPr>
          <w:rFonts w:ascii="Times New Roman" w:hAnsi="Times New Roman"/>
          <w:noProof/>
          <w:sz w:val="24"/>
        </w:rPr>
        <w:lastRenderedPageBreak/>
        <w:t xml:space="preserve">Šiandien Komisija taip pat priėmė šią techninę priemonę: </w:t>
      </w:r>
    </w:p>
    <w:p w:rsidR="007037CB" w:rsidRDefault="007E7565">
      <w:pPr>
        <w:pStyle w:val="ListParagraph"/>
        <w:numPr>
          <w:ilvl w:val="0"/>
          <w:numId w:val="42"/>
        </w:numPr>
        <w:spacing w:before="240" w:after="120"/>
        <w:jc w:val="both"/>
        <w:rPr>
          <w:rFonts w:ascii="Times New Roman" w:eastAsia="Times New Roman" w:hAnsi="Times New Roman"/>
          <w:noProof/>
          <w:sz w:val="24"/>
          <w:szCs w:val="24"/>
        </w:rPr>
      </w:pPr>
      <w:r>
        <w:rPr>
          <w:rFonts w:ascii="Times New Roman" w:hAnsi="Times New Roman"/>
          <w:noProof/>
          <w:sz w:val="24"/>
        </w:rPr>
        <w:t>deleguotąjį reglamentą</w:t>
      </w:r>
      <w:r>
        <w:rPr>
          <w:rStyle w:val="EndnoteReference"/>
          <w:rFonts w:ascii="Times New Roman" w:hAnsi="Times New Roman"/>
          <w:noProof/>
          <w:sz w:val="24"/>
        </w:rPr>
        <w:endnoteReference w:id="9"/>
      </w:r>
      <w:r>
        <w:rPr>
          <w:rFonts w:ascii="Times New Roman" w:hAnsi="Times New Roman"/>
          <w:noProof/>
          <w:sz w:val="24"/>
        </w:rPr>
        <w:t>, kuriuo Jungtinę Karalystę supančios jūros įtraukiamas į nuostatas dėl terminų, per kuriuos įvežimo bendrosios deklaracijos ir išankstinės išvežimo deklaracijos turi būti pateiktos prieš atvykstant į Sąjungos muitų teritoriją arba išvykstant iš jos.</w:t>
      </w:r>
    </w:p>
    <w:p w:rsidR="007037CB" w:rsidRDefault="007E7565">
      <w:pPr>
        <w:pStyle w:val="NormalWeb"/>
        <w:spacing w:before="360" w:after="240"/>
        <w:jc w:val="both"/>
        <w:rPr>
          <w:noProof/>
        </w:rPr>
      </w:pPr>
      <w:r>
        <w:rPr>
          <w:noProof/>
        </w:rPr>
        <w:t xml:space="preserve">Jei Susitarimas dėl išstojimo nebus ratifikuotas, nuo išstojimo dienos </w:t>
      </w:r>
      <w:r>
        <w:rPr>
          <w:b/>
          <w:noProof/>
        </w:rPr>
        <w:t>dvejopo naudojimo prekių eksportui</w:t>
      </w:r>
      <w:r>
        <w:rPr>
          <w:noProof/>
        </w:rPr>
        <w:t xml:space="preserve"> iš ES į Jungtinę Karalystę reikės individualių licencijų. Dvejopo naudojimo prekės yra prekės, programinė įranga ir technologijos, kurias galima naudoti tiek civiliniais, tiek kariniais tikslais. Sąjunga kontroliuoja dvejopo naudojimo prekių eksportą, tranzitą ir tarpininkavimą, kad galėtų prisidėti prie tarptautinės taikos ir saugumo ir užkirsti kelią masinio naikinimo ginklų platinimui. Sąjungos bendrieji eksporto leidimai suteikia galimybę tam tikromis sąlygomis eksportuoti dvejopo naudojimo prekes į tam tikras paskirties vietas</w:t>
      </w:r>
      <w:r>
        <w:rPr>
          <w:rStyle w:val="FootnoteReference"/>
          <w:noProof/>
        </w:rPr>
        <w:footnoteReference w:id="20"/>
      </w:r>
      <w:r>
        <w:rPr>
          <w:noProof/>
        </w:rPr>
        <w:t>. Siekdama, kad dvejopo naudojimo prekių eksporto į Jungtinę Karalystę kontrolė būtų lengvesnė nuo išstojimo dienos (jei Susitarimas dėl išstojimo nebus ratifikuotas), ir užtikrinti sklandų eksporto licencijų išdavimo tvarkos veikimą visose ES 27 valstybėse narėse, Komisija priėmė šį aktą:</w:t>
      </w:r>
    </w:p>
    <w:p w:rsidR="007037CB" w:rsidRDefault="007E7565">
      <w:pPr>
        <w:pStyle w:val="NormalWeb"/>
        <w:numPr>
          <w:ilvl w:val="0"/>
          <w:numId w:val="36"/>
        </w:numPr>
        <w:ind w:left="714" w:hanging="357"/>
        <w:jc w:val="both"/>
        <w:rPr>
          <w:noProof/>
        </w:rPr>
      </w:pPr>
      <w:r>
        <w:rPr>
          <w:noProof/>
        </w:rPr>
        <w:t>pasiūlymą dėl reglamento</w:t>
      </w:r>
      <w:r>
        <w:rPr>
          <w:rStyle w:val="EndnoteReference"/>
          <w:noProof/>
        </w:rPr>
        <w:endnoteReference w:id="10"/>
      </w:r>
      <w:r>
        <w:rPr>
          <w:noProof/>
        </w:rPr>
        <w:t>, kuriuo Jungtinė Karalystė įtraukiama į sąrašą šalių, kurioms visoje ES galioja dvejopo naudojimo prekių eksporto bendrasis leidimas.</w:t>
      </w:r>
    </w:p>
    <w:p w:rsidR="007037CB" w:rsidRDefault="007E7565">
      <w:pPr>
        <w:keepNext/>
        <w:spacing w:before="360" w:after="240"/>
        <w:jc w:val="both"/>
        <w:rPr>
          <w:rFonts w:ascii="Times New Roman" w:eastAsia="Times New Roman" w:hAnsi="Times New Roman"/>
          <w:noProof/>
          <w:sz w:val="24"/>
          <w:szCs w:val="24"/>
        </w:rPr>
      </w:pPr>
      <w:r>
        <w:rPr>
          <w:rFonts w:ascii="Times New Roman" w:hAnsi="Times New Roman"/>
          <w:b/>
          <w:i/>
          <w:noProof/>
          <w:sz w:val="24"/>
        </w:rPr>
        <w:t>Europos Sąjungos klimato politika</w:t>
      </w:r>
    </w:p>
    <w:p w:rsidR="007037CB" w:rsidRDefault="007E7565">
      <w:pPr>
        <w:pStyle w:val="NormalWeb"/>
        <w:spacing w:after="240"/>
        <w:jc w:val="both"/>
        <w:rPr>
          <w:noProof/>
        </w:rPr>
      </w:pPr>
      <w:r>
        <w:rPr>
          <w:noProof/>
        </w:rPr>
        <w:t xml:space="preserve">Europos Sąjungos klimato politiką sudaro įvairios priemonės, visų pirma apyvartinių taršos leidimų prekybos sistema ir hidrofluorangliavandenilių pateikimo rinkai kvotų sistema. </w:t>
      </w:r>
      <w:r>
        <w:rPr>
          <w:b/>
          <w:noProof/>
        </w:rPr>
        <w:t xml:space="preserve">Apyvartinių taršos leidimų prekybos sistema </w:t>
      </w:r>
      <w:r>
        <w:rPr>
          <w:noProof/>
        </w:rPr>
        <w:t>veikia pagal apyvartinių taršos leidimų pasiūlos rinkos mechanizmus. Jei Susitarimas dėl išstojimo nebus ratifikuotas, Jungtinė Karalystė nebedalyvaus sistemoje ir dėl jos išduotų apyvartinių taršos leidimų gali susidaryti perteklinė pasiūla. Siekdama išvengti galimo rinkos iškraipymo ir užtikrinti sklandų apyvartinių taršos leidimų prekybos sistemos veikimą ir aplinkosauginį naudingumą, Komisija priėmė šį teisės aktą:</w:t>
      </w:r>
    </w:p>
    <w:p w:rsidR="007037CB" w:rsidRDefault="007E7565">
      <w:pPr>
        <w:pStyle w:val="NormalWeb"/>
        <w:numPr>
          <w:ilvl w:val="0"/>
          <w:numId w:val="36"/>
        </w:numPr>
        <w:spacing w:before="120" w:after="120"/>
        <w:jc w:val="both"/>
        <w:rPr>
          <w:noProof/>
        </w:rPr>
      </w:pPr>
      <w:r>
        <w:rPr>
          <w:noProof/>
        </w:rPr>
        <w:t>Komisijos sprendimą</w:t>
      </w:r>
      <w:r>
        <w:rPr>
          <w:rStyle w:val="EndnoteReference"/>
          <w:noProof/>
        </w:rPr>
        <w:endnoteReference w:id="11"/>
      </w:r>
      <w:r>
        <w:rPr>
          <w:noProof/>
        </w:rPr>
        <w:t xml:space="preserve"> nuo 2019 m. sausio 1 d. </w:t>
      </w:r>
      <w:r>
        <w:rPr>
          <w:b/>
          <w:noProof/>
        </w:rPr>
        <w:t>laikinai sustabdyti</w:t>
      </w:r>
      <w:r>
        <w:rPr>
          <w:noProof/>
        </w:rPr>
        <w:t xml:space="preserve"> nemokamų apyvartinių taršos leidimų suteikimą Jungtinei Karalystei ir su ja susijusius aukcionus ir mainus už tarptautinius kreditus.</w:t>
      </w:r>
    </w:p>
    <w:p w:rsidR="007037CB" w:rsidRDefault="007E7565">
      <w:pPr>
        <w:pStyle w:val="NormalWeb"/>
        <w:spacing w:before="240" w:after="240"/>
        <w:jc w:val="both"/>
        <w:rPr>
          <w:noProof/>
        </w:rPr>
      </w:pPr>
      <w:r>
        <w:rPr>
          <w:noProof/>
        </w:rPr>
        <w:t xml:space="preserve">Be to, jei Susitarimas dėl išstojimo nebus ratifikuotas, Jungtinė Karalystė nebebus </w:t>
      </w:r>
      <w:r>
        <w:rPr>
          <w:b/>
          <w:noProof/>
        </w:rPr>
        <w:t>hidrofluorangliavandenilių</w:t>
      </w:r>
      <w:r>
        <w:rPr>
          <w:noProof/>
        </w:rPr>
        <w:t xml:space="preserve"> pateikimo rinkai kvotų sistemos dalis. Todėl Komisija priėmė šias priemones: </w:t>
      </w:r>
    </w:p>
    <w:p w:rsidR="007037CB" w:rsidRDefault="007E7565">
      <w:pPr>
        <w:pStyle w:val="NormalWeb"/>
        <w:numPr>
          <w:ilvl w:val="0"/>
          <w:numId w:val="36"/>
        </w:numPr>
        <w:spacing w:before="120" w:after="120"/>
        <w:ind w:left="714" w:hanging="357"/>
        <w:jc w:val="both"/>
        <w:rPr>
          <w:noProof/>
        </w:rPr>
      </w:pPr>
      <w:r>
        <w:rPr>
          <w:noProof/>
        </w:rPr>
        <w:t>įgyvendinimo sprendimą</w:t>
      </w:r>
      <w:r>
        <w:rPr>
          <w:rStyle w:val="EndnoteReference"/>
          <w:noProof/>
        </w:rPr>
        <w:endnoteReference w:id="12"/>
      </w:r>
      <w:r>
        <w:rPr>
          <w:noProof/>
        </w:rPr>
        <w:t>, kuriuo Jungtinės Karalystės įmonėms suteikiama galimybė gauti atitinkamą metinę pateikimo ES 27 valstybių narių rinkai kvotą.</w:t>
      </w:r>
    </w:p>
    <w:p w:rsidR="007037CB" w:rsidRDefault="007E7565">
      <w:pPr>
        <w:pStyle w:val="NormalWeb"/>
        <w:numPr>
          <w:ilvl w:val="0"/>
          <w:numId w:val="25"/>
        </w:numPr>
        <w:spacing w:before="120" w:after="120"/>
        <w:ind w:left="714" w:hanging="357"/>
        <w:jc w:val="both"/>
        <w:rPr>
          <w:noProof/>
        </w:rPr>
      </w:pPr>
      <w:r>
        <w:rPr>
          <w:noProof/>
        </w:rPr>
        <w:t>įgyvendinimo reglamentą</w:t>
      </w:r>
      <w:r>
        <w:rPr>
          <w:rStyle w:val="EndnoteReference"/>
          <w:noProof/>
        </w:rPr>
        <w:endnoteReference w:id="13"/>
      </w:r>
      <w:r>
        <w:rPr>
          <w:noProof/>
        </w:rPr>
        <w:t xml:space="preserve">, kuriuo siekiama užtikrinti, kad bendrovių pranešimuose būtų atskirai nurodytos ES rinka ir Jungtinės Karalystės rinka, kad ateityje būtų galima teisingai paskirstyti kvotas. </w:t>
      </w:r>
    </w:p>
    <w:p w:rsidR="007037CB" w:rsidRDefault="007E7565">
      <w:pPr>
        <w:pStyle w:val="NormalWeb"/>
        <w:keepNext/>
        <w:spacing w:before="360" w:after="240"/>
        <w:jc w:val="both"/>
        <w:rPr>
          <w:b/>
          <w:i/>
          <w:noProof/>
        </w:rPr>
      </w:pPr>
      <w:r>
        <w:rPr>
          <w:b/>
          <w:i/>
          <w:noProof/>
        </w:rPr>
        <w:lastRenderedPageBreak/>
        <w:t>Kiti sektoriai</w:t>
      </w:r>
    </w:p>
    <w:p w:rsidR="007037CB" w:rsidRDefault="007E7565">
      <w:pPr>
        <w:pStyle w:val="NormalWeb"/>
        <w:spacing w:after="240"/>
        <w:jc w:val="both"/>
        <w:rPr>
          <w:noProof/>
        </w:rPr>
      </w:pPr>
      <w:r>
        <w:rPr>
          <w:noProof/>
        </w:rPr>
        <w:t xml:space="preserve">Komisija kartoja esanti pasiryžusi užtikrinti, kad </w:t>
      </w:r>
      <w:r>
        <w:rPr>
          <w:b/>
          <w:noProof/>
        </w:rPr>
        <w:t>dabartinės Airijos ir Šiaurės Airijos pasienio grafystėms skirtos programos</w:t>
      </w:r>
      <w:r>
        <w:rPr>
          <w:noProof/>
        </w:rPr>
        <w:t xml:space="preserve"> būtų tęsiamos visų išstojimo variantų atveju, nes regioninis bendradarbiavimas šioje vietoje ypač svarbus. Šiuo tikslu Komisija šiandien priėmė šį dokumentą:</w:t>
      </w:r>
    </w:p>
    <w:p w:rsidR="007037CB" w:rsidRDefault="007E7565">
      <w:pPr>
        <w:pStyle w:val="NormalWeb"/>
        <w:numPr>
          <w:ilvl w:val="0"/>
          <w:numId w:val="37"/>
        </w:numPr>
        <w:jc w:val="both"/>
        <w:rPr>
          <w:noProof/>
        </w:rPr>
      </w:pPr>
      <w:r>
        <w:rPr>
          <w:noProof/>
        </w:rPr>
        <w:t>Reglamento</w:t>
      </w:r>
      <w:r>
        <w:rPr>
          <w:rStyle w:val="EndnoteReference"/>
          <w:noProof/>
        </w:rPr>
        <w:endnoteReference w:id="14"/>
      </w:r>
      <w:r>
        <w:rPr>
          <w:noProof/>
        </w:rPr>
        <w:t>, kuriuo siekiama užtikrinti programos PEACE IV (Airija ir Jungtinė Karalystė) ir Jungtinės Karalystės ir Airijos programos (Airija, Šiaurės Airija ir Škotija) tęstinumą iki 2020 m. pabaigos, pasiūlymą.</w:t>
      </w:r>
    </w:p>
    <w:p w:rsidR="007037CB" w:rsidRDefault="007E7565">
      <w:pPr>
        <w:pStyle w:val="NormalWeb"/>
        <w:spacing w:before="240" w:after="240"/>
        <w:jc w:val="both"/>
        <w:rPr>
          <w:noProof/>
        </w:rPr>
      </w:pPr>
      <w:r>
        <w:rPr>
          <w:noProof/>
        </w:rPr>
        <w:t>Komisija pabrėžia, kad būsimoje daugiametėje finansinėje programoje ji pasiūlė tęsti ir didinti tarpvalstybinę paramą taikai ir susitaikymui Airijos ir Šiaurės Airijos pasienio grafystėse</w:t>
      </w:r>
      <w:r>
        <w:rPr>
          <w:rStyle w:val="FootnoteReference"/>
          <w:noProof/>
        </w:rPr>
        <w:footnoteReference w:id="21"/>
      </w:r>
      <w:r>
        <w:rPr>
          <w:noProof/>
        </w:rPr>
        <w:t>.</w:t>
      </w:r>
    </w:p>
    <w:p w:rsidR="007037CB" w:rsidRDefault="007E7565">
      <w:pPr>
        <w:pStyle w:val="NormalWeb"/>
        <w:spacing w:before="240" w:after="240"/>
        <w:jc w:val="both"/>
        <w:rPr>
          <w:noProof/>
        </w:rPr>
      </w:pPr>
      <w:r>
        <w:rPr>
          <w:noProof/>
        </w:rPr>
        <w:t xml:space="preserve">Galiausiai, Jungtinei Karalystei išstojus iš ES, reikia padaryti tam tikrus </w:t>
      </w:r>
      <w:r>
        <w:rPr>
          <w:b/>
          <w:noProof/>
        </w:rPr>
        <w:t>statistikos</w:t>
      </w:r>
      <w:r>
        <w:rPr>
          <w:noProof/>
        </w:rPr>
        <w:t xml:space="preserve"> taisyklių pakeitimus. Šiuo klausimu Komisija šiandien priėmė šį teisės aktą:</w:t>
      </w:r>
    </w:p>
    <w:p w:rsidR="007037CB" w:rsidRDefault="007E7565">
      <w:pPr>
        <w:pStyle w:val="NormalWeb"/>
        <w:numPr>
          <w:ilvl w:val="0"/>
          <w:numId w:val="37"/>
        </w:numPr>
        <w:jc w:val="both"/>
        <w:rPr>
          <w:noProof/>
        </w:rPr>
      </w:pPr>
      <w:r>
        <w:rPr>
          <w:noProof/>
        </w:rPr>
        <w:t>Komisijos deleguotąjį reglamentą</w:t>
      </w:r>
      <w:r>
        <w:rPr>
          <w:rStyle w:val="EndnoteReference"/>
          <w:noProof/>
        </w:rPr>
        <w:endnoteReference w:id="15"/>
      </w:r>
      <w:r>
        <w:rPr>
          <w:noProof/>
        </w:rPr>
        <w:t xml:space="preserve"> dėl Jungtinės Karalystės mokėjimų balanso, tarptautinės prekybos paslaugomis ir tiesioginių užsienio investicijų statistinių duomenų pateikimo.</w:t>
      </w:r>
    </w:p>
    <w:p w:rsidR="007037CB" w:rsidRDefault="007E7565">
      <w:pPr>
        <w:pStyle w:val="NormalWeb"/>
        <w:numPr>
          <w:ilvl w:val="0"/>
          <w:numId w:val="29"/>
        </w:numPr>
        <w:spacing w:before="480"/>
        <w:ind w:hanging="720"/>
        <w:jc w:val="both"/>
        <w:rPr>
          <w:b/>
          <w:noProof/>
        </w:rPr>
      </w:pPr>
      <w:r>
        <w:rPr>
          <w:b/>
          <w:noProof/>
        </w:rPr>
        <w:t>Tolesni su nenumatytais atvejais susiję veiksmai</w:t>
      </w:r>
    </w:p>
    <w:p w:rsidR="007037CB" w:rsidRDefault="007E7565">
      <w:pPr>
        <w:spacing w:before="120" w:after="200"/>
        <w:jc w:val="both"/>
        <w:rPr>
          <w:rFonts w:ascii="Times New Roman" w:eastAsia="Times New Roman" w:hAnsi="Times New Roman"/>
          <w:noProof/>
          <w:sz w:val="24"/>
          <w:szCs w:val="24"/>
        </w:rPr>
      </w:pPr>
      <w:r>
        <w:rPr>
          <w:rFonts w:ascii="Times New Roman" w:hAnsi="Times New Roman"/>
          <w:noProof/>
          <w:sz w:val="24"/>
        </w:rPr>
        <w:t>Artimiausiomis savaitėmis Komisija toliau įgyvendins nenumatytų atvejų veiksmų planą. Ji toliau stebės, ar reikia imtis papildomų veiksmų.</w:t>
      </w:r>
    </w:p>
    <w:p w:rsidR="007037CB" w:rsidRDefault="007E7565">
      <w:pPr>
        <w:spacing w:before="120" w:after="200"/>
        <w:jc w:val="both"/>
        <w:rPr>
          <w:rFonts w:ascii="Times New Roman" w:eastAsia="Times New Roman" w:hAnsi="Times New Roman"/>
          <w:noProof/>
          <w:sz w:val="24"/>
          <w:szCs w:val="24"/>
        </w:rPr>
      </w:pPr>
      <w:r>
        <w:rPr>
          <w:rFonts w:ascii="Times New Roman" w:hAnsi="Times New Roman"/>
          <w:noProof/>
          <w:sz w:val="24"/>
        </w:rPr>
        <w:t xml:space="preserve">Bus tęsiamas glaudus bendradarbiavimas su valstybėmis narėmis, be kita ko, per sektorinius seminarus Tarybos darbo grupėje (50 straipsnis). Komisija dalyvaus Europos Parlamento ir Tarybos posėdžiuose dėl parengties ir nenumatytų atvejų klausimų, kiek tik reikės. </w:t>
      </w:r>
    </w:p>
    <w:p w:rsidR="007037CB" w:rsidRDefault="007E7565">
      <w:pPr>
        <w:spacing w:before="240" w:after="200"/>
        <w:jc w:val="both"/>
        <w:rPr>
          <w:rFonts w:ascii="Times New Roman" w:eastAsia="Times New Roman" w:hAnsi="Times New Roman"/>
          <w:noProof/>
          <w:sz w:val="24"/>
          <w:szCs w:val="24"/>
        </w:rPr>
      </w:pPr>
      <w:r>
        <w:rPr>
          <w:rFonts w:ascii="Times New Roman" w:hAnsi="Times New Roman"/>
          <w:noProof/>
          <w:sz w:val="24"/>
        </w:rPr>
        <w:t xml:space="preserve">Komisija ragina abi teisėkūros institucijas </w:t>
      </w:r>
      <w:r>
        <w:rPr>
          <w:rFonts w:ascii="Times New Roman" w:hAnsi="Times New Roman"/>
          <w:b/>
          <w:noProof/>
          <w:sz w:val="24"/>
        </w:rPr>
        <w:t>užtikrinti siūlomų teisės aktų priėmimą</w:t>
      </w:r>
      <w:r>
        <w:rPr>
          <w:rFonts w:ascii="Times New Roman" w:hAnsi="Times New Roman"/>
          <w:noProof/>
          <w:sz w:val="24"/>
        </w:rPr>
        <w:t xml:space="preserve">, kad jie įsigaliotų iki Jungtinės Karalystės išstojimo iš ES dienos. Komisija taip pat pabrėžia Europos Parlamentui ir Tarybai: svarbu, kad deleguotieji aktai įsigaliotų kuo greičiau. </w:t>
      </w:r>
    </w:p>
    <w:p w:rsidR="007037CB" w:rsidRDefault="007E7565">
      <w:pPr>
        <w:spacing w:before="240" w:after="200"/>
        <w:jc w:val="both"/>
        <w:rPr>
          <w:rFonts w:ascii="Times New Roman" w:eastAsia="Times New Roman" w:hAnsi="Times New Roman"/>
          <w:noProof/>
          <w:sz w:val="24"/>
          <w:szCs w:val="24"/>
        </w:rPr>
      </w:pPr>
      <w:r>
        <w:rPr>
          <w:rFonts w:ascii="Times New Roman" w:hAnsi="Times New Roman"/>
          <w:noProof/>
          <w:sz w:val="24"/>
        </w:rPr>
        <w:t xml:space="preserve">Galiausiai, Komisija dar kartą ragina valstybes nares </w:t>
      </w:r>
      <w:r>
        <w:rPr>
          <w:rFonts w:ascii="Times New Roman" w:hAnsi="Times New Roman"/>
          <w:b/>
          <w:noProof/>
          <w:sz w:val="24"/>
        </w:rPr>
        <w:t>likti vieningas taip pat ir vykdant nenumatytų atvejų veiklą</w:t>
      </w:r>
      <w:r>
        <w:rPr>
          <w:rFonts w:ascii="Times New Roman" w:hAnsi="Times New Roman"/>
          <w:noProof/>
          <w:sz w:val="24"/>
        </w:rPr>
        <w:t xml:space="preserve">: susilaikyti nuo dvišalių susitarimų, kurie būtų nesuderinami su ES teise ir negali pasiekti tokių pačių rezultatų kaip ES lygmens veiksmai. Tokie susitarimai taip pat apsunkintų bet kokių būsimų ES ir Jungtinės Karalystės santykių kūrimą. </w:t>
      </w:r>
    </w:p>
    <w:p w:rsidR="007037CB" w:rsidRDefault="007E7565">
      <w:pPr>
        <w:spacing w:after="200"/>
        <w:jc w:val="center"/>
        <w:rPr>
          <w:rFonts w:ascii="Times New Roman" w:hAnsi="Times New Roman"/>
          <w:b/>
          <w:noProof/>
        </w:rPr>
      </w:pPr>
      <w:r>
        <w:rPr>
          <w:noProof/>
        </w:rPr>
        <w:br w:type="page"/>
      </w:r>
    </w:p>
    <w:p w:rsidR="007037CB" w:rsidRDefault="007E7565">
      <w:pPr>
        <w:spacing w:after="200"/>
        <w:jc w:val="center"/>
        <w:rPr>
          <w:rFonts w:ascii="Times New Roman" w:eastAsia="Times New Roman" w:hAnsi="Times New Roman"/>
          <w:b/>
          <w:noProof/>
          <w:sz w:val="24"/>
          <w:szCs w:val="24"/>
        </w:rPr>
      </w:pPr>
      <w:r>
        <w:rPr>
          <w:rFonts w:ascii="Times New Roman" w:hAnsi="Times New Roman"/>
          <w:b/>
          <w:noProof/>
        </w:rPr>
        <w:lastRenderedPageBreak/>
        <w:t>Komisijos priimtų teisės aktų sąrašas</w:t>
      </w:r>
    </w:p>
    <w:sectPr w:rsidR="007037CB">
      <w:headerReference w:type="even" r:id="rId26"/>
      <w:headerReference w:type="default" r:id="rId27"/>
      <w:footerReference w:type="even" r:id="rId28"/>
      <w:footerReference w:type="default" r:id="rId29"/>
      <w:headerReference w:type="first" r:id="rId30"/>
      <w:footerReference w:type="first" r:id="rId31"/>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55C3" w:rsidRDefault="00FC55C3">
      <w:r>
        <w:separator/>
      </w:r>
    </w:p>
  </w:endnote>
  <w:endnote w:type="continuationSeparator" w:id="0">
    <w:p w:rsidR="00FC55C3" w:rsidRDefault="00FC55C3">
      <w:r>
        <w:continuationSeparator/>
      </w:r>
    </w:p>
  </w:endnote>
  <w:endnote w:type="continuationNotice" w:id="1">
    <w:p w:rsidR="00FC55C3" w:rsidRDefault="00FC55C3"/>
  </w:endnote>
  <w:endnote w:id="2">
    <w:p w:rsidR="007037CB" w:rsidRDefault="007E7565">
      <w:pPr>
        <w:pStyle w:val="EndnoteText"/>
        <w:spacing w:before="120" w:after="120"/>
        <w:ind w:left="720" w:hanging="720"/>
        <w:jc w:val="both"/>
        <w:rPr>
          <w:lang w:val="en-GB"/>
        </w:rPr>
      </w:pPr>
      <w:r>
        <w:rPr>
          <w:rStyle w:val="EndnoteReference"/>
        </w:rPr>
        <w:endnoteRef/>
      </w:r>
      <w:r>
        <w:t xml:space="preserve"> </w:t>
      </w:r>
      <w:r>
        <w:tab/>
      </w:r>
      <w:r>
        <w:rPr>
          <w:rFonts w:ascii="Times New Roman" w:hAnsi="Times New Roman"/>
        </w:rPr>
        <w:t>Komisijos įgyvendinimo sprendimas (ES), kuriuo ribotam laikotarpiui nustatoma, kad pagrindinėms sandorio šalims Jungtinėje Didžiosios Britanijos ir Šiaurės Airijos Karalystėje taikoma reguliavimo sistema yra lygiavertė pagal Europos Parlamento ir Tarybos reglamentą (ES) Nr. 648/2012 (C(2018) 9139).</w:t>
      </w:r>
    </w:p>
  </w:endnote>
  <w:endnote w:id="3">
    <w:p w:rsidR="007037CB" w:rsidRDefault="007E7565">
      <w:pPr>
        <w:pStyle w:val="EndnoteText"/>
        <w:spacing w:before="120" w:after="120"/>
        <w:ind w:left="720" w:hanging="720"/>
        <w:jc w:val="both"/>
        <w:rPr>
          <w:lang w:val="en-GB"/>
        </w:rPr>
      </w:pPr>
      <w:r>
        <w:rPr>
          <w:rStyle w:val="EndnoteReference"/>
        </w:rPr>
        <w:endnoteRef/>
      </w:r>
      <w:r>
        <w:t xml:space="preserve"> </w:t>
      </w:r>
      <w:r>
        <w:tab/>
      </w:r>
      <w:r>
        <w:rPr>
          <w:rFonts w:ascii="Times New Roman" w:hAnsi="Times New Roman"/>
        </w:rPr>
        <w:t>Komisijos įgyvendinimo sprendimas (ES), kuriuo ribotam laikotarpiui nustatoma, kad Jungtinės Didžiosios Britanijos ir Šiaurės Airijos Karalystės centriniams vertybinių popierių depozitoriumams taikoma reguliavimo sistema yra lygiavertė pagal Europos Parlamento ir Tarybos reglamentą (ES) Nr. 909/2014 (C(2018) 9138).</w:t>
      </w:r>
    </w:p>
  </w:endnote>
  <w:endnote w:id="4">
    <w:p w:rsidR="007037CB" w:rsidRDefault="007E7565">
      <w:pPr>
        <w:pStyle w:val="EndnoteText"/>
        <w:spacing w:before="120" w:after="120"/>
        <w:ind w:left="720" w:hanging="720"/>
        <w:jc w:val="both"/>
        <w:rPr>
          <w:lang w:val="en-GB"/>
        </w:rPr>
      </w:pPr>
      <w:r>
        <w:rPr>
          <w:rStyle w:val="EndnoteReference"/>
        </w:rPr>
        <w:endnoteRef/>
      </w:r>
      <w:r>
        <w:t xml:space="preserve"> </w:t>
      </w:r>
      <w:r>
        <w:tab/>
      </w:r>
      <w:r>
        <w:rPr>
          <w:rFonts w:ascii="Times New Roman" w:hAnsi="Times New Roman"/>
        </w:rPr>
        <w:t>Komisijos deleguotasis reglamentas (ES), kuriuo iš dalies keičiamas Deleguotasis reglamentas (ES) 2015/2205, Deleguotasis reglamentas (ES) 2016/592 ir Deleguotasis reglamentas (ES) 2016/1178, kuriais papildomos Europos Parlamento ir Tarybos reglamento (ES) Nr. 648/2012 nuostatos dėl tarpuskaitos prievolės techninių reguliavimo standartų, siekiant nukelti atidėtas tarpuskaitos prievolės taikymo tam tikroms ne biržos išvestinių finansinių priemonių sutartims pradžios datas (C(2018) 9122).</w:t>
      </w:r>
    </w:p>
  </w:endnote>
  <w:endnote w:id="5">
    <w:p w:rsidR="007037CB" w:rsidRDefault="007E7565">
      <w:pPr>
        <w:pStyle w:val="EndnoteText"/>
        <w:spacing w:before="120" w:after="120"/>
        <w:ind w:left="720" w:hanging="720"/>
        <w:jc w:val="both"/>
        <w:rPr>
          <w:lang w:val="en-GB"/>
        </w:rPr>
      </w:pPr>
      <w:r>
        <w:rPr>
          <w:rStyle w:val="EndnoteReference"/>
        </w:rPr>
        <w:endnoteRef/>
      </w:r>
      <w:r>
        <w:t xml:space="preserve"> </w:t>
      </w:r>
      <w:r>
        <w:tab/>
      </w:r>
      <w:r>
        <w:rPr>
          <w:rFonts w:ascii="Times New Roman" w:hAnsi="Times New Roman"/>
        </w:rPr>
        <w:t>Komisijos deleguotasis reglamentas (ES), kuriuo dėl datos, iki kurios sandorio šalys gali toliau taikyti savo rizikos valdymo procedūras tam tikroms ne biržos išvestinių finansinių priemonių sutartims, kurių tarpuskaitos pagrindinė sandorio šalis neatlieka, iš dalies keičiamas Deleguotasis reglamentas (ES) 2016/2251, kuriuo papildomas Europos Parlamento ir Tarybos reglamentas (ES) Nr. 648/2012 (C(2018) 9118).</w:t>
      </w:r>
    </w:p>
  </w:endnote>
  <w:endnote w:id="6">
    <w:p w:rsidR="007037CB" w:rsidRDefault="007E7565">
      <w:pPr>
        <w:pStyle w:val="EndnoteText"/>
        <w:spacing w:before="120" w:after="120"/>
        <w:ind w:left="720" w:hanging="720"/>
        <w:jc w:val="both"/>
        <w:rPr>
          <w:lang w:val="en-GB"/>
        </w:rPr>
      </w:pPr>
      <w:r>
        <w:rPr>
          <w:rStyle w:val="EndnoteReference"/>
        </w:rPr>
        <w:endnoteRef/>
      </w:r>
      <w:r>
        <w:t xml:space="preserve"> </w:t>
      </w:r>
      <w:r>
        <w:tab/>
      </w:r>
      <w:r>
        <w:rPr>
          <w:rFonts w:ascii="Times New Roman" w:hAnsi="Times New Roman"/>
        </w:rPr>
        <w:t>Komisijos pasiūlymas dėl Europos Parlamento ir Tarybos reglamento dėl bendrų taisyklių, kuriomis užtikrinamas bazinis susisiekimas oru, susijęs su Jungtinės Didžiosios Britanijos ir Šiaurės Airijos Karalystės išstojimu iš Sąjungos (COM(2018) 893</w:t>
      </w:r>
      <w:r>
        <w:rPr>
          <w:rFonts w:ascii="Times New Roman" w:hAnsi="Times New Roman"/>
          <w:i/>
        </w:rPr>
        <w:t xml:space="preserve"> final</w:t>
      </w:r>
      <w:r>
        <w:rPr>
          <w:rFonts w:ascii="Times New Roman" w:hAnsi="Times New Roman"/>
        </w:rPr>
        <w:t>).</w:t>
      </w:r>
    </w:p>
  </w:endnote>
  <w:endnote w:id="7">
    <w:p w:rsidR="007037CB" w:rsidRDefault="007E7565">
      <w:pPr>
        <w:pStyle w:val="EndnoteText"/>
        <w:spacing w:before="120" w:after="120"/>
        <w:ind w:left="720" w:hanging="720"/>
        <w:jc w:val="both"/>
        <w:rPr>
          <w:lang w:val="en-GB"/>
        </w:rPr>
      </w:pPr>
      <w:r>
        <w:rPr>
          <w:rStyle w:val="EndnoteReference"/>
        </w:rPr>
        <w:endnoteRef/>
      </w:r>
      <w:r>
        <w:t xml:space="preserve"> </w:t>
      </w:r>
      <w:r>
        <w:tab/>
      </w:r>
      <w:r>
        <w:rPr>
          <w:rFonts w:ascii="Times New Roman" w:hAnsi="Times New Roman"/>
        </w:rPr>
        <w:t>Komisijos pasiūlymas dėl Europos Parlamento ir Tarybos reglamento dėl tam tikrų aviacijos saugos aspektų, susijusių su Jungtinės Didžiosios Britanijos ir Šiaurės Airijos Karalystės išstojimu iš Sąjungos (COM(2018) 894</w:t>
      </w:r>
      <w:r>
        <w:rPr>
          <w:rFonts w:ascii="Times New Roman" w:hAnsi="Times New Roman"/>
          <w:i/>
        </w:rPr>
        <w:t xml:space="preserve"> final</w:t>
      </w:r>
      <w:r>
        <w:rPr>
          <w:rFonts w:ascii="Times New Roman" w:hAnsi="Times New Roman"/>
        </w:rPr>
        <w:t>).</w:t>
      </w:r>
    </w:p>
  </w:endnote>
  <w:endnote w:id="8">
    <w:p w:rsidR="007037CB" w:rsidRDefault="007E7565">
      <w:pPr>
        <w:pStyle w:val="EndnoteText"/>
        <w:spacing w:before="120" w:after="120"/>
        <w:ind w:left="720" w:hanging="720"/>
        <w:jc w:val="both"/>
        <w:rPr>
          <w:lang w:val="en-GB"/>
        </w:rPr>
      </w:pPr>
      <w:r>
        <w:rPr>
          <w:rStyle w:val="EndnoteReference"/>
        </w:rPr>
        <w:endnoteRef/>
      </w:r>
      <w:r>
        <w:t xml:space="preserve"> </w:t>
      </w:r>
      <w:r>
        <w:tab/>
      </w:r>
      <w:r>
        <w:rPr>
          <w:rFonts w:ascii="Times New Roman" w:hAnsi="Times New Roman"/>
        </w:rPr>
        <w:t>Komisijos pasiūlymas dėl Europos Parlamento ir Tarybos reglamento dėl bendrųjų taisyklių, kuriomis užtikrinamas bazinis susisiekimas krovinių vežimo keliais sektoriuje, atsižvelgiant į Jungtinės Didžiosios Britanijos ir Šiaurės Airijos Karalystės išstojimą iš Sąjungos (COM(2018) 895</w:t>
      </w:r>
      <w:r>
        <w:rPr>
          <w:rFonts w:ascii="Times New Roman" w:hAnsi="Times New Roman"/>
          <w:i/>
        </w:rPr>
        <w:t xml:space="preserve"> final</w:t>
      </w:r>
      <w:r>
        <w:rPr>
          <w:rFonts w:ascii="Times New Roman" w:hAnsi="Times New Roman"/>
        </w:rPr>
        <w:t>).</w:t>
      </w:r>
    </w:p>
  </w:endnote>
  <w:endnote w:id="9">
    <w:p w:rsidR="007037CB" w:rsidRDefault="007E7565">
      <w:pPr>
        <w:pStyle w:val="EndnoteText"/>
        <w:ind w:left="720" w:hanging="720"/>
        <w:jc w:val="both"/>
        <w:rPr>
          <w:lang w:val="en-GB"/>
        </w:rPr>
      </w:pPr>
      <w:r>
        <w:rPr>
          <w:rStyle w:val="EndnoteReference"/>
        </w:rPr>
        <w:endnoteRef/>
      </w:r>
      <w:r>
        <w:t xml:space="preserve"> </w:t>
      </w:r>
      <w:r>
        <w:tab/>
      </w:r>
      <w:r>
        <w:rPr>
          <w:rFonts w:ascii="Times New Roman" w:hAnsi="Times New Roman"/>
        </w:rPr>
        <w:t>Komisijos deleguotasis reglamentas, kuriuo dėl prekių, vežamų jūra iš Jungtinės Didžiosios Britanijos ir Šiaurės Airijos Karalystės, Normandijos salų ir Meno salos arba į jas, įvežimo bendrųjų deklaracijų ir išankstinių išvežimo deklaracijų pateikimo terminų iš dalies keičiamas Deleguotasis reglamentas (ES) 2015/2446 (C(2018) 9094).</w:t>
      </w:r>
      <w:r>
        <w:rPr>
          <w:rFonts w:ascii="Times New Roman" w:hAnsi="Times New Roman"/>
        </w:rPr>
        <w:tab/>
        <w:t xml:space="preserve"> </w:t>
      </w:r>
      <w:r>
        <w:rPr>
          <w:rFonts w:ascii="Times New Roman" w:hAnsi="Times New Roman"/>
        </w:rPr>
        <w:br/>
      </w:r>
    </w:p>
  </w:endnote>
  <w:endnote w:id="10">
    <w:p w:rsidR="007037CB" w:rsidRDefault="007E7565">
      <w:pPr>
        <w:pStyle w:val="EndnoteText"/>
        <w:spacing w:before="120" w:after="120"/>
        <w:ind w:left="720" w:hanging="720"/>
        <w:jc w:val="both"/>
        <w:rPr>
          <w:lang w:val="en-GB"/>
        </w:rPr>
      </w:pPr>
      <w:r>
        <w:rPr>
          <w:rStyle w:val="EndnoteReference"/>
        </w:rPr>
        <w:endnoteRef/>
      </w:r>
      <w:r>
        <w:t xml:space="preserve"> </w:t>
      </w:r>
      <w:r>
        <w:tab/>
      </w:r>
      <w:r>
        <w:rPr>
          <w:rFonts w:ascii="Times New Roman" w:hAnsi="Times New Roman"/>
        </w:rPr>
        <w:t xml:space="preserve">Komisijos pasiūlymas dėl Europos Parlamento ir Tarybos reglamento, kuriuo dėl Sąjungos bendrojo tam tikrų dvejopo naudojimo prekių eksporto iš Sąjungos į Jungtinę Didžiosios Britanijos ir Šiaurės Airijos Karalystę leidimo suteikimo iš dalies keičiamas Tarybos reglamentas (EB) Nr. 428/2009 (COM(2018) 891 </w:t>
      </w:r>
      <w:r>
        <w:rPr>
          <w:rFonts w:ascii="Times New Roman" w:hAnsi="Times New Roman"/>
          <w:i/>
        </w:rPr>
        <w:t>final</w:t>
      </w:r>
      <w:r>
        <w:rPr>
          <w:rFonts w:ascii="Times New Roman" w:hAnsi="Times New Roman"/>
        </w:rPr>
        <w:t>).</w:t>
      </w:r>
    </w:p>
  </w:endnote>
  <w:endnote w:id="11">
    <w:p w:rsidR="007037CB" w:rsidRDefault="007E7565">
      <w:pPr>
        <w:pStyle w:val="EndnoteText"/>
        <w:spacing w:before="120" w:after="120"/>
        <w:ind w:left="720" w:hanging="720"/>
        <w:jc w:val="both"/>
        <w:rPr>
          <w:lang w:val="en-GB"/>
        </w:rPr>
      </w:pPr>
      <w:r>
        <w:rPr>
          <w:rStyle w:val="EndnoteReference"/>
        </w:rPr>
        <w:endnoteRef/>
      </w:r>
      <w:r>
        <w:t xml:space="preserve"> </w:t>
      </w:r>
      <w:r>
        <w:tab/>
      </w:r>
      <w:r>
        <w:rPr>
          <w:rFonts w:ascii="Times New Roman" w:hAnsi="Times New Roman"/>
        </w:rPr>
        <w:t>2018 m. gruodžio 17 d. Komisijos sprendimas, kuriuo vyriausiajam administratoriui nurodoma, kad Europos Sąjungos sandorių žurnalas laikinai nepatvirtintų atitinkamų procesų, susijusių su Jungtine Karalyste ir nemokamų apyvartinių taršos leidimų suteikimu, aukcionais ir mainais už tarptautinius kreditus (C(2018)</w:t>
      </w:r>
      <w:r>
        <w:t> </w:t>
      </w:r>
      <w:r>
        <w:rPr>
          <w:rFonts w:ascii="Times New Roman" w:hAnsi="Times New Roman"/>
        </w:rPr>
        <w:t>8707).</w:t>
      </w:r>
    </w:p>
  </w:endnote>
  <w:endnote w:id="12">
    <w:p w:rsidR="007037CB" w:rsidRDefault="007E7565">
      <w:pPr>
        <w:pStyle w:val="EndnoteText"/>
        <w:spacing w:after="120"/>
        <w:ind w:left="720" w:hanging="720"/>
        <w:jc w:val="both"/>
        <w:rPr>
          <w:lang w:val="en-GB"/>
        </w:rPr>
      </w:pPr>
      <w:r>
        <w:rPr>
          <w:rStyle w:val="EndnoteReference"/>
        </w:rPr>
        <w:endnoteRef/>
      </w:r>
      <w:r>
        <w:t xml:space="preserve"> </w:t>
      </w:r>
      <w:r>
        <w:tab/>
      </w:r>
      <w:r>
        <w:rPr>
          <w:rFonts w:ascii="Times New Roman" w:hAnsi="Times New Roman"/>
        </w:rPr>
        <w:t>2018 m. gruodžio 17 d. Komisijos įgyvendinimo sprendimas, kuriuo dėl pamatinių verčių, 2019 m. kovo 30 d. – 2020 m. gruodžio 31 d. laikotarpiu taikomų Jungtinėje Karalystėje įsisteigusiems gamintojams ar importuotojams, pagal Europos Parlamento ir Tarybos reglamentą (ES) Nr. 517/2014 pranešusiems apie teisėtą hidrofluorangliavandenilių pateikimą rinkai po 2015 m. sausio 1 d., iš dalies keičiamas Komisijos įgyvendinimo sprendimas (ES) 2017/1984, kuriuo pagal Europos Parlamento ir Tarybos reglamentą (ES) Nr. 517/2014 dėl fluorintų šiltnamio efektą sukeliančių dujų nustatomos pamatinės vertės (C(2018) 8801).</w:t>
      </w:r>
    </w:p>
  </w:endnote>
  <w:endnote w:id="13">
    <w:p w:rsidR="007037CB" w:rsidRDefault="007E7565">
      <w:pPr>
        <w:pStyle w:val="EndnoteText"/>
        <w:ind w:left="720" w:hanging="720"/>
        <w:jc w:val="both"/>
        <w:rPr>
          <w:lang w:val="en-GB"/>
        </w:rPr>
      </w:pPr>
      <w:r>
        <w:rPr>
          <w:rStyle w:val="EndnoteReference"/>
        </w:rPr>
        <w:endnoteRef/>
      </w:r>
      <w:r>
        <w:t xml:space="preserve"> </w:t>
      </w:r>
      <w:r>
        <w:tab/>
      </w:r>
      <w:r>
        <w:rPr>
          <w:rFonts w:ascii="Times New Roman" w:hAnsi="Times New Roman"/>
        </w:rPr>
        <w:t>2018 m. gruodžio 14 d. Komisijos įgyvendinimo reglamentas, kuriuo dėl Reglamento (ES) Nr. 517/2014 19 straipsnyje nurodytų praneštinų duomenų apie Jungtinės Karalystės ir 27 valstybių narių Sąjungos rinkoms pateiktus hidrofluorangliavandenilius iš dalies keičiamas Įgyvendinimo reglamentas (ES) Nr. 1191/2014 (C(2018) 8575).</w:t>
      </w:r>
    </w:p>
  </w:endnote>
  <w:endnote w:id="14">
    <w:p w:rsidR="007037CB" w:rsidRDefault="007E7565">
      <w:pPr>
        <w:pStyle w:val="EndnoteText"/>
        <w:spacing w:before="120" w:after="120"/>
        <w:ind w:left="720" w:hanging="720"/>
        <w:jc w:val="both"/>
        <w:rPr>
          <w:rFonts w:ascii="Times New Roman" w:hAnsi="Times New Roman"/>
          <w:lang w:val="en-GB"/>
        </w:rPr>
      </w:pPr>
      <w:r>
        <w:rPr>
          <w:rStyle w:val="EndnoteReference"/>
        </w:rPr>
        <w:endnoteRef/>
      </w:r>
      <w:r>
        <w:t xml:space="preserve"> </w:t>
      </w:r>
      <w:r>
        <w:tab/>
      </w:r>
      <w:r>
        <w:rPr>
          <w:rFonts w:ascii="Times New Roman" w:hAnsi="Times New Roman"/>
        </w:rPr>
        <w:t xml:space="preserve">Komisijos pasiūlymas dėl Europos Parlamento ir Tarybos reglamento, kuriuo sudaromos sąlygos toliau vykdyti teritorinio bendradarbiavimo programas – programą PEACE IV (Airija ir Jungtinė Karalystė) ir Jungtinės Karalystės ir Airijos programą (Airija, Šiaurės Airija ir Škotija) – Jungtinei Karalystei išstojus iš Europos Sąjungos (COM(2018) 892 </w:t>
      </w:r>
      <w:r>
        <w:rPr>
          <w:rFonts w:ascii="Times New Roman" w:hAnsi="Times New Roman"/>
          <w:i/>
        </w:rPr>
        <w:t>final</w:t>
      </w:r>
      <w:r>
        <w:rPr>
          <w:rFonts w:ascii="Times New Roman" w:hAnsi="Times New Roman"/>
        </w:rPr>
        <w:t>).</w:t>
      </w:r>
    </w:p>
  </w:endnote>
  <w:endnote w:id="15">
    <w:p w:rsidR="007037CB" w:rsidRDefault="007E7565">
      <w:pPr>
        <w:pStyle w:val="EndnoteText"/>
        <w:ind w:left="720" w:hanging="720"/>
        <w:jc w:val="both"/>
        <w:rPr>
          <w:rFonts w:ascii="Times New Roman" w:hAnsi="Times New Roman"/>
          <w:lang w:val="en-GB"/>
        </w:rPr>
      </w:pPr>
      <w:r>
        <w:rPr>
          <w:rStyle w:val="EndnoteReference"/>
        </w:rPr>
        <w:endnoteRef/>
      </w:r>
      <w:r>
        <w:t xml:space="preserve"> </w:t>
      </w:r>
      <w:r>
        <w:tab/>
      </w:r>
      <w:r>
        <w:rPr>
          <w:rFonts w:ascii="Times New Roman" w:hAnsi="Times New Roman"/>
        </w:rPr>
        <w:t>2018 m. gruodžio 19 d. Komisijos deleguotasis reglamentas (ES), kuriuo dėl geografinio skirstymo lygmenų iš dalies keičiamas Europos Parlamento ir Tarybos reglamento (EB) Nr. 184/2005 I priedas (C(2018) 8872).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altName w:val="Tahoma"/>
    <w:panose1 w:val="020B0604030504040204"/>
    <w:charset w:val="BA"/>
    <w:family w:val="swiss"/>
    <w:pitch w:val="variable"/>
    <w:sig w:usb0="A1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7CB" w:rsidRPr="00DA295E" w:rsidRDefault="007037CB" w:rsidP="00DA29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DA295E" w:rsidRPr="00D94637" w:rsidTr="00DA295E">
      <w:trPr>
        <w:jc w:val="center"/>
      </w:trPr>
      <w:tc>
        <w:tcPr>
          <w:tcW w:w="5000" w:type="pct"/>
          <w:gridSpan w:val="7"/>
          <w:shd w:val="clear" w:color="auto" w:fill="auto"/>
          <w:tcMar>
            <w:top w:w="57" w:type="dxa"/>
          </w:tcMar>
        </w:tcPr>
        <w:p w:rsidR="00DA295E" w:rsidRPr="00D94637" w:rsidRDefault="00DA295E" w:rsidP="00D94637">
          <w:pPr>
            <w:pStyle w:val="FooterText"/>
            <w:pBdr>
              <w:top w:val="single" w:sz="4" w:space="1" w:color="auto"/>
            </w:pBdr>
            <w:spacing w:before="200"/>
            <w:rPr>
              <w:sz w:val="2"/>
              <w:szCs w:val="2"/>
            </w:rPr>
          </w:pPr>
          <w:bookmarkStart w:id="3" w:name="FOOTER_STANDARD"/>
        </w:p>
      </w:tc>
    </w:tr>
    <w:tr w:rsidR="00DA295E" w:rsidRPr="00B310DC" w:rsidTr="00DA295E">
      <w:trPr>
        <w:jc w:val="center"/>
      </w:trPr>
      <w:tc>
        <w:tcPr>
          <w:tcW w:w="2500" w:type="pct"/>
          <w:gridSpan w:val="2"/>
          <w:shd w:val="clear" w:color="auto" w:fill="auto"/>
          <w:tcMar>
            <w:top w:w="0" w:type="dxa"/>
          </w:tcMar>
        </w:tcPr>
        <w:p w:rsidR="00DA295E" w:rsidRPr="00AD7BF2" w:rsidRDefault="00DA295E" w:rsidP="004F54B2">
          <w:pPr>
            <w:pStyle w:val="FooterText"/>
          </w:pPr>
          <w:r>
            <w:t>15775/18</w:t>
          </w:r>
          <w:r w:rsidRPr="002511D8">
            <w:t xml:space="preserve"> </w:t>
          </w:r>
        </w:p>
      </w:tc>
      <w:tc>
        <w:tcPr>
          <w:tcW w:w="625" w:type="pct"/>
          <w:shd w:val="clear" w:color="auto" w:fill="auto"/>
          <w:tcMar>
            <w:top w:w="0" w:type="dxa"/>
          </w:tcMar>
        </w:tcPr>
        <w:p w:rsidR="00DA295E" w:rsidRPr="00AD7BF2" w:rsidRDefault="00DA295E" w:rsidP="00D94637">
          <w:pPr>
            <w:pStyle w:val="FooterText"/>
            <w:jc w:val="center"/>
          </w:pPr>
        </w:p>
      </w:tc>
      <w:tc>
        <w:tcPr>
          <w:tcW w:w="1286" w:type="pct"/>
          <w:gridSpan w:val="3"/>
          <w:shd w:val="clear" w:color="auto" w:fill="auto"/>
          <w:tcMar>
            <w:top w:w="0" w:type="dxa"/>
          </w:tcMar>
        </w:tcPr>
        <w:p w:rsidR="00DA295E" w:rsidRPr="002511D8" w:rsidRDefault="00DA295E" w:rsidP="00D94637">
          <w:pPr>
            <w:pStyle w:val="FooterText"/>
            <w:jc w:val="center"/>
          </w:pPr>
          <w:r>
            <w:t>aa</w:t>
          </w:r>
        </w:p>
      </w:tc>
      <w:tc>
        <w:tcPr>
          <w:tcW w:w="589" w:type="pct"/>
          <w:shd w:val="clear" w:color="auto" w:fill="auto"/>
          <w:tcMar>
            <w:top w:w="0" w:type="dxa"/>
          </w:tcMar>
        </w:tcPr>
        <w:p w:rsidR="00DA295E" w:rsidRPr="00B310DC" w:rsidRDefault="00DA295E" w:rsidP="00DA295E">
          <w:pPr>
            <w:pStyle w:val="FooterText"/>
            <w:jc w:val="right"/>
          </w:pPr>
          <w:r>
            <w:fldChar w:fldCharType="begin"/>
          </w:r>
          <w:r>
            <w:instrText xml:space="preserve"> PAGE  \* MERGEFORMAT </w:instrText>
          </w:r>
          <w:r>
            <w:fldChar w:fldCharType="separate"/>
          </w:r>
          <w:r w:rsidR="005658C2">
            <w:rPr>
              <w:noProof/>
            </w:rPr>
            <w:t>0</w:t>
          </w:r>
          <w:r>
            <w:fldChar w:fldCharType="end"/>
          </w:r>
        </w:p>
      </w:tc>
    </w:tr>
    <w:tr w:rsidR="00DA295E" w:rsidRPr="00D94637" w:rsidTr="00DA295E">
      <w:trPr>
        <w:jc w:val="center"/>
      </w:trPr>
      <w:tc>
        <w:tcPr>
          <w:tcW w:w="1774" w:type="pct"/>
          <w:shd w:val="clear" w:color="auto" w:fill="auto"/>
        </w:tcPr>
        <w:p w:rsidR="00DA295E" w:rsidRPr="00AD7BF2" w:rsidRDefault="00DA295E" w:rsidP="00D94637">
          <w:pPr>
            <w:pStyle w:val="FooterText"/>
            <w:spacing w:before="40"/>
          </w:pPr>
        </w:p>
      </w:tc>
      <w:tc>
        <w:tcPr>
          <w:tcW w:w="1455" w:type="pct"/>
          <w:gridSpan w:val="3"/>
          <w:shd w:val="clear" w:color="auto" w:fill="auto"/>
        </w:tcPr>
        <w:p w:rsidR="00DA295E" w:rsidRPr="00AD7BF2" w:rsidRDefault="00DA295E" w:rsidP="00D204D6">
          <w:pPr>
            <w:pStyle w:val="FooterText"/>
            <w:spacing w:before="40"/>
            <w:jc w:val="center"/>
          </w:pPr>
          <w:r>
            <w:t>UKTF</w:t>
          </w:r>
        </w:p>
      </w:tc>
      <w:tc>
        <w:tcPr>
          <w:tcW w:w="742" w:type="pct"/>
          <w:shd w:val="clear" w:color="auto" w:fill="auto"/>
        </w:tcPr>
        <w:p w:rsidR="00DA295E" w:rsidRPr="00D94637" w:rsidRDefault="00DA295E" w:rsidP="002F0099">
          <w:pPr>
            <w:pStyle w:val="FooterText"/>
            <w:jc w:val="center"/>
            <w:rPr>
              <w:b/>
              <w:position w:val="-4"/>
              <w:sz w:val="36"/>
            </w:rPr>
          </w:pPr>
        </w:p>
      </w:tc>
      <w:tc>
        <w:tcPr>
          <w:tcW w:w="1029" w:type="pct"/>
          <w:gridSpan w:val="2"/>
          <w:shd w:val="clear" w:color="auto" w:fill="auto"/>
        </w:tcPr>
        <w:p w:rsidR="00DA295E" w:rsidRPr="000310C2" w:rsidRDefault="00DA295E" w:rsidP="00D94637">
          <w:pPr>
            <w:pStyle w:val="FooterText"/>
            <w:jc w:val="right"/>
            <w:rPr>
              <w:spacing w:val="-20"/>
              <w:sz w:val="16"/>
            </w:rPr>
          </w:pPr>
          <w:r>
            <w:rPr>
              <w:b/>
              <w:spacing w:val="-20"/>
              <w:position w:val="-4"/>
              <w:sz w:val="36"/>
            </w:rPr>
            <w:t>LT</w:t>
          </w:r>
        </w:p>
      </w:tc>
    </w:tr>
    <w:bookmarkEnd w:id="3"/>
  </w:tbl>
  <w:p w:rsidR="007037CB" w:rsidRPr="00DA295E" w:rsidRDefault="007037CB" w:rsidP="00DA295E">
    <w:pPr>
      <w:pStyle w:val="FooterCouncil"/>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421"/>
      <w:gridCol w:w="1399"/>
      <w:gridCol w:w="1205"/>
      <w:gridCol w:w="200"/>
      <w:gridCol w:w="1430"/>
      <w:gridCol w:w="848"/>
      <w:gridCol w:w="1135"/>
    </w:tblGrid>
    <w:tr w:rsidR="00DA295E" w:rsidRPr="00D94637" w:rsidTr="00DA295E">
      <w:trPr>
        <w:jc w:val="center"/>
      </w:trPr>
      <w:tc>
        <w:tcPr>
          <w:tcW w:w="5000" w:type="pct"/>
          <w:gridSpan w:val="7"/>
          <w:shd w:val="clear" w:color="auto" w:fill="auto"/>
          <w:tcMar>
            <w:top w:w="57" w:type="dxa"/>
          </w:tcMar>
        </w:tcPr>
        <w:p w:rsidR="00DA295E" w:rsidRPr="00D94637" w:rsidRDefault="00DA295E" w:rsidP="00D94637">
          <w:pPr>
            <w:pStyle w:val="FooterText"/>
            <w:pBdr>
              <w:top w:val="single" w:sz="4" w:space="1" w:color="auto"/>
            </w:pBdr>
            <w:spacing w:before="200"/>
            <w:rPr>
              <w:sz w:val="2"/>
              <w:szCs w:val="2"/>
            </w:rPr>
          </w:pPr>
        </w:p>
      </w:tc>
    </w:tr>
    <w:tr w:rsidR="00DA295E" w:rsidRPr="00B310DC" w:rsidTr="00DA295E">
      <w:trPr>
        <w:jc w:val="center"/>
      </w:trPr>
      <w:tc>
        <w:tcPr>
          <w:tcW w:w="2500" w:type="pct"/>
          <w:gridSpan w:val="2"/>
          <w:shd w:val="clear" w:color="auto" w:fill="auto"/>
          <w:tcMar>
            <w:top w:w="0" w:type="dxa"/>
          </w:tcMar>
        </w:tcPr>
        <w:p w:rsidR="00DA295E" w:rsidRPr="00AD7BF2" w:rsidRDefault="00DA295E" w:rsidP="004F54B2">
          <w:pPr>
            <w:pStyle w:val="FooterText"/>
          </w:pPr>
          <w:r>
            <w:t>15775/18</w:t>
          </w:r>
          <w:r w:rsidRPr="002511D8">
            <w:t xml:space="preserve"> </w:t>
          </w:r>
        </w:p>
      </w:tc>
      <w:tc>
        <w:tcPr>
          <w:tcW w:w="625" w:type="pct"/>
          <w:shd w:val="clear" w:color="auto" w:fill="auto"/>
          <w:tcMar>
            <w:top w:w="0" w:type="dxa"/>
          </w:tcMar>
        </w:tcPr>
        <w:p w:rsidR="00DA295E" w:rsidRPr="00AD7BF2" w:rsidRDefault="00DA295E" w:rsidP="00D94637">
          <w:pPr>
            <w:pStyle w:val="FooterText"/>
            <w:jc w:val="center"/>
          </w:pPr>
        </w:p>
      </w:tc>
      <w:tc>
        <w:tcPr>
          <w:tcW w:w="1286" w:type="pct"/>
          <w:gridSpan w:val="3"/>
          <w:shd w:val="clear" w:color="auto" w:fill="auto"/>
          <w:tcMar>
            <w:top w:w="0" w:type="dxa"/>
          </w:tcMar>
        </w:tcPr>
        <w:p w:rsidR="00DA295E" w:rsidRPr="002511D8" w:rsidRDefault="00DA295E" w:rsidP="00D94637">
          <w:pPr>
            <w:pStyle w:val="FooterText"/>
            <w:jc w:val="center"/>
          </w:pPr>
          <w:r>
            <w:t>aa</w:t>
          </w:r>
        </w:p>
      </w:tc>
      <w:tc>
        <w:tcPr>
          <w:tcW w:w="589" w:type="pct"/>
          <w:shd w:val="clear" w:color="auto" w:fill="auto"/>
          <w:tcMar>
            <w:top w:w="0" w:type="dxa"/>
          </w:tcMar>
        </w:tcPr>
        <w:p w:rsidR="00DA295E" w:rsidRPr="00B310DC" w:rsidRDefault="00DA295E" w:rsidP="00D94637">
          <w:pPr>
            <w:pStyle w:val="FooterText"/>
            <w:jc w:val="right"/>
          </w:pPr>
        </w:p>
      </w:tc>
    </w:tr>
    <w:tr w:rsidR="00DA295E" w:rsidRPr="00D94637" w:rsidTr="00DA295E">
      <w:trPr>
        <w:jc w:val="center"/>
      </w:trPr>
      <w:tc>
        <w:tcPr>
          <w:tcW w:w="1774" w:type="pct"/>
          <w:shd w:val="clear" w:color="auto" w:fill="auto"/>
        </w:tcPr>
        <w:p w:rsidR="00DA295E" w:rsidRPr="00AD7BF2" w:rsidRDefault="00DA295E" w:rsidP="00D94637">
          <w:pPr>
            <w:pStyle w:val="FooterText"/>
            <w:spacing w:before="40"/>
          </w:pPr>
        </w:p>
      </w:tc>
      <w:tc>
        <w:tcPr>
          <w:tcW w:w="1455" w:type="pct"/>
          <w:gridSpan w:val="3"/>
          <w:shd w:val="clear" w:color="auto" w:fill="auto"/>
        </w:tcPr>
        <w:p w:rsidR="00DA295E" w:rsidRPr="00AD7BF2" w:rsidRDefault="00DA295E" w:rsidP="00D204D6">
          <w:pPr>
            <w:pStyle w:val="FooterText"/>
            <w:spacing w:before="40"/>
            <w:jc w:val="center"/>
          </w:pPr>
          <w:r>
            <w:t>UKTF</w:t>
          </w:r>
        </w:p>
      </w:tc>
      <w:tc>
        <w:tcPr>
          <w:tcW w:w="742" w:type="pct"/>
          <w:shd w:val="clear" w:color="auto" w:fill="auto"/>
        </w:tcPr>
        <w:p w:rsidR="00DA295E" w:rsidRPr="00D94637" w:rsidRDefault="00DA295E" w:rsidP="002F0099">
          <w:pPr>
            <w:pStyle w:val="FooterText"/>
            <w:jc w:val="center"/>
            <w:rPr>
              <w:b/>
              <w:position w:val="-4"/>
              <w:sz w:val="36"/>
            </w:rPr>
          </w:pPr>
        </w:p>
      </w:tc>
      <w:tc>
        <w:tcPr>
          <w:tcW w:w="1029" w:type="pct"/>
          <w:gridSpan w:val="2"/>
          <w:shd w:val="clear" w:color="auto" w:fill="auto"/>
        </w:tcPr>
        <w:p w:rsidR="00DA295E" w:rsidRPr="000310C2" w:rsidRDefault="00DA295E" w:rsidP="00D94637">
          <w:pPr>
            <w:pStyle w:val="FooterText"/>
            <w:jc w:val="right"/>
            <w:rPr>
              <w:spacing w:val="-20"/>
              <w:sz w:val="16"/>
            </w:rPr>
          </w:pPr>
          <w:r>
            <w:rPr>
              <w:b/>
              <w:spacing w:val="-20"/>
              <w:position w:val="-4"/>
              <w:sz w:val="36"/>
            </w:rPr>
            <w:t>LT</w:t>
          </w:r>
        </w:p>
      </w:tc>
    </w:tr>
  </w:tbl>
  <w:p w:rsidR="007037CB" w:rsidRPr="00DA295E" w:rsidRDefault="007037CB" w:rsidP="00DA295E">
    <w:pPr>
      <w:pStyle w:val="FooterCouncil"/>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95E" w:rsidRDefault="00DA295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95E" w:rsidRDefault="00DA295E">
    <w:pPr>
      <w:pStyle w:val="FooterCoverPage"/>
      <w:rPr>
        <w:rFonts w:ascii="Arial" w:hAnsi="Arial" w:cs="Arial"/>
        <w:b/>
        <w:sz w:val="48"/>
      </w:rPr>
    </w:pPr>
    <w:r>
      <w:rPr>
        <w:rFonts w:ascii="Arial" w:hAnsi="Arial" w:cs="Arial"/>
        <w:b/>
        <w:sz w:val="48"/>
      </w:rPr>
      <w:t>LT</w:t>
    </w:r>
    <w:r>
      <w:rPr>
        <w:rFonts w:ascii="Arial" w:hAnsi="Arial" w:cs="Arial"/>
        <w:b/>
        <w:sz w:val="48"/>
      </w:rPr>
      <w:tab/>
    </w:r>
    <w:r>
      <w:rPr>
        <w:rFonts w:ascii="Arial" w:hAnsi="Arial" w:cs="Arial"/>
        <w:b/>
        <w:sz w:val="48"/>
      </w:rPr>
      <w:tab/>
    </w:r>
    <w:r>
      <w:tab/>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95E" w:rsidRDefault="00DA295E">
    <w:pPr>
      <w:pStyle w:val="FooterCoverPage"/>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7CB" w:rsidRDefault="007037C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8639287"/>
      <w:docPartObj>
        <w:docPartGallery w:val="Page Numbers (Bottom of Page)"/>
        <w:docPartUnique/>
      </w:docPartObj>
    </w:sdtPr>
    <w:sdtEndPr>
      <w:rPr>
        <w:rFonts w:ascii="Times New Roman" w:hAnsi="Times New Roman"/>
        <w:noProof/>
      </w:rPr>
    </w:sdtEndPr>
    <w:sdtContent>
      <w:p w:rsidR="007037CB" w:rsidRDefault="007E7565">
        <w:pPr>
          <w:pStyle w:val="Footer"/>
          <w:jc w:val="right"/>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513A44">
          <w:rPr>
            <w:rFonts w:ascii="Times New Roman" w:hAnsi="Times New Roman"/>
            <w:noProof/>
          </w:rPr>
          <w:t>11</w:t>
        </w:r>
        <w:r>
          <w:rPr>
            <w:rFonts w:ascii="Times New Roman" w:hAnsi="Times New Roman"/>
            <w:noProof/>
          </w:rPr>
          <w:fldChar w:fldCharType="end"/>
        </w:r>
      </w:p>
    </w:sdtContent>
  </w:sdt>
  <w:p w:rsidR="007037CB" w:rsidRDefault="007037CB">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7CB" w:rsidRDefault="007037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55C3" w:rsidRDefault="00FC55C3">
      <w:r>
        <w:separator/>
      </w:r>
    </w:p>
  </w:footnote>
  <w:footnote w:type="continuationSeparator" w:id="0">
    <w:p w:rsidR="00FC55C3" w:rsidRDefault="00FC55C3">
      <w:r>
        <w:continuationSeparator/>
      </w:r>
    </w:p>
  </w:footnote>
  <w:footnote w:type="continuationNotice" w:id="1">
    <w:p w:rsidR="00FC55C3" w:rsidRDefault="00FC55C3"/>
  </w:footnote>
  <w:footnote w:id="2">
    <w:p w:rsidR="007037CB" w:rsidRDefault="007E7565">
      <w:pPr>
        <w:pStyle w:val="FootnoteText"/>
        <w:jc w:val="both"/>
        <w:rPr>
          <w:rFonts w:ascii="Times New Roman" w:eastAsia="Times New Roman" w:hAnsi="Times New Roman"/>
          <w:lang w:val="en-GB"/>
        </w:rPr>
      </w:pPr>
      <w:r>
        <w:rPr>
          <w:rStyle w:val="FootnoteReference"/>
          <w:rFonts w:ascii="Times New Roman" w:hAnsi="Times New Roman"/>
        </w:rPr>
        <w:footnoteRef/>
      </w:r>
      <w:r>
        <w:tab/>
      </w:r>
      <w:hyperlink r:id="rId1">
        <w:r>
          <w:rPr>
            <w:rStyle w:val="Hyperlink"/>
            <w:rFonts w:ascii="Times New Roman" w:hAnsi="Times New Roman"/>
          </w:rPr>
          <w:t>https://www.consilium.europa.eu/media/37508/13-euco-art-50-conclusions-en.pdf</w:t>
        </w:r>
      </w:hyperlink>
      <w:r>
        <w:rPr>
          <w:rStyle w:val="Hyperlink"/>
          <w:rFonts w:ascii="Times New Roman" w:hAnsi="Times New Roman"/>
        </w:rPr>
        <w:t xml:space="preserve"> </w:t>
      </w:r>
    </w:p>
  </w:footnote>
  <w:footnote w:id="3">
    <w:p w:rsidR="007037CB" w:rsidRDefault="007E7565">
      <w:pPr>
        <w:pStyle w:val="FootnoteText"/>
        <w:ind w:left="720" w:hanging="720"/>
        <w:jc w:val="both"/>
        <w:rPr>
          <w:lang w:val="en-GB"/>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Jungtinė Karalystė gali vienašališkai, aiškiai ir besąlygiškai atšaukti pranešimą apie savo ketinimą išstoti iš ES (Byla C-621/18</w:t>
      </w:r>
      <w:r>
        <w:rPr>
          <w:rFonts w:ascii="Times New Roman" w:hAnsi="Times New Roman"/>
          <w:i/>
        </w:rPr>
        <w:t xml:space="preserve"> Wightman ir kiti prieš Secretary of State for Exiting the European Union</w:t>
      </w:r>
      <w:r>
        <w:rPr>
          <w:rFonts w:ascii="Times New Roman" w:hAnsi="Times New Roman"/>
        </w:rPr>
        <w:t>).</w:t>
      </w:r>
    </w:p>
  </w:footnote>
  <w:footnote w:id="4">
    <w:p w:rsidR="007037CB" w:rsidRDefault="007E7565">
      <w:pPr>
        <w:pStyle w:val="FootnoteText"/>
        <w:ind w:left="720" w:hanging="720"/>
        <w:jc w:val="both"/>
        <w:rPr>
          <w:rFonts w:ascii="Times New Roman" w:hAnsi="Times New Roman"/>
          <w:lang w:val="en-GB"/>
        </w:rPr>
      </w:pPr>
      <w:r>
        <w:rPr>
          <w:rStyle w:val="FootnoteReference"/>
          <w:rFonts w:ascii="Times New Roman" w:hAnsi="Times New Roman"/>
        </w:rPr>
        <w:footnoteRef/>
      </w:r>
      <w:r>
        <w:rPr>
          <w:rFonts w:ascii="Times New Roman" w:hAnsi="Times New Roman"/>
        </w:rPr>
        <w:t xml:space="preserve"> </w:t>
      </w:r>
      <w:r>
        <w:tab/>
      </w:r>
      <w:hyperlink r:id="rId2">
        <w:r>
          <w:rPr>
            <w:rStyle w:val="Hyperlink"/>
            <w:rFonts w:ascii="Times New Roman" w:hAnsi="Times New Roman"/>
          </w:rPr>
          <w:t>https://ec.europa.eu/info/publications/preparing-withdrawal-united-kingdom-european-union-30-march-2019_lt</w:t>
        </w:r>
      </w:hyperlink>
    </w:p>
  </w:footnote>
  <w:footnote w:id="5">
    <w:p w:rsidR="007037CB" w:rsidRDefault="007E7565">
      <w:pPr>
        <w:pStyle w:val="FootnoteText"/>
        <w:ind w:left="720" w:hanging="720"/>
        <w:jc w:val="both"/>
        <w:rPr>
          <w:rFonts w:ascii="Times New Roman" w:hAnsi="Times New Roman"/>
          <w:lang w:val="en-GB"/>
        </w:rPr>
      </w:pPr>
      <w:r>
        <w:rPr>
          <w:rStyle w:val="FootnoteReference"/>
          <w:rFonts w:ascii="Times New Roman" w:hAnsi="Times New Roman"/>
        </w:rPr>
        <w:footnoteRef/>
      </w:r>
      <w:r>
        <w:rPr>
          <w:rFonts w:ascii="Times New Roman" w:hAnsi="Times New Roman"/>
        </w:rPr>
        <w:t xml:space="preserve"> </w:t>
      </w:r>
      <w:r>
        <w:tab/>
      </w:r>
      <w:hyperlink r:id="rId3">
        <w:r>
          <w:rPr>
            <w:rStyle w:val="Hyperlink"/>
            <w:rFonts w:ascii="Times New Roman" w:hAnsi="Times New Roman"/>
          </w:rPr>
          <w:t>https://ec.europa.eu/info/publications/communication-preparing-withdrawal-united-kingdom-european-union-30-march-2019-contingency-action-plan-13-11-2018_en</w:t>
        </w:r>
      </w:hyperlink>
      <w:r>
        <w:rPr>
          <w:rFonts w:ascii="Times New Roman" w:hAnsi="Times New Roman"/>
        </w:rPr>
        <w:t xml:space="preserve"> </w:t>
      </w:r>
    </w:p>
  </w:footnote>
  <w:footnote w:id="6">
    <w:p w:rsidR="007037CB" w:rsidRDefault="007E7565">
      <w:pPr>
        <w:pStyle w:val="FootnoteText"/>
        <w:ind w:left="720" w:hanging="720"/>
        <w:rPr>
          <w:rFonts w:ascii="Times New Roman" w:hAnsi="Times New Roman"/>
          <w:lang w:val="en-GB"/>
        </w:rPr>
      </w:pPr>
      <w:r>
        <w:rPr>
          <w:rStyle w:val="FootnoteReference"/>
          <w:rFonts w:ascii="Times New Roman" w:hAnsi="Times New Roman"/>
        </w:rPr>
        <w:footnoteRef/>
      </w:r>
      <w:r>
        <w:rPr>
          <w:rFonts w:ascii="Times New Roman" w:hAnsi="Times New Roman"/>
        </w:rPr>
        <w:t xml:space="preserve"> </w:t>
      </w:r>
      <w:r>
        <w:tab/>
      </w:r>
      <w:hyperlink r:id="rId4">
        <w:r>
          <w:rPr>
            <w:rStyle w:val="Hyperlink"/>
            <w:rFonts w:ascii="Times New Roman" w:hAnsi="Times New Roman"/>
          </w:rPr>
          <w:t>https://ec.europa.eu/commission/sites/beta-political/files/joint_report_0.pdf</w:t>
        </w:r>
      </w:hyperlink>
      <w:r>
        <w:rPr>
          <w:rStyle w:val="Hyperlink"/>
          <w:rFonts w:ascii="Times New Roman" w:hAnsi="Times New Roman"/>
          <w:u w:val="none"/>
        </w:rPr>
        <w:t xml:space="preserve">; </w:t>
      </w:r>
      <w:hyperlink r:id="rId5">
        <w:r>
          <w:rPr>
            <w:rStyle w:val="Hyperlink"/>
            <w:rFonts w:ascii="Times New Roman" w:hAnsi="Times New Roman"/>
          </w:rPr>
          <w:t>https://ec.europa.eu/commission/sites/beta-political/files/draft_withdrawal_agreement_0.pdf</w:t>
        </w:r>
      </w:hyperlink>
      <w:r>
        <w:rPr>
          <w:rStyle w:val="Hyperlink"/>
          <w:rFonts w:ascii="Times New Roman" w:hAnsi="Times New Roman"/>
          <w:color w:val="auto"/>
          <w:u w:val="none"/>
        </w:rPr>
        <w:t xml:space="preserve"> </w:t>
      </w:r>
    </w:p>
  </w:footnote>
  <w:footnote w:id="7">
    <w:p w:rsidR="007037CB" w:rsidRDefault="007E7565">
      <w:pPr>
        <w:pStyle w:val="FootnoteText"/>
        <w:rPr>
          <w:rFonts w:ascii="Times New Roman" w:hAnsi="Times New Roman"/>
          <w:lang w:val="fi-FI"/>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Pranešimas Komisijai, 2018 m. lapkričio 22 d., C(2018)9001.</w:t>
      </w:r>
    </w:p>
  </w:footnote>
  <w:footnote w:id="8">
    <w:p w:rsidR="007037CB" w:rsidRDefault="007E7565">
      <w:pPr>
        <w:pStyle w:val="FootnoteText"/>
        <w:jc w:val="both"/>
        <w:rPr>
          <w:rFonts w:ascii="Times New Roman" w:hAnsi="Times New Roman"/>
          <w:lang w:val="fi-FI"/>
        </w:rPr>
      </w:pPr>
      <w:r>
        <w:rPr>
          <w:rStyle w:val="FootnoteReference"/>
          <w:rFonts w:ascii="Times New Roman" w:hAnsi="Times New Roman"/>
        </w:rPr>
        <w:footnoteRef/>
      </w:r>
      <w:r>
        <w:rPr>
          <w:rFonts w:ascii="Times New Roman" w:hAnsi="Times New Roman"/>
        </w:rPr>
        <w:t xml:space="preserve"> </w:t>
      </w:r>
      <w:r>
        <w:tab/>
      </w:r>
      <w:hyperlink r:id="rId6">
        <w:r>
          <w:rPr>
            <w:rStyle w:val="Hyperlink"/>
            <w:rFonts w:ascii="Times New Roman" w:hAnsi="Times New Roman"/>
          </w:rPr>
          <w:t>https://www.consilium.europa.eu/media/37103/25-special-euco-final-conclusions-en.pdf</w:t>
        </w:r>
      </w:hyperlink>
      <w:r>
        <w:rPr>
          <w:rFonts w:ascii="Times New Roman" w:hAnsi="Times New Roman"/>
        </w:rPr>
        <w:t xml:space="preserve"> </w:t>
      </w:r>
    </w:p>
  </w:footnote>
  <w:footnote w:id="9">
    <w:p w:rsidR="007037CB" w:rsidRDefault="007E7565">
      <w:pPr>
        <w:pStyle w:val="FootnoteText"/>
        <w:jc w:val="both"/>
        <w:rPr>
          <w:rFonts w:ascii="Times New Roman" w:hAnsi="Times New Roman"/>
          <w:lang w:val="fi-FI"/>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Žr. antrojo komunikato dėl pasirengimo „Brexit’ui“ I ir II priedus.</w:t>
      </w:r>
    </w:p>
  </w:footnote>
  <w:footnote w:id="10">
    <w:p w:rsidR="007037CB" w:rsidRDefault="007E7565">
      <w:pPr>
        <w:pStyle w:val="FootnoteText"/>
        <w:ind w:left="720" w:hanging="720"/>
        <w:jc w:val="both"/>
        <w:rPr>
          <w:rFonts w:ascii="Times New Roman" w:hAnsi="Times New Roman"/>
          <w:lang w:val="fi-FI"/>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Valstybėms narėms (ES 27) surengta sektorinių pasirengimo seminarų; jie išvardyti antrojo komunikato dėl pasirengimo „Brexit’ui“ 6 priede.</w:t>
      </w:r>
    </w:p>
  </w:footnote>
  <w:footnote w:id="11">
    <w:p w:rsidR="007037CB" w:rsidRDefault="007E7565">
      <w:pPr>
        <w:pStyle w:val="FootnoteText"/>
        <w:ind w:left="720" w:hanging="720"/>
        <w:jc w:val="both"/>
        <w:rPr>
          <w:rFonts w:ascii="Times New Roman" w:hAnsi="Times New Roman"/>
          <w:lang w:val="fi-FI"/>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Prireikus vėlesniame etape į šį veiksmų sąrašą gali būti įtraukta papildomų veiksmų.</w:t>
      </w:r>
    </w:p>
  </w:footnote>
  <w:footnote w:id="12">
    <w:p w:rsidR="007037CB" w:rsidRDefault="007E7565">
      <w:pPr>
        <w:pStyle w:val="FootnoteText"/>
        <w:ind w:left="720" w:hanging="720"/>
        <w:jc w:val="both"/>
        <w:rPr>
          <w:lang w:val="fi-FI"/>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Šio komunikato sąvoka „Jungtinės Karalystės piliečiai“ (nacionalai) turėtų būti suprantama kaip apimanti ir jų šeimos narius iš trečiųjų šalių, kurie išstojimo metu jau gyveno atitinkamoje priimančiojoje valstybėje.</w:t>
      </w:r>
    </w:p>
  </w:footnote>
  <w:footnote w:id="13">
    <w:p w:rsidR="007037CB" w:rsidRDefault="007E7565">
      <w:pPr>
        <w:pStyle w:val="FootnoteText"/>
        <w:rPr>
          <w:rFonts w:ascii="Times New Roman" w:hAnsi="Times New Roman"/>
          <w:lang w:val="fi-FI"/>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https://www.gov.uk/government/news/pm-brexit-negotiations-statement-21-september-2018.</w:t>
      </w:r>
    </w:p>
  </w:footnote>
  <w:footnote w:id="14">
    <w:p w:rsidR="007037CB" w:rsidRDefault="007E7565">
      <w:pPr>
        <w:pStyle w:val="FootnoteText"/>
        <w:rPr>
          <w:rFonts w:ascii="Times New Roman" w:hAnsi="Times New Roman"/>
          <w:lang w:val="fi-FI"/>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COM(2018) 745 </w:t>
      </w:r>
      <w:r>
        <w:rPr>
          <w:rFonts w:ascii="Times New Roman" w:hAnsi="Times New Roman"/>
          <w:i/>
        </w:rPr>
        <w:t>final</w:t>
      </w:r>
      <w:r>
        <w:rPr>
          <w:rFonts w:ascii="Times New Roman" w:hAnsi="Times New Roman"/>
        </w:rPr>
        <w:t>.</w:t>
      </w:r>
    </w:p>
  </w:footnote>
  <w:footnote w:id="15">
    <w:p w:rsidR="007037CB" w:rsidRDefault="007E7565">
      <w:pPr>
        <w:pStyle w:val="FootnoteText"/>
        <w:ind w:left="720" w:hanging="720"/>
        <w:jc w:val="both"/>
        <w:rPr>
          <w:rFonts w:ascii="Times New Roman" w:eastAsia="Times New Roman" w:hAnsi="Times New Roman"/>
          <w:lang w:val="fi-FI"/>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Norėdami toliau gyventi ir dirbti ES valstybėje narėje, joje per išstojimą gyvenantys Jungtinės Karalystės piliečiai (nacionalai) turės iš nacionalinių migracijos institucijų gauti trečiųjų šalių piliečiams skirtą leidimą gyventi šalyje.</w:t>
      </w:r>
    </w:p>
  </w:footnote>
  <w:footnote w:id="16">
    <w:p w:rsidR="007037CB" w:rsidRDefault="007E7565">
      <w:pPr>
        <w:pStyle w:val="FootnoteText"/>
        <w:ind w:left="720" w:hanging="720"/>
        <w:jc w:val="both"/>
        <w:rPr>
          <w:lang w:val="fi-FI"/>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Kaip numatyta 2002 m. birželio 13 d. Tarybos reglamente (EB) Nr. 1030/2002, nustatančiame vienodą leidimų apsigyventi trečiųjų šalių piliečiams formą (OL L 157, 2002 6 15, p. 1).</w:t>
      </w:r>
    </w:p>
  </w:footnote>
  <w:footnote w:id="17">
    <w:p w:rsidR="007037CB" w:rsidRDefault="007E7565">
      <w:pPr>
        <w:pStyle w:val="FootnoteText"/>
        <w:ind w:left="720" w:hanging="720"/>
        <w:jc w:val="both"/>
        <w:rPr>
          <w:rFonts w:ascii="Times New Roman" w:hAnsi="Times New Roman"/>
          <w:lang w:val="fi-FI"/>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2004 m. balandžio 29 d. Europos Parlamento ir Tarybos reglamentas (EB) Nr. 883/2004 dėl socialinės apsaugos sistemų koordinavimo (OL L 166, 2004 4 30, p. 1) ir 2009 m. rugsėjo 16 d. Europos Parlamento ir Tarybos reglamentas (EB) Nr. 987/2009, nustatantis Reglamento (EB) Nr. 883/2004 dėl socialinės apsaugos sistemų koordinavimo įgyvendinimo tvarką (OL L 284, 2009 10 30, p. 1).</w:t>
      </w:r>
    </w:p>
  </w:footnote>
  <w:footnote w:id="18">
    <w:p w:rsidR="007037CB" w:rsidRDefault="007E7565">
      <w:pPr>
        <w:ind w:left="720" w:hanging="720"/>
        <w:rPr>
          <w:rFonts w:ascii="Times New Roman" w:hAnsi="Times New Roman"/>
          <w:lang w:val="fi-FI"/>
        </w:rPr>
      </w:pPr>
      <w:r>
        <w:rPr>
          <w:rStyle w:val="FootnoteReference"/>
          <w:rFonts w:ascii="Times New Roman" w:hAnsi="Times New Roman"/>
        </w:rPr>
        <w:footnoteRef/>
      </w:r>
      <w:r>
        <w:rPr>
          <w:rFonts w:ascii="Times New Roman" w:hAnsi="Times New Roman"/>
        </w:rPr>
        <w:t xml:space="preserve"> </w:t>
      </w:r>
      <w:r>
        <w:tab/>
      </w:r>
      <w:hyperlink r:id="rId7" w:anchor="fisma.">
        <w:r>
          <w:rPr>
            <w:rStyle w:val="Hyperlink"/>
            <w:rFonts w:ascii="Times New Roman" w:hAnsi="Times New Roman"/>
          </w:rPr>
          <w:t>https://ec.europa.eu/info/brexit/brexit-preparedness/preparedness-notices_lt#fisma.</w:t>
        </w:r>
      </w:hyperlink>
      <w:r>
        <w:rPr>
          <w:rFonts w:ascii="Times New Roman" w:hAnsi="Times New Roman"/>
        </w:rPr>
        <w:t xml:space="preserve"> </w:t>
      </w:r>
    </w:p>
  </w:footnote>
  <w:footnote w:id="19">
    <w:p w:rsidR="007037CB" w:rsidRDefault="007E7565">
      <w:pPr>
        <w:pStyle w:val="FootnoteText"/>
        <w:ind w:left="720" w:hanging="720"/>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Komisija pabrėžė, kad suinteresuotieji subjektai – oro vežėjai, gamybos ir techninės priežiūros organizacijos, taip pat licencijuoti darbuotojai – turi kuo anksčiau siekti gauti reikiamas licencijas, sertifikatus ir patvirtinimus. Komisija taip pat pakartoja, kad įmonėms, norinčioms būti pripažintoms ES oro vežėjais, būtina imtis visų būtinų priemonių, kad jos atitiktų šį reikalavimą 2019 m. kovo 30 d.</w:t>
      </w:r>
    </w:p>
  </w:footnote>
  <w:footnote w:id="20">
    <w:p w:rsidR="007037CB" w:rsidRDefault="007E7565">
      <w:pPr>
        <w:pStyle w:val="FootnoteText"/>
        <w:ind w:left="720" w:hanging="720"/>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Sąjungos bendrasis eksporto leidimas taikomas eksportui į Australiją, Kanadą, Japoniją, Naująją Zelandiją, Norvegiją, Šveicariją, Lichtenšteiną ir Jungtines Amerikos Valstijas.</w:t>
      </w:r>
    </w:p>
  </w:footnote>
  <w:footnote w:id="21">
    <w:p w:rsidR="007037CB" w:rsidRDefault="007E7565">
      <w:pPr>
        <w:pStyle w:val="FootnoteText"/>
        <w:rPr>
          <w:rFonts w:ascii="Times New Roman" w:hAnsi="Times New Roman"/>
          <w:lang w:val="da-DK"/>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COM(2018) 374 </w:t>
      </w:r>
      <w:r>
        <w:rPr>
          <w:rFonts w:ascii="Times New Roman" w:hAnsi="Times New Roman"/>
          <w:i/>
        </w:rPr>
        <w:t>final</w:t>
      </w:r>
      <w:r>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7CB" w:rsidRPr="00DA295E" w:rsidRDefault="007037CB" w:rsidP="00DA29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7CB" w:rsidRPr="00DA295E" w:rsidRDefault="00DA295E" w:rsidP="00DA295E">
    <w:pPr>
      <w:pStyle w:val="HeaderCouncilLarge"/>
    </w:pPr>
    <w:r>
      <w:t>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7CB" w:rsidRPr="00DA295E" w:rsidRDefault="00DA295E" w:rsidP="00DA295E">
    <w:pPr>
      <w:pStyle w:val="HeaderCouncil"/>
    </w:pPr>
    <w:r>
      <w:t>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95E" w:rsidRDefault="00DA295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95E" w:rsidRDefault="00DA295E">
    <w:pPr>
      <w:pStyle w:val="HeaderCoverPage"/>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95E" w:rsidRDefault="00DA295E">
    <w:pPr>
      <w:pStyle w:val="HeaderCoverPage"/>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7CB" w:rsidRDefault="007E7565">
    <w:pPr>
      <w:pStyle w:val="Header"/>
    </w:pPr>
    <w:r>
      <w:rPr>
        <w:noProof/>
        <w:sz w:val="20"/>
        <w:lang w:bidi="ar-SA"/>
      </w:rPr>
      <mc:AlternateContent>
        <mc:Choice Requires="wps">
          <w:drawing>
            <wp:anchor distT="0" distB="0" distL="114300" distR="114300" simplePos="0" relativeHeight="251655168"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4" name="WordArt 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a:extLst>
                        <a:ext uri="{91240B29-F687-4F45-9708-019B960494DF}">
                          <a14:hiddenLine xmlns:a14="http://schemas.microsoft.com/office/drawing/2010/main" w="9525">
                            <a:solidFill>
                              <a:srgbClr val="000000"/>
                            </a:solidFill>
                            <a:round/>
                            <a:headEnd/>
                            <a:tailEnd/>
                          </a14:hiddenLine>
                        </a:ext>
                      </a:extLst>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DE9AF18" id="_x0000_t202" coordsize="21600,21600" o:spt="202" path="m,l,21600r21600,l21600,xe">
              <v:stroke joinstyle="miter"/>
              <v:path gradientshapeok="t" o:connecttype="rect"/>
            </v:shapetype>
            <v:shape id="WordArt 7" o:spid="_x0000_s1026" type="#_x0000_t202" style="position:absolute;margin-left:0;margin-top:0;width:50pt;height:50pt;z-index:251655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3moRfwIAAPgEAAAOAAAAZHJzL2Uyb0RvYy54bWysVE2P2jAQvVfqf7B8hwQa2E1EWMHu0gtt V1qqPZvYIW79VdsQUNX/3rETWNpeqqocjD0ev5k3byazu6MU6MCs41qVeDRMMWKq0pSrXYk/b1aD W4ycJ4oSoRUr8Yk5fDd/+2bWmoKNdaMFZRYBiHJFa0rceG+KJHFVwyRxQ22YgstaW0k8HO0uoZa0 gC5FMk7TadJqS43VFXMOrA/dJZ5H/Lpmlf9U1455JEoMufm42rhuw5rMZ6TYWWIaXvVpkH/IQhKu IOgF6oF4gvaW/wEleWW107UfVlomuq55xSIHYDNKf2Pz3BDDIhcojjOXMrn/B1t9PDxZxGmJM4wU kSDRC1R0YT26wajhlLKga6hTa1wB7s8GHvjjUh+DPXB2Zq2rrw4p/cwEVDzY4XDfELVjC2t12zBC Iekrc6S2ORmIF60bdvSPlMe3ECu5CtZFdiHstv2gKTwhe69j6GNtZUgBCokgH1D4dFEVEFEFxum7 SZrCTQVX/T5EIMX5sbHOv2daorApsQUKEZwc1s53rmeXEAtwwd7vOpG/56Nxli7H+WA1vb0ZZKts Mshv0ttBOsqX+TTN8uxh9SOAjrKiK+qaK3ZuuFH2d4L2rd+1Smw51JY4n4wnnQ5acLriQoTcnN1t 74VFBxI6P/6CiEDbXbtZvVcU7KQIGj32e0+46PbJrxlHACjA+T8WIooV9OmU2mp6Aq1aGKoSu297 Yhm0w17ea8gExK6tln2PhXOIHcq7Ob4Qa3oNPMR4EuehikIEvx3te5TQLwAkBcwqEERB4DjLQK93 ht0raiyIWUDXrHhUNLRXlycwCQcYr8ip/xSE+b0+R6/XD9b8JwAAAP//AwBQSwMEFAAGAAgAAAAh ACPuRqXYAAAABQEAAA8AAABkcnMvZG93bnJldi54bWxMj0FLAzEQhe+C/yGM4M0memjLutlSlOKl sFi9eEs34+5qMlk2aZv9906LoJdhHm94871ylb0TRxxjH0jD/UyBQGqC7anV8P62uVuCiMmQNS4Q apgwwqq6vipNYcOJXvG4S63gEIqF0dClNBRSxqZDb+IsDEjsfYbRm8RybKUdzYnDvZMPSs2lNz3x h84M+NRh8707eA31fF1/2Y+8eKm32T0vt1Pe1JPWtzd5/QgiYU5/x3DGZ3SomGkfDmSjcBq4SLrM s6cUy/3vIqtS/qevfgAAAP//AwBQSwECLQAUAAYACAAAACEAtoM4kv4AAADhAQAAEwAAAAAAAAAA AAAAAAAAAAAAW0NvbnRlbnRfVHlwZXNdLnhtbFBLAQItABQABgAIAAAAIQA4/SH/1gAAAJQBAAAL AAAAAAAAAAAAAAAAAC8BAABfcmVscy8ucmVsc1BLAQItABQABgAIAAAAIQBZ3moRfwIAAPgEAAAO AAAAAAAAAAAAAAAAAC4CAABkcnMvZTJvRG9jLnhtbFBLAQItABQABgAIAAAAIQAj7kal2AAAAAUB AAAPAAAAAAAAAAAAAAAAANkEAABkcnMvZG93bnJldi54bWxQSwUGAAAAAAQABADzAAAA3gUAAAAA " filled="f" stroked="f">
              <v:stroke joinstyle="round"/>
              <o:lock v:ext="edit" selection="t" text="t" shapetype="t"/>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7CB" w:rsidRDefault="007E7565">
    <w:pPr>
      <w:pStyle w:val="Header"/>
    </w:pPr>
    <w:r>
      <w:rPr>
        <w:noProof/>
        <w:sz w:val="20"/>
        <w:lang w:bidi="ar-SA"/>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3" name="WordArt 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a:extLst>
                        <a:ext uri="{91240B29-F687-4F45-9708-019B960494DF}">
                          <a14:hiddenLine xmlns:a14="http://schemas.microsoft.com/office/drawing/2010/main" w="9525">
                            <a:solidFill>
                              <a:srgbClr val="000000"/>
                            </a:solidFill>
                            <a:round/>
                            <a:headEnd/>
                            <a:tailEnd/>
                          </a14:hiddenLine>
                        </a:ext>
                      </a:extLst>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4FA09A1" id="_x0000_t202" coordsize="21600,21600" o:spt="202" path="m,l,21600r21600,l21600,xe">
              <v:stroke joinstyle="miter"/>
              <v:path gradientshapeok="t" o:connecttype="rect"/>
            </v:shapetype>
            <v:shape id="WordArt 6" o:spid="_x0000_s1026" type="#_x0000_t202" style="position:absolute;margin-left:0;margin-top:0;width:50pt;height:50pt;z-index:251656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pd7fwIAAPgEAAAOAAAAZHJzL2Uyb0RvYy54bWysVE1z2jAQvXem/0GjO9gQQ7AnJpOE0Eva ZgY6OQtLxmr1VUlgmEz/e1eyIbS9dDrlIKTV6u2+fbu+uT1IgfbMOq5ViUfDFCOmKk252pb4y3o5 mGHkPFGUCK1YiY/M4dv5+3c3rSnYWDdaUGYRgChXtKbEjfemSBJXNUwSN9SGKbistZXEw9FuE2pJ C+hSJOM0nSatttRYXTHnwLroLvE84tc1q/znunbMI1FiyM3H1cZ1E9ZkfkOKrSWm4VWfBvmHLCTh CoKeoRbEE7Sz/A8oySurna79sNIy0XXNKxY5AJtR+hubVUMMi1ygOM6cy+T+H2z1af9sEaclvsJI EQkSvUBF76xHU4waTikLuoY6tcYV4L4y8MAf7vUh2ANnZ5509c0hpVdMQMWDHQ4PDVFbdmetbhtG KCR9YY7U1kcD8aJ1zQ7+kfL4FmIlF8G6yC6E3bQfNYUnZOd1DH2orQwpQCER5AMKH8+qAiKqwDi9 mqQp3FRw1e9DBFKcHhvr/AemJQqbElugEMHJ/sn5zvXkEmIBLtj7XSfyaz4aZ+n9OB8sp7PrQbbM JoP8Op0N0lF+n0/TLM8Wyx8BdJQVXVGfuGKnhhtlfydo3/pdq8SWQ22J88l40umgBadLLkTIzdnt 5kFYtCeh8+MviAi03aWb1TtFwU6KoNFjv/eEi26f/JpxBIACnP5jIaJYQZ9OqY2mR9CqhaEqsfu+ I5ZBO+zkg4ZMQOzaatn3WDiH2KG868MLsabXwEOMZ3EaqihE8NvSvkcJ/QpAUsCsAkEUBI6zDPR6 Z9i9ocaCmDvomiWPiob26vIEJuEA4xU59Z+CML+X5+j19sGa/wQAAP//AwBQSwMEFAAGAAgAAAAh ACPuRqXYAAAABQEAAA8AAABkcnMvZG93bnJldi54bWxMj0FLAzEQhe+C/yGM4M0memjLutlSlOKl sFi9eEs34+5qMlk2aZv9906LoJdhHm94871ylb0TRxxjH0jD/UyBQGqC7anV8P62uVuCiMmQNS4Q apgwwqq6vipNYcOJXvG4S63gEIqF0dClNBRSxqZDb+IsDEjsfYbRm8RybKUdzYnDvZMPSs2lNz3x h84M+NRh8707eA31fF1/2Y+8eKm32T0vt1Pe1JPWtzd5/QgiYU5/x3DGZ3SomGkfDmSjcBq4SLrM s6cUy/3vIqtS/qevfgAAAP//AwBQSwECLQAUAAYACAAAACEAtoM4kv4AAADhAQAAEwAAAAAAAAAA AAAAAAAAAAAAW0NvbnRlbnRfVHlwZXNdLnhtbFBLAQItABQABgAIAAAAIQA4/SH/1gAAAJQBAAAL AAAAAAAAAAAAAAAAAC8BAABfcmVscy8ucmVsc1BLAQItABQABgAIAAAAIQA/spd7fwIAAPgEAAAO AAAAAAAAAAAAAAAAAC4CAABkcnMvZTJvRG9jLnhtbFBLAQItABQABgAIAAAAIQAj7kal2AAAAAUB AAAPAAAAAAAAAAAAAAAAANkEAABkcnMvZG93bnJldi54bWxQSwUGAAAAAAQABADzAAAA3gUAAAAA " filled="f" stroked="f">
              <v:stroke joinstyle="round"/>
              <o:lock v:ext="edit" selection="t" text="t" shapetype="t"/>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7CB" w:rsidRDefault="007E7565">
    <w:pPr>
      <w:pStyle w:val="Header"/>
    </w:pPr>
    <w:r>
      <w:rPr>
        <w:noProof/>
        <w:sz w:val="20"/>
        <w:lang w:bidi="ar-SA"/>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1" name="WordArt 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a:extLst>
                        <a:ext uri="{91240B29-F687-4F45-9708-019B960494DF}">
                          <a14:hiddenLine xmlns:a14="http://schemas.microsoft.com/office/drawing/2010/main" w="9525">
                            <a:solidFill>
                              <a:srgbClr val="000000"/>
                            </a:solidFill>
                            <a:round/>
                            <a:headEnd/>
                            <a:tailEnd/>
                          </a14:hiddenLine>
                        </a:ext>
                      </a:extLst>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4754D9E" id="_x0000_t202" coordsize="21600,21600" o:spt="202" path="m,l,21600r21600,l21600,xe">
              <v:stroke joinstyle="miter"/>
              <v:path gradientshapeok="t" o:connecttype="rect"/>
            </v:shapetype>
            <v:shape id="WordArt 5" o:spid="_x0000_s1026" type="#_x0000_t202"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Fe1IgAIAAPgEAAAOAAAAZHJzL2Uyb0RvYy54bWysVMFu2zAMvQ/YPwi6p3YyJ42NOkWbNLt0 W4Fm6Fmx5FibJWqSEicY9u+jZKfttsswLAdFoqj3SD7SV9dH1ZKDsE6CLun4IqVE6Aq41LuSft6s R3NKnGeasxa0KOlJOHq9ePvmqjOFmEADLReWIIh2RWdK2nhviiRxVSMUcxdghMbLGqxiHo92l3DL OkRXbTJJ01nSgeXGQiWcQ+uqv6SLiF/XovKf6toJT9qSYmw+rjau27AmiytW7CwzjayGMNg/RKGY 1Ej6DLVinpG9lX9AKVlZcFD7iwpUAnUtKxFzwGzG6W/ZPDbMiJgLFseZ5zK5/wdbfTw8WCI5akeJ ZgolesKK3lhPppQ0knMRdA116owr0P3R4AN/vIVjsIecnbmH6qsjGh5FixXvsWDZML0TN9ZC1wjG MehAMZhjapuTQb5o3Yijv+MyvkWu5BVZz+wC7bb7AByfsL2HSH2srQohYCEJxoMKn55VRURSoXH2 bpqmeFPh1bAPDKw4PzbW+fcCFAmbklpMIYKzw73zvevZJXAhLtqHXS/y93w8ydLbST5az+aXo2yd TUf5ZTofpeP8Np+lWZ6t1j8C6Dgr+qLeSy3ODTfO/k7QofX7VoktR7qS5tPJtNcBWsnXsm1DbM7u tsvWkgMLnR9/QURM2712s7DXHO2sCBrdDXvPZNvvk18jjgBYgPN/LEQUK+jTK7UFfkKtOhyqkrpv e2YF6r5XS8BIUOzaghp6LJwDdyjv5vjErBk08Mjx0J6HKgoR/HZ86FHGvyCQanFWMUESBI6zjOkN zrh7QY0FMTfYNWsZFQ3t1ceJmYQDjlfMafgUhPl9fY5eLx+sxU8AAAD//wMAUEsDBBQABgAIAAAA IQAj7kal2AAAAAUBAAAPAAAAZHJzL2Rvd25yZXYueG1sTI9BSwMxEIXvgv8hjODNJnpoy7rZUpTi pbBYvXhLN+PuajJZNmmb/fdOi6CXYR5vePO9cpW9E0ccYx9Iw/1MgUBqgu2p1fD+trlbgojJkDUu EGqYMMKqur4qTWHDiV7xuEut4BCKhdHQpTQUUsamQ2/iLAxI7H2G0ZvEcmylHc2Jw72TD0rNpTc9 8YfODPjUYfO9O3gN9Xxdf9mPvHipt9k9L7dT3tST1rc3ef0IImFOf8dwxmd0qJhpHw5ko3AauEi6 zLOnFMv97yKrUv6nr34AAAD//wMAUEsBAi0AFAAGAAgAAAAhALaDOJL+AAAA4QEAABMAAAAAAAAA AAAAAAAAAAAAAFtDb250ZW50X1R5cGVzXS54bWxQSwECLQAUAAYACAAAACEAOP0h/9YAAACUAQAA CwAAAAAAAAAAAAAAAAAvAQAAX3JlbHMvLnJlbHNQSwECLQAUAAYACAAAACEAcxXtSIACAAD4BAAA DgAAAAAAAAAAAAAAAAAuAgAAZHJzL2Uyb0RvYy54bWxQSwECLQAUAAYACAAAACEAI+5GpdgAAAAF AQAADwAAAAAAAAAAAAAAAADaBAAAZHJzL2Rvd25yZXYueG1sUEsFBgAAAAAEAAQA8wAAAN8FAAAA AA== " filled="f" stroked="f">
              <v:stroke joinstyle="round"/>
              <o:lock v:ext="edit" selection="t" text="t" shapetype="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01E8A"/>
    <w:multiLevelType w:val="hybridMultilevel"/>
    <w:tmpl w:val="7EDEAB6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C4E93"/>
    <w:multiLevelType w:val="hybridMultilevel"/>
    <w:tmpl w:val="ED7C5248"/>
    <w:lvl w:ilvl="0" w:tplc="415CB20E">
      <w:start w:val="1"/>
      <w:numFmt w:val="decimal"/>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B20707"/>
    <w:multiLevelType w:val="hybridMultilevel"/>
    <w:tmpl w:val="A4EC8AD2"/>
    <w:lvl w:ilvl="0" w:tplc="3E3AA8C8">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D74002"/>
    <w:multiLevelType w:val="hybridMultilevel"/>
    <w:tmpl w:val="77AA11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AB7CB5"/>
    <w:multiLevelType w:val="hybridMultilevel"/>
    <w:tmpl w:val="0DA8653A"/>
    <w:lvl w:ilvl="0" w:tplc="0406000D">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A126792"/>
    <w:multiLevelType w:val="hybridMultilevel"/>
    <w:tmpl w:val="28C0D6D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210F9B"/>
    <w:multiLevelType w:val="hybridMultilevel"/>
    <w:tmpl w:val="7AA4440C"/>
    <w:lvl w:ilvl="0" w:tplc="0406000D">
      <w:start w:val="1"/>
      <w:numFmt w:val="bullet"/>
      <w:lvlText w:val=""/>
      <w:lvlJc w:val="left"/>
      <w:pPr>
        <w:ind w:left="720" w:hanging="360"/>
      </w:pPr>
      <w:rPr>
        <w:rFonts w:ascii="Wingdings" w:hAnsi="Wingdings" w:hint="default"/>
        <w:w w:val="100"/>
        <w:sz w:val="20"/>
        <w:szCs w:val="20"/>
        <w:shd w:val="clear" w:color="auto" w:fil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C93A37"/>
    <w:multiLevelType w:val="hybridMultilevel"/>
    <w:tmpl w:val="FB7204CE"/>
    <w:lvl w:ilvl="0" w:tplc="91B65EB6">
      <w:start w:val="1"/>
      <w:numFmt w:val="bullet"/>
      <w:lvlText w:val=""/>
      <w:lvlJc w:val="left"/>
      <w:pPr>
        <w:ind w:left="837" w:hanging="360"/>
      </w:pPr>
      <w:rPr>
        <w:rFonts w:ascii="Symbol" w:eastAsia="Symbol" w:hAnsi="Symbol" w:hint="default"/>
        <w:sz w:val="20"/>
        <w:szCs w:val="20"/>
      </w:rPr>
    </w:lvl>
    <w:lvl w:ilvl="1" w:tplc="0B1200E4">
      <w:start w:val="1"/>
      <w:numFmt w:val="bullet"/>
      <w:lvlText w:val="•"/>
      <w:lvlJc w:val="left"/>
      <w:pPr>
        <w:ind w:left="1328" w:hanging="360"/>
      </w:pPr>
      <w:rPr>
        <w:rFonts w:hint="default"/>
      </w:rPr>
    </w:lvl>
    <w:lvl w:ilvl="2" w:tplc="67940BF6">
      <w:start w:val="1"/>
      <w:numFmt w:val="bullet"/>
      <w:lvlText w:val="•"/>
      <w:lvlJc w:val="left"/>
      <w:pPr>
        <w:ind w:left="1819" w:hanging="360"/>
      </w:pPr>
      <w:rPr>
        <w:rFonts w:hint="default"/>
      </w:rPr>
    </w:lvl>
    <w:lvl w:ilvl="3" w:tplc="4F30418C">
      <w:start w:val="1"/>
      <w:numFmt w:val="bullet"/>
      <w:lvlText w:val="•"/>
      <w:lvlJc w:val="left"/>
      <w:pPr>
        <w:ind w:left="2311" w:hanging="360"/>
      </w:pPr>
      <w:rPr>
        <w:rFonts w:hint="default"/>
      </w:rPr>
    </w:lvl>
    <w:lvl w:ilvl="4" w:tplc="0684663E">
      <w:start w:val="1"/>
      <w:numFmt w:val="bullet"/>
      <w:lvlText w:val="•"/>
      <w:lvlJc w:val="left"/>
      <w:pPr>
        <w:ind w:left="2802" w:hanging="360"/>
      </w:pPr>
      <w:rPr>
        <w:rFonts w:hint="default"/>
      </w:rPr>
    </w:lvl>
    <w:lvl w:ilvl="5" w:tplc="B5D8A86A">
      <w:start w:val="1"/>
      <w:numFmt w:val="bullet"/>
      <w:lvlText w:val="•"/>
      <w:lvlJc w:val="left"/>
      <w:pPr>
        <w:ind w:left="3293" w:hanging="360"/>
      </w:pPr>
      <w:rPr>
        <w:rFonts w:hint="default"/>
      </w:rPr>
    </w:lvl>
    <w:lvl w:ilvl="6" w:tplc="82CEB95A">
      <w:start w:val="1"/>
      <w:numFmt w:val="bullet"/>
      <w:lvlText w:val="•"/>
      <w:lvlJc w:val="left"/>
      <w:pPr>
        <w:ind w:left="3784" w:hanging="360"/>
      </w:pPr>
      <w:rPr>
        <w:rFonts w:hint="default"/>
      </w:rPr>
    </w:lvl>
    <w:lvl w:ilvl="7" w:tplc="2F703F5C">
      <w:start w:val="1"/>
      <w:numFmt w:val="bullet"/>
      <w:lvlText w:val="•"/>
      <w:lvlJc w:val="left"/>
      <w:pPr>
        <w:ind w:left="4275" w:hanging="360"/>
      </w:pPr>
      <w:rPr>
        <w:rFonts w:hint="default"/>
      </w:rPr>
    </w:lvl>
    <w:lvl w:ilvl="8" w:tplc="190A06A2">
      <w:start w:val="1"/>
      <w:numFmt w:val="bullet"/>
      <w:lvlText w:val="•"/>
      <w:lvlJc w:val="left"/>
      <w:pPr>
        <w:ind w:left="4766" w:hanging="360"/>
      </w:pPr>
      <w:rPr>
        <w:rFonts w:hint="default"/>
      </w:rPr>
    </w:lvl>
  </w:abstractNum>
  <w:abstractNum w:abstractNumId="8" w15:restartNumberingAfterBreak="0">
    <w:nsid w:val="23DE2C08"/>
    <w:multiLevelType w:val="hybridMultilevel"/>
    <w:tmpl w:val="F8C2EB56"/>
    <w:lvl w:ilvl="0" w:tplc="D57453C6">
      <w:start w:val="5"/>
      <w:numFmt w:val="decimal"/>
      <w:lvlText w:val="%1."/>
      <w:lvlJc w:val="left"/>
      <w:pPr>
        <w:ind w:left="786"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B143BC"/>
    <w:multiLevelType w:val="hybridMultilevel"/>
    <w:tmpl w:val="1F5A45A2"/>
    <w:lvl w:ilvl="0" w:tplc="0809000D">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25B7098B"/>
    <w:multiLevelType w:val="hybridMultilevel"/>
    <w:tmpl w:val="70C6FF5C"/>
    <w:lvl w:ilvl="0" w:tplc="0406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59300CEE">
      <w:numFmt w:val="bullet"/>
      <w:lvlText w:val="-"/>
      <w:lvlJc w:val="left"/>
      <w:pPr>
        <w:ind w:left="2160" w:hanging="360"/>
      </w:pPr>
      <w:rPr>
        <w:rFonts w:ascii="Times New Roman" w:eastAsia="Times New Roman"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442773"/>
    <w:multiLevelType w:val="hybridMultilevel"/>
    <w:tmpl w:val="D4FC441E"/>
    <w:lvl w:ilvl="0" w:tplc="0406000D">
      <w:start w:val="1"/>
      <w:numFmt w:val="bullet"/>
      <w:lvlText w:val=""/>
      <w:lvlJc w:val="left"/>
      <w:pPr>
        <w:ind w:left="720" w:hanging="360"/>
      </w:pPr>
      <w:rPr>
        <w:rFonts w:ascii="Wingdings" w:hAnsi="Wingdings"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6CA3D9A"/>
    <w:multiLevelType w:val="hybridMultilevel"/>
    <w:tmpl w:val="FC62E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E76CB3"/>
    <w:multiLevelType w:val="hybridMultilevel"/>
    <w:tmpl w:val="A81CC340"/>
    <w:lvl w:ilvl="0" w:tplc="007A9126">
      <w:start w:val="1"/>
      <w:numFmt w:val="bullet"/>
      <w:lvlText w:val=""/>
      <w:lvlJc w:val="left"/>
      <w:pPr>
        <w:ind w:left="822" w:hanging="360"/>
      </w:pPr>
      <w:rPr>
        <w:rFonts w:ascii="Symbol" w:eastAsia="Symbol" w:hAnsi="Symbol" w:hint="default"/>
        <w:sz w:val="20"/>
        <w:szCs w:val="20"/>
      </w:rPr>
    </w:lvl>
    <w:lvl w:ilvl="1" w:tplc="FEC0A35A">
      <w:start w:val="1"/>
      <w:numFmt w:val="bullet"/>
      <w:lvlText w:val="•"/>
      <w:lvlJc w:val="left"/>
      <w:pPr>
        <w:ind w:left="1314" w:hanging="360"/>
      </w:pPr>
      <w:rPr>
        <w:rFonts w:hint="default"/>
      </w:rPr>
    </w:lvl>
    <w:lvl w:ilvl="2" w:tplc="61F2DC82">
      <w:start w:val="1"/>
      <w:numFmt w:val="bullet"/>
      <w:lvlText w:val="•"/>
      <w:lvlJc w:val="left"/>
      <w:pPr>
        <w:ind w:left="1807" w:hanging="360"/>
      </w:pPr>
      <w:rPr>
        <w:rFonts w:hint="default"/>
      </w:rPr>
    </w:lvl>
    <w:lvl w:ilvl="3" w:tplc="F86AAE34">
      <w:start w:val="1"/>
      <w:numFmt w:val="bullet"/>
      <w:lvlText w:val="•"/>
      <w:lvlJc w:val="left"/>
      <w:pPr>
        <w:ind w:left="2300" w:hanging="360"/>
      </w:pPr>
      <w:rPr>
        <w:rFonts w:hint="default"/>
      </w:rPr>
    </w:lvl>
    <w:lvl w:ilvl="4" w:tplc="B636D728">
      <w:start w:val="1"/>
      <w:numFmt w:val="bullet"/>
      <w:lvlText w:val="•"/>
      <w:lvlJc w:val="left"/>
      <w:pPr>
        <w:ind w:left="2792" w:hanging="360"/>
      </w:pPr>
      <w:rPr>
        <w:rFonts w:hint="default"/>
      </w:rPr>
    </w:lvl>
    <w:lvl w:ilvl="5" w:tplc="B64ACE04">
      <w:start w:val="1"/>
      <w:numFmt w:val="bullet"/>
      <w:lvlText w:val="•"/>
      <w:lvlJc w:val="left"/>
      <w:pPr>
        <w:ind w:left="3285" w:hanging="360"/>
      </w:pPr>
      <w:rPr>
        <w:rFonts w:hint="default"/>
      </w:rPr>
    </w:lvl>
    <w:lvl w:ilvl="6" w:tplc="E3745C3E">
      <w:start w:val="1"/>
      <w:numFmt w:val="bullet"/>
      <w:lvlText w:val="•"/>
      <w:lvlJc w:val="left"/>
      <w:pPr>
        <w:ind w:left="3777" w:hanging="360"/>
      </w:pPr>
      <w:rPr>
        <w:rFonts w:hint="default"/>
      </w:rPr>
    </w:lvl>
    <w:lvl w:ilvl="7" w:tplc="351A9BAC">
      <w:start w:val="1"/>
      <w:numFmt w:val="bullet"/>
      <w:lvlText w:val="•"/>
      <w:lvlJc w:val="left"/>
      <w:pPr>
        <w:ind w:left="4270" w:hanging="360"/>
      </w:pPr>
      <w:rPr>
        <w:rFonts w:hint="default"/>
      </w:rPr>
    </w:lvl>
    <w:lvl w:ilvl="8" w:tplc="8F6A7888">
      <w:start w:val="1"/>
      <w:numFmt w:val="bullet"/>
      <w:lvlText w:val="•"/>
      <w:lvlJc w:val="left"/>
      <w:pPr>
        <w:ind w:left="4763" w:hanging="360"/>
      </w:pPr>
      <w:rPr>
        <w:rFonts w:hint="default"/>
      </w:rPr>
    </w:lvl>
  </w:abstractNum>
  <w:abstractNum w:abstractNumId="14" w15:restartNumberingAfterBreak="0">
    <w:nsid w:val="2DAA114E"/>
    <w:multiLevelType w:val="hybridMultilevel"/>
    <w:tmpl w:val="FCE68DB4"/>
    <w:lvl w:ilvl="0" w:tplc="B3789BEE">
      <w:start w:val="1"/>
      <w:numFmt w:val="bullet"/>
      <w:lvlText w:val=""/>
      <w:lvlJc w:val="left"/>
      <w:pPr>
        <w:ind w:left="822" w:hanging="360"/>
      </w:pPr>
      <w:rPr>
        <w:rFonts w:ascii="Symbol" w:eastAsia="Symbol" w:hAnsi="Symbol" w:hint="default"/>
        <w:sz w:val="20"/>
        <w:szCs w:val="20"/>
      </w:rPr>
    </w:lvl>
    <w:lvl w:ilvl="1" w:tplc="695C7888">
      <w:start w:val="1"/>
      <w:numFmt w:val="bullet"/>
      <w:lvlText w:val="•"/>
      <w:lvlJc w:val="left"/>
      <w:pPr>
        <w:ind w:left="1314" w:hanging="360"/>
      </w:pPr>
      <w:rPr>
        <w:rFonts w:hint="default"/>
      </w:rPr>
    </w:lvl>
    <w:lvl w:ilvl="2" w:tplc="93FA5522">
      <w:start w:val="1"/>
      <w:numFmt w:val="bullet"/>
      <w:lvlText w:val="•"/>
      <w:lvlJc w:val="left"/>
      <w:pPr>
        <w:ind w:left="1807" w:hanging="360"/>
      </w:pPr>
      <w:rPr>
        <w:rFonts w:hint="default"/>
      </w:rPr>
    </w:lvl>
    <w:lvl w:ilvl="3" w:tplc="838AB1F4">
      <w:start w:val="1"/>
      <w:numFmt w:val="bullet"/>
      <w:lvlText w:val="•"/>
      <w:lvlJc w:val="left"/>
      <w:pPr>
        <w:ind w:left="2300" w:hanging="360"/>
      </w:pPr>
      <w:rPr>
        <w:rFonts w:hint="default"/>
      </w:rPr>
    </w:lvl>
    <w:lvl w:ilvl="4" w:tplc="8660836A">
      <w:start w:val="1"/>
      <w:numFmt w:val="bullet"/>
      <w:lvlText w:val="•"/>
      <w:lvlJc w:val="left"/>
      <w:pPr>
        <w:ind w:left="2792" w:hanging="360"/>
      </w:pPr>
      <w:rPr>
        <w:rFonts w:hint="default"/>
      </w:rPr>
    </w:lvl>
    <w:lvl w:ilvl="5" w:tplc="20B0411C">
      <w:start w:val="1"/>
      <w:numFmt w:val="bullet"/>
      <w:lvlText w:val="•"/>
      <w:lvlJc w:val="left"/>
      <w:pPr>
        <w:ind w:left="3285" w:hanging="360"/>
      </w:pPr>
      <w:rPr>
        <w:rFonts w:hint="default"/>
      </w:rPr>
    </w:lvl>
    <w:lvl w:ilvl="6" w:tplc="433A6CE0">
      <w:start w:val="1"/>
      <w:numFmt w:val="bullet"/>
      <w:lvlText w:val="•"/>
      <w:lvlJc w:val="left"/>
      <w:pPr>
        <w:ind w:left="3777" w:hanging="360"/>
      </w:pPr>
      <w:rPr>
        <w:rFonts w:hint="default"/>
      </w:rPr>
    </w:lvl>
    <w:lvl w:ilvl="7" w:tplc="36D4B2A2">
      <w:start w:val="1"/>
      <w:numFmt w:val="bullet"/>
      <w:lvlText w:val="•"/>
      <w:lvlJc w:val="left"/>
      <w:pPr>
        <w:ind w:left="4270" w:hanging="360"/>
      </w:pPr>
      <w:rPr>
        <w:rFonts w:hint="default"/>
      </w:rPr>
    </w:lvl>
    <w:lvl w:ilvl="8" w:tplc="79288C6E">
      <w:start w:val="1"/>
      <w:numFmt w:val="bullet"/>
      <w:lvlText w:val="•"/>
      <w:lvlJc w:val="left"/>
      <w:pPr>
        <w:ind w:left="4763" w:hanging="360"/>
      </w:pPr>
      <w:rPr>
        <w:rFonts w:hint="default"/>
      </w:rPr>
    </w:lvl>
  </w:abstractNum>
  <w:abstractNum w:abstractNumId="15" w15:restartNumberingAfterBreak="0">
    <w:nsid w:val="2F00000B"/>
    <w:multiLevelType w:val="hybridMultilevel"/>
    <w:tmpl w:val="1116FB26"/>
    <w:lvl w:ilvl="0" w:tplc="0406000D">
      <w:start w:val="1"/>
      <w:numFmt w:val="bullet"/>
      <w:lvlText w:val=""/>
      <w:lvlJc w:val="left"/>
      <w:pPr>
        <w:ind w:left="720" w:hanging="360"/>
        <w:jc w:val="both"/>
      </w:pPr>
      <w:rPr>
        <w:rFonts w:ascii="Wingdings" w:hAnsi="Wingdings" w:hint="default"/>
        <w:w w:val="100"/>
        <w:sz w:val="20"/>
        <w:szCs w:val="20"/>
        <w:shd w:val="clear" w:color="auto" w:fill="auto"/>
      </w:rPr>
    </w:lvl>
    <w:lvl w:ilvl="1" w:tplc="779E6894">
      <w:start w:val="1"/>
      <w:numFmt w:val="bullet"/>
      <w:lvlText w:val="o"/>
      <w:lvlJc w:val="left"/>
      <w:pPr>
        <w:ind w:left="1440" w:hanging="360"/>
        <w:jc w:val="both"/>
      </w:pPr>
      <w:rPr>
        <w:rFonts w:ascii="Courier New" w:eastAsia="Courier New" w:hAnsi="Courier New"/>
        <w:w w:val="100"/>
        <w:sz w:val="20"/>
        <w:szCs w:val="20"/>
        <w:shd w:val="clear" w:color="auto" w:fill="auto"/>
      </w:rPr>
    </w:lvl>
    <w:lvl w:ilvl="2" w:tplc="72328924">
      <w:start w:val="1"/>
      <w:numFmt w:val="bullet"/>
      <w:lvlText w:val="§"/>
      <w:lvlJc w:val="left"/>
      <w:pPr>
        <w:ind w:left="2160" w:hanging="360"/>
        <w:jc w:val="both"/>
      </w:pPr>
      <w:rPr>
        <w:rFonts w:ascii="Wingdings" w:eastAsia="Wingdings" w:hAnsi="Wingdings"/>
        <w:w w:val="100"/>
        <w:sz w:val="20"/>
        <w:szCs w:val="20"/>
        <w:shd w:val="clear" w:color="auto" w:fill="auto"/>
      </w:rPr>
    </w:lvl>
    <w:lvl w:ilvl="3" w:tplc="93DE21BE">
      <w:start w:val="1"/>
      <w:numFmt w:val="bullet"/>
      <w:lvlText w:val="·"/>
      <w:lvlJc w:val="left"/>
      <w:pPr>
        <w:ind w:left="2880" w:hanging="360"/>
        <w:jc w:val="both"/>
      </w:pPr>
      <w:rPr>
        <w:rFonts w:ascii="Symbol" w:eastAsia="Symbol" w:hAnsi="Symbol"/>
        <w:w w:val="100"/>
        <w:sz w:val="20"/>
        <w:szCs w:val="20"/>
        <w:shd w:val="clear" w:color="auto" w:fill="auto"/>
      </w:rPr>
    </w:lvl>
    <w:lvl w:ilvl="4" w:tplc="DB2A9102">
      <w:start w:val="1"/>
      <w:numFmt w:val="bullet"/>
      <w:lvlText w:val="o"/>
      <w:lvlJc w:val="left"/>
      <w:pPr>
        <w:ind w:left="3600" w:hanging="360"/>
        <w:jc w:val="both"/>
      </w:pPr>
      <w:rPr>
        <w:rFonts w:ascii="Courier New" w:eastAsia="Courier New" w:hAnsi="Courier New"/>
        <w:w w:val="100"/>
        <w:sz w:val="20"/>
        <w:szCs w:val="20"/>
        <w:shd w:val="clear" w:color="auto" w:fill="auto"/>
      </w:rPr>
    </w:lvl>
    <w:lvl w:ilvl="5" w:tplc="730860D6">
      <w:start w:val="1"/>
      <w:numFmt w:val="bullet"/>
      <w:lvlText w:val="§"/>
      <w:lvlJc w:val="left"/>
      <w:pPr>
        <w:ind w:left="4320" w:hanging="360"/>
        <w:jc w:val="both"/>
      </w:pPr>
      <w:rPr>
        <w:rFonts w:ascii="Wingdings" w:eastAsia="Wingdings" w:hAnsi="Wingdings"/>
        <w:w w:val="100"/>
        <w:sz w:val="20"/>
        <w:szCs w:val="20"/>
        <w:shd w:val="clear" w:color="auto" w:fill="auto"/>
      </w:rPr>
    </w:lvl>
    <w:lvl w:ilvl="6" w:tplc="4E6866E4">
      <w:start w:val="1"/>
      <w:numFmt w:val="bullet"/>
      <w:lvlText w:val="·"/>
      <w:lvlJc w:val="left"/>
      <w:pPr>
        <w:ind w:left="5040" w:hanging="360"/>
        <w:jc w:val="both"/>
      </w:pPr>
      <w:rPr>
        <w:rFonts w:ascii="Symbol" w:eastAsia="Symbol" w:hAnsi="Symbol"/>
        <w:w w:val="100"/>
        <w:sz w:val="20"/>
        <w:szCs w:val="20"/>
        <w:shd w:val="clear" w:color="auto" w:fill="auto"/>
      </w:rPr>
    </w:lvl>
    <w:lvl w:ilvl="7" w:tplc="D278CADC">
      <w:start w:val="1"/>
      <w:numFmt w:val="bullet"/>
      <w:lvlText w:val="o"/>
      <w:lvlJc w:val="left"/>
      <w:pPr>
        <w:ind w:left="5760" w:hanging="360"/>
        <w:jc w:val="both"/>
      </w:pPr>
      <w:rPr>
        <w:rFonts w:ascii="Courier New" w:eastAsia="Courier New" w:hAnsi="Courier New"/>
        <w:w w:val="100"/>
        <w:sz w:val="20"/>
        <w:szCs w:val="20"/>
        <w:shd w:val="clear" w:color="auto" w:fill="auto"/>
      </w:rPr>
    </w:lvl>
    <w:lvl w:ilvl="8" w:tplc="FD625644">
      <w:start w:val="1"/>
      <w:numFmt w:val="bullet"/>
      <w:lvlText w:val="§"/>
      <w:lvlJc w:val="left"/>
      <w:pPr>
        <w:ind w:left="6480" w:hanging="360"/>
        <w:jc w:val="both"/>
      </w:pPr>
      <w:rPr>
        <w:rFonts w:ascii="Wingdings" w:eastAsia="Wingdings" w:hAnsi="Wingdings"/>
        <w:w w:val="100"/>
        <w:sz w:val="20"/>
        <w:szCs w:val="20"/>
        <w:shd w:val="clear" w:color="auto" w:fill="auto"/>
      </w:rPr>
    </w:lvl>
  </w:abstractNum>
  <w:abstractNum w:abstractNumId="16" w15:restartNumberingAfterBreak="0">
    <w:nsid w:val="2F000012"/>
    <w:multiLevelType w:val="hybridMultilevel"/>
    <w:tmpl w:val="3795C8F2"/>
    <w:lvl w:ilvl="0" w:tplc="6FBA9A0A">
      <w:start w:val="1"/>
      <w:numFmt w:val="decimal"/>
      <w:lvlText w:val="%1."/>
      <w:lvlJc w:val="left"/>
      <w:pPr>
        <w:ind w:left="360" w:hanging="360"/>
        <w:jc w:val="both"/>
      </w:pPr>
    </w:lvl>
    <w:lvl w:ilvl="1" w:tplc="0BF415D4">
      <w:start w:val="1"/>
      <w:numFmt w:val="lowerLetter"/>
      <w:lvlText w:val="%2."/>
      <w:lvlJc w:val="left"/>
      <w:pPr>
        <w:ind w:left="1080" w:hanging="360"/>
        <w:jc w:val="both"/>
      </w:pPr>
    </w:lvl>
    <w:lvl w:ilvl="2" w:tplc="CB8C58E6">
      <w:start w:val="1"/>
      <w:numFmt w:val="lowerRoman"/>
      <w:lvlText w:val="%3."/>
      <w:lvlJc w:val="right"/>
      <w:pPr>
        <w:ind w:left="1800" w:hanging="180"/>
        <w:jc w:val="both"/>
      </w:pPr>
    </w:lvl>
    <w:lvl w:ilvl="3" w:tplc="C13EF79E">
      <w:start w:val="1"/>
      <w:numFmt w:val="decimal"/>
      <w:lvlText w:val="%4."/>
      <w:lvlJc w:val="left"/>
      <w:pPr>
        <w:ind w:left="2520" w:hanging="360"/>
        <w:jc w:val="both"/>
      </w:pPr>
    </w:lvl>
    <w:lvl w:ilvl="4" w:tplc="0F92C9C0">
      <w:start w:val="1"/>
      <w:numFmt w:val="lowerLetter"/>
      <w:lvlText w:val="%5."/>
      <w:lvlJc w:val="left"/>
      <w:pPr>
        <w:ind w:left="3240" w:hanging="360"/>
        <w:jc w:val="both"/>
      </w:pPr>
    </w:lvl>
    <w:lvl w:ilvl="5" w:tplc="4BD23052">
      <w:start w:val="1"/>
      <w:numFmt w:val="lowerRoman"/>
      <w:lvlText w:val="%6."/>
      <w:lvlJc w:val="right"/>
      <w:pPr>
        <w:ind w:left="3960" w:hanging="180"/>
        <w:jc w:val="both"/>
      </w:pPr>
    </w:lvl>
    <w:lvl w:ilvl="6" w:tplc="42D439CC">
      <w:start w:val="1"/>
      <w:numFmt w:val="decimal"/>
      <w:lvlText w:val="%7."/>
      <w:lvlJc w:val="left"/>
      <w:pPr>
        <w:ind w:left="4680" w:hanging="360"/>
        <w:jc w:val="both"/>
      </w:pPr>
    </w:lvl>
    <w:lvl w:ilvl="7" w:tplc="926CDB90">
      <w:start w:val="1"/>
      <w:numFmt w:val="lowerLetter"/>
      <w:lvlText w:val="%8."/>
      <w:lvlJc w:val="left"/>
      <w:pPr>
        <w:ind w:left="5400" w:hanging="360"/>
        <w:jc w:val="both"/>
      </w:pPr>
    </w:lvl>
    <w:lvl w:ilvl="8" w:tplc="B77488F0">
      <w:start w:val="1"/>
      <w:numFmt w:val="lowerRoman"/>
      <w:lvlText w:val="%9."/>
      <w:lvlJc w:val="right"/>
      <w:pPr>
        <w:ind w:left="6120" w:hanging="180"/>
        <w:jc w:val="both"/>
      </w:pPr>
    </w:lvl>
  </w:abstractNum>
  <w:abstractNum w:abstractNumId="17" w15:restartNumberingAfterBreak="0">
    <w:nsid w:val="2F000022"/>
    <w:multiLevelType w:val="hybridMultilevel"/>
    <w:tmpl w:val="4D6D2672"/>
    <w:lvl w:ilvl="0" w:tplc="48869F76">
      <w:start w:val="1"/>
      <w:numFmt w:val="bullet"/>
      <w:lvlText w:val="·"/>
      <w:lvlJc w:val="left"/>
      <w:pPr>
        <w:ind w:left="720" w:hanging="360"/>
        <w:jc w:val="both"/>
      </w:pPr>
      <w:rPr>
        <w:rFonts w:ascii="Symbol" w:eastAsia="Symbol" w:hAnsi="Symbol"/>
        <w:w w:val="100"/>
        <w:sz w:val="20"/>
        <w:szCs w:val="20"/>
        <w:shd w:val="clear" w:color="auto" w:fill="auto"/>
      </w:rPr>
    </w:lvl>
    <w:lvl w:ilvl="1" w:tplc="13B8DDB8">
      <w:start w:val="1"/>
      <w:numFmt w:val="bullet"/>
      <w:lvlText w:val="o"/>
      <w:lvlJc w:val="left"/>
      <w:pPr>
        <w:ind w:left="1440" w:hanging="360"/>
        <w:jc w:val="both"/>
      </w:pPr>
      <w:rPr>
        <w:rFonts w:ascii="Courier New" w:eastAsia="Courier New" w:hAnsi="Courier New"/>
        <w:w w:val="100"/>
        <w:sz w:val="20"/>
        <w:szCs w:val="20"/>
        <w:shd w:val="clear" w:color="auto" w:fill="auto"/>
      </w:rPr>
    </w:lvl>
    <w:lvl w:ilvl="2" w:tplc="6A9A2344">
      <w:start w:val="1"/>
      <w:numFmt w:val="bullet"/>
      <w:lvlText w:val="§"/>
      <w:lvlJc w:val="left"/>
      <w:pPr>
        <w:ind w:left="2160" w:hanging="360"/>
        <w:jc w:val="both"/>
      </w:pPr>
      <w:rPr>
        <w:rFonts w:ascii="Wingdings" w:eastAsia="Wingdings" w:hAnsi="Wingdings"/>
        <w:w w:val="100"/>
        <w:sz w:val="20"/>
        <w:szCs w:val="20"/>
        <w:shd w:val="clear" w:color="auto" w:fill="auto"/>
      </w:rPr>
    </w:lvl>
    <w:lvl w:ilvl="3" w:tplc="354C19D2">
      <w:start w:val="1"/>
      <w:numFmt w:val="bullet"/>
      <w:lvlText w:val="·"/>
      <w:lvlJc w:val="left"/>
      <w:pPr>
        <w:ind w:left="2880" w:hanging="360"/>
        <w:jc w:val="both"/>
      </w:pPr>
      <w:rPr>
        <w:rFonts w:ascii="Symbol" w:eastAsia="Symbol" w:hAnsi="Symbol"/>
        <w:w w:val="100"/>
        <w:sz w:val="20"/>
        <w:szCs w:val="20"/>
        <w:shd w:val="clear" w:color="auto" w:fill="auto"/>
      </w:rPr>
    </w:lvl>
    <w:lvl w:ilvl="4" w:tplc="E9C26CE4">
      <w:start w:val="1"/>
      <w:numFmt w:val="bullet"/>
      <w:lvlText w:val="o"/>
      <w:lvlJc w:val="left"/>
      <w:pPr>
        <w:ind w:left="3600" w:hanging="360"/>
        <w:jc w:val="both"/>
      </w:pPr>
      <w:rPr>
        <w:rFonts w:ascii="Courier New" w:eastAsia="Courier New" w:hAnsi="Courier New"/>
        <w:w w:val="100"/>
        <w:sz w:val="20"/>
        <w:szCs w:val="20"/>
        <w:shd w:val="clear" w:color="auto" w:fill="auto"/>
      </w:rPr>
    </w:lvl>
    <w:lvl w:ilvl="5" w:tplc="C41E4222">
      <w:start w:val="1"/>
      <w:numFmt w:val="bullet"/>
      <w:lvlText w:val="§"/>
      <w:lvlJc w:val="left"/>
      <w:pPr>
        <w:ind w:left="4320" w:hanging="360"/>
        <w:jc w:val="both"/>
      </w:pPr>
      <w:rPr>
        <w:rFonts w:ascii="Wingdings" w:eastAsia="Wingdings" w:hAnsi="Wingdings"/>
        <w:w w:val="100"/>
        <w:sz w:val="20"/>
        <w:szCs w:val="20"/>
        <w:shd w:val="clear" w:color="auto" w:fill="auto"/>
      </w:rPr>
    </w:lvl>
    <w:lvl w:ilvl="6" w:tplc="832807FC">
      <w:start w:val="1"/>
      <w:numFmt w:val="bullet"/>
      <w:lvlText w:val="·"/>
      <w:lvlJc w:val="left"/>
      <w:pPr>
        <w:ind w:left="5040" w:hanging="360"/>
        <w:jc w:val="both"/>
      </w:pPr>
      <w:rPr>
        <w:rFonts w:ascii="Symbol" w:eastAsia="Symbol" w:hAnsi="Symbol"/>
        <w:w w:val="100"/>
        <w:sz w:val="20"/>
        <w:szCs w:val="20"/>
        <w:shd w:val="clear" w:color="auto" w:fill="auto"/>
      </w:rPr>
    </w:lvl>
    <w:lvl w:ilvl="7" w:tplc="B4B2ADCC">
      <w:start w:val="1"/>
      <w:numFmt w:val="bullet"/>
      <w:lvlText w:val="o"/>
      <w:lvlJc w:val="left"/>
      <w:pPr>
        <w:ind w:left="5760" w:hanging="360"/>
        <w:jc w:val="both"/>
      </w:pPr>
      <w:rPr>
        <w:rFonts w:ascii="Courier New" w:eastAsia="Courier New" w:hAnsi="Courier New"/>
        <w:w w:val="100"/>
        <w:sz w:val="20"/>
        <w:szCs w:val="20"/>
        <w:shd w:val="clear" w:color="auto" w:fill="auto"/>
      </w:rPr>
    </w:lvl>
    <w:lvl w:ilvl="8" w:tplc="21A03A7C">
      <w:start w:val="1"/>
      <w:numFmt w:val="bullet"/>
      <w:lvlText w:val="§"/>
      <w:lvlJc w:val="left"/>
      <w:pPr>
        <w:ind w:left="6480" w:hanging="360"/>
        <w:jc w:val="both"/>
      </w:pPr>
      <w:rPr>
        <w:rFonts w:ascii="Wingdings" w:eastAsia="Wingdings" w:hAnsi="Wingdings"/>
        <w:w w:val="100"/>
        <w:sz w:val="20"/>
        <w:szCs w:val="20"/>
        <w:shd w:val="clear" w:color="auto" w:fill="auto"/>
      </w:rPr>
    </w:lvl>
  </w:abstractNum>
  <w:abstractNum w:abstractNumId="18" w15:restartNumberingAfterBreak="0">
    <w:nsid w:val="2F000024"/>
    <w:multiLevelType w:val="hybridMultilevel"/>
    <w:tmpl w:val="57DE5DFD"/>
    <w:lvl w:ilvl="0" w:tplc="4ECA2BC2">
      <w:start w:val="1"/>
      <w:numFmt w:val="bullet"/>
      <w:lvlText w:val="·"/>
      <w:lvlJc w:val="left"/>
      <w:pPr>
        <w:ind w:left="780" w:hanging="360"/>
        <w:jc w:val="both"/>
      </w:pPr>
      <w:rPr>
        <w:rFonts w:ascii="Symbol" w:eastAsia="Symbol" w:hAnsi="Symbol"/>
        <w:w w:val="100"/>
        <w:sz w:val="20"/>
        <w:szCs w:val="20"/>
        <w:shd w:val="clear" w:color="auto" w:fill="auto"/>
      </w:rPr>
    </w:lvl>
    <w:lvl w:ilvl="1" w:tplc="32705334">
      <w:start w:val="1"/>
      <w:numFmt w:val="bullet"/>
      <w:lvlText w:val="o"/>
      <w:lvlJc w:val="left"/>
      <w:pPr>
        <w:ind w:left="1500" w:hanging="360"/>
        <w:jc w:val="both"/>
      </w:pPr>
      <w:rPr>
        <w:rFonts w:ascii="Courier New" w:eastAsia="Courier New" w:hAnsi="Courier New"/>
        <w:w w:val="100"/>
        <w:sz w:val="20"/>
        <w:szCs w:val="20"/>
        <w:shd w:val="clear" w:color="auto" w:fill="auto"/>
      </w:rPr>
    </w:lvl>
    <w:lvl w:ilvl="2" w:tplc="8B74730E">
      <w:start w:val="1"/>
      <w:numFmt w:val="bullet"/>
      <w:lvlText w:val="§"/>
      <w:lvlJc w:val="left"/>
      <w:pPr>
        <w:ind w:left="2220" w:hanging="360"/>
        <w:jc w:val="both"/>
      </w:pPr>
      <w:rPr>
        <w:rFonts w:ascii="Wingdings" w:eastAsia="Wingdings" w:hAnsi="Wingdings"/>
        <w:w w:val="100"/>
        <w:sz w:val="20"/>
        <w:szCs w:val="20"/>
        <w:shd w:val="clear" w:color="auto" w:fill="auto"/>
      </w:rPr>
    </w:lvl>
    <w:lvl w:ilvl="3" w:tplc="51BA9F8E">
      <w:start w:val="1"/>
      <w:numFmt w:val="bullet"/>
      <w:lvlText w:val="·"/>
      <w:lvlJc w:val="left"/>
      <w:pPr>
        <w:ind w:left="2940" w:hanging="360"/>
        <w:jc w:val="both"/>
      </w:pPr>
      <w:rPr>
        <w:rFonts w:ascii="Symbol" w:eastAsia="Symbol" w:hAnsi="Symbol"/>
        <w:w w:val="100"/>
        <w:sz w:val="20"/>
        <w:szCs w:val="20"/>
        <w:shd w:val="clear" w:color="auto" w:fill="auto"/>
      </w:rPr>
    </w:lvl>
    <w:lvl w:ilvl="4" w:tplc="7C5A0CBC">
      <w:start w:val="1"/>
      <w:numFmt w:val="bullet"/>
      <w:lvlText w:val="o"/>
      <w:lvlJc w:val="left"/>
      <w:pPr>
        <w:ind w:left="3660" w:hanging="360"/>
        <w:jc w:val="both"/>
      </w:pPr>
      <w:rPr>
        <w:rFonts w:ascii="Courier New" w:eastAsia="Courier New" w:hAnsi="Courier New"/>
        <w:w w:val="100"/>
        <w:sz w:val="20"/>
        <w:szCs w:val="20"/>
        <w:shd w:val="clear" w:color="auto" w:fill="auto"/>
      </w:rPr>
    </w:lvl>
    <w:lvl w:ilvl="5" w:tplc="FC68B310">
      <w:start w:val="1"/>
      <w:numFmt w:val="bullet"/>
      <w:lvlText w:val="§"/>
      <w:lvlJc w:val="left"/>
      <w:pPr>
        <w:ind w:left="4380" w:hanging="360"/>
        <w:jc w:val="both"/>
      </w:pPr>
      <w:rPr>
        <w:rFonts w:ascii="Wingdings" w:eastAsia="Wingdings" w:hAnsi="Wingdings"/>
        <w:w w:val="100"/>
        <w:sz w:val="20"/>
        <w:szCs w:val="20"/>
        <w:shd w:val="clear" w:color="auto" w:fill="auto"/>
      </w:rPr>
    </w:lvl>
    <w:lvl w:ilvl="6" w:tplc="13109602">
      <w:start w:val="1"/>
      <w:numFmt w:val="bullet"/>
      <w:lvlText w:val="·"/>
      <w:lvlJc w:val="left"/>
      <w:pPr>
        <w:ind w:left="5100" w:hanging="360"/>
        <w:jc w:val="both"/>
      </w:pPr>
      <w:rPr>
        <w:rFonts w:ascii="Symbol" w:eastAsia="Symbol" w:hAnsi="Symbol"/>
        <w:w w:val="100"/>
        <w:sz w:val="20"/>
        <w:szCs w:val="20"/>
        <w:shd w:val="clear" w:color="auto" w:fill="auto"/>
      </w:rPr>
    </w:lvl>
    <w:lvl w:ilvl="7" w:tplc="624C5734">
      <w:start w:val="1"/>
      <w:numFmt w:val="bullet"/>
      <w:lvlText w:val="o"/>
      <w:lvlJc w:val="left"/>
      <w:pPr>
        <w:ind w:left="5820" w:hanging="360"/>
        <w:jc w:val="both"/>
      </w:pPr>
      <w:rPr>
        <w:rFonts w:ascii="Courier New" w:eastAsia="Courier New" w:hAnsi="Courier New"/>
        <w:w w:val="100"/>
        <w:sz w:val="20"/>
        <w:szCs w:val="20"/>
        <w:shd w:val="clear" w:color="auto" w:fill="auto"/>
      </w:rPr>
    </w:lvl>
    <w:lvl w:ilvl="8" w:tplc="D91EE372">
      <w:start w:val="1"/>
      <w:numFmt w:val="bullet"/>
      <w:lvlText w:val="§"/>
      <w:lvlJc w:val="left"/>
      <w:pPr>
        <w:ind w:left="6540" w:hanging="360"/>
        <w:jc w:val="both"/>
      </w:pPr>
      <w:rPr>
        <w:rFonts w:ascii="Wingdings" w:eastAsia="Wingdings" w:hAnsi="Wingdings"/>
        <w:w w:val="100"/>
        <w:sz w:val="20"/>
        <w:szCs w:val="20"/>
        <w:shd w:val="clear" w:color="auto" w:fill="auto"/>
      </w:rPr>
    </w:lvl>
  </w:abstractNum>
  <w:abstractNum w:abstractNumId="19" w15:restartNumberingAfterBreak="0">
    <w:nsid w:val="2F00002F"/>
    <w:multiLevelType w:val="hybridMultilevel"/>
    <w:tmpl w:val="41633036"/>
    <w:lvl w:ilvl="0" w:tplc="32D6B342">
      <w:start w:val="1"/>
      <w:numFmt w:val="bullet"/>
      <w:lvlText w:val="Ø"/>
      <w:lvlJc w:val="left"/>
      <w:pPr>
        <w:ind w:left="720" w:hanging="360"/>
        <w:jc w:val="both"/>
      </w:pPr>
      <w:rPr>
        <w:rFonts w:ascii="Wingdings" w:eastAsia="Wingdings" w:hAnsi="Wingdings"/>
        <w:w w:val="100"/>
        <w:sz w:val="20"/>
        <w:szCs w:val="20"/>
        <w:shd w:val="clear" w:color="auto" w:fill="auto"/>
      </w:rPr>
    </w:lvl>
    <w:lvl w:ilvl="1" w:tplc="58F29FD4">
      <w:start w:val="1"/>
      <w:numFmt w:val="lowerLetter"/>
      <w:lvlText w:val="%2."/>
      <w:lvlJc w:val="left"/>
      <w:pPr>
        <w:ind w:left="1440" w:hanging="360"/>
        <w:jc w:val="both"/>
      </w:pPr>
    </w:lvl>
    <w:lvl w:ilvl="2" w:tplc="39FE156E">
      <w:start w:val="1"/>
      <w:numFmt w:val="lowerRoman"/>
      <w:lvlText w:val="%3."/>
      <w:lvlJc w:val="right"/>
      <w:pPr>
        <w:ind w:left="2160" w:hanging="180"/>
        <w:jc w:val="both"/>
      </w:pPr>
    </w:lvl>
    <w:lvl w:ilvl="3" w:tplc="A14EBC4C">
      <w:start w:val="1"/>
      <w:numFmt w:val="decimal"/>
      <w:lvlText w:val="%4."/>
      <w:lvlJc w:val="left"/>
      <w:pPr>
        <w:ind w:left="2880" w:hanging="360"/>
        <w:jc w:val="both"/>
      </w:pPr>
    </w:lvl>
    <w:lvl w:ilvl="4" w:tplc="2A6E34FA">
      <w:start w:val="1"/>
      <w:numFmt w:val="lowerLetter"/>
      <w:lvlText w:val="%5."/>
      <w:lvlJc w:val="left"/>
      <w:pPr>
        <w:ind w:left="3600" w:hanging="360"/>
        <w:jc w:val="both"/>
      </w:pPr>
    </w:lvl>
    <w:lvl w:ilvl="5" w:tplc="EAE27978">
      <w:start w:val="1"/>
      <w:numFmt w:val="lowerRoman"/>
      <w:lvlText w:val="%6."/>
      <w:lvlJc w:val="right"/>
      <w:pPr>
        <w:ind w:left="4320" w:hanging="180"/>
        <w:jc w:val="both"/>
      </w:pPr>
    </w:lvl>
    <w:lvl w:ilvl="6" w:tplc="805A73FC">
      <w:start w:val="1"/>
      <w:numFmt w:val="decimal"/>
      <w:lvlText w:val="%7."/>
      <w:lvlJc w:val="left"/>
      <w:pPr>
        <w:ind w:left="5040" w:hanging="360"/>
        <w:jc w:val="both"/>
      </w:pPr>
    </w:lvl>
    <w:lvl w:ilvl="7" w:tplc="03B6A842">
      <w:start w:val="1"/>
      <w:numFmt w:val="lowerLetter"/>
      <w:lvlText w:val="%8."/>
      <w:lvlJc w:val="left"/>
      <w:pPr>
        <w:ind w:left="5760" w:hanging="360"/>
        <w:jc w:val="both"/>
      </w:pPr>
    </w:lvl>
    <w:lvl w:ilvl="8" w:tplc="7DCECFF0">
      <w:start w:val="1"/>
      <w:numFmt w:val="lowerRoman"/>
      <w:lvlText w:val="%9."/>
      <w:lvlJc w:val="right"/>
      <w:pPr>
        <w:ind w:left="6480" w:hanging="180"/>
        <w:jc w:val="both"/>
      </w:pPr>
    </w:lvl>
  </w:abstractNum>
  <w:abstractNum w:abstractNumId="20" w15:restartNumberingAfterBreak="0">
    <w:nsid w:val="405362A1"/>
    <w:multiLevelType w:val="hybridMultilevel"/>
    <w:tmpl w:val="189A4D3C"/>
    <w:lvl w:ilvl="0" w:tplc="753E6B9A">
      <w:start w:val="1"/>
      <w:numFmt w:val="bullet"/>
      <w:lvlText w:val=""/>
      <w:lvlJc w:val="left"/>
      <w:pPr>
        <w:ind w:left="822" w:hanging="360"/>
      </w:pPr>
      <w:rPr>
        <w:rFonts w:ascii="Symbol" w:eastAsia="Symbol" w:hAnsi="Symbol" w:hint="default"/>
        <w:sz w:val="20"/>
        <w:szCs w:val="20"/>
      </w:rPr>
    </w:lvl>
    <w:lvl w:ilvl="1" w:tplc="76B20318">
      <w:start w:val="1"/>
      <w:numFmt w:val="bullet"/>
      <w:lvlText w:val="•"/>
      <w:lvlJc w:val="left"/>
      <w:pPr>
        <w:ind w:left="1314" w:hanging="360"/>
      </w:pPr>
      <w:rPr>
        <w:rFonts w:hint="default"/>
      </w:rPr>
    </w:lvl>
    <w:lvl w:ilvl="2" w:tplc="1BC6DD0E">
      <w:start w:val="1"/>
      <w:numFmt w:val="bullet"/>
      <w:lvlText w:val="•"/>
      <w:lvlJc w:val="left"/>
      <w:pPr>
        <w:ind w:left="1807" w:hanging="360"/>
      </w:pPr>
      <w:rPr>
        <w:rFonts w:hint="default"/>
      </w:rPr>
    </w:lvl>
    <w:lvl w:ilvl="3" w:tplc="DD221D90">
      <w:start w:val="1"/>
      <w:numFmt w:val="bullet"/>
      <w:lvlText w:val="•"/>
      <w:lvlJc w:val="left"/>
      <w:pPr>
        <w:ind w:left="2300" w:hanging="360"/>
      </w:pPr>
      <w:rPr>
        <w:rFonts w:hint="default"/>
      </w:rPr>
    </w:lvl>
    <w:lvl w:ilvl="4" w:tplc="8CECB3A2">
      <w:start w:val="1"/>
      <w:numFmt w:val="bullet"/>
      <w:lvlText w:val="•"/>
      <w:lvlJc w:val="left"/>
      <w:pPr>
        <w:ind w:left="2792" w:hanging="360"/>
      </w:pPr>
      <w:rPr>
        <w:rFonts w:hint="default"/>
      </w:rPr>
    </w:lvl>
    <w:lvl w:ilvl="5" w:tplc="F9CA8236">
      <w:start w:val="1"/>
      <w:numFmt w:val="bullet"/>
      <w:lvlText w:val="•"/>
      <w:lvlJc w:val="left"/>
      <w:pPr>
        <w:ind w:left="3285" w:hanging="360"/>
      </w:pPr>
      <w:rPr>
        <w:rFonts w:hint="default"/>
      </w:rPr>
    </w:lvl>
    <w:lvl w:ilvl="6" w:tplc="F2E837B0">
      <w:start w:val="1"/>
      <w:numFmt w:val="bullet"/>
      <w:lvlText w:val="•"/>
      <w:lvlJc w:val="left"/>
      <w:pPr>
        <w:ind w:left="3777" w:hanging="360"/>
      </w:pPr>
      <w:rPr>
        <w:rFonts w:hint="default"/>
      </w:rPr>
    </w:lvl>
    <w:lvl w:ilvl="7" w:tplc="E42028A2">
      <w:start w:val="1"/>
      <w:numFmt w:val="bullet"/>
      <w:lvlText w:val="•"/>
      <w:lvlJc w:val="left"/>
      <w:pPr>
        <w:ind w:left="4270" w:hanging="360"/>
      </w:pPr>
      <w:rPr>
        <w:rFonts w:hint="default"/>
      </w:rPr>
    </w:lvl>
    <w:lvl w:ilvl="8" w:tplc="2E32A776">
      <w:start w:val="1"/>
      <w:numFmt w:val="bullet"/>
      <w:lvlText w:val="•"/>
      <w:lvlJc w:val="left"/>
      <w:pPr>
        <w:ind w:left="4763" w:hanging="360"/>
      </w:pPr>
      <w:rPr>
        <w:rFonts w:hint="default"/>
      </w:rPr>
    </w:lvl>
  </w:abstractNum>
  <w:abstractNum w:abstractNumId="21" w15:restartNumberingAfterBreak="0">
    <w:nsid w:val="40814570"/>
    <w:multiLevelType w:val="hybridMultilevel"/>
    <w:tmpl w:val="1B3ADCA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B2E2219E">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A32A4B"/>
    <w:multiLevelType w:val="hybridMultilevel"/>
    <w:tmpl w:val="4594D5AC"/>
    <w:lvl w:ilvl="0" w:tplc="0406000D">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49FE68B4"/>
    <w:multiLevelType w:val="hybridMultilevel"/>
    <w:tmpl w:val="15248EDE"/>
    <w:lvl w:ilvl="0" w:tplc="0406000D">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50A0589E"/>
    <w:multiLevelType w:val="hybridMultilevel"/>
    <w:tmpl w:val="D4EABB88"/>
    <w:lvl w:ilvl="0" w:tplc="E4E011CC">
      <w:start w:val="1"/>
      <w:numFmt w:val="bullet"/>
      <w:lvlText w:val=""/>
      <w:lvlJc w:val="left"/>
      <w:pPr>
        <w:ind w:left="837" w:hanging="360"/>
      </w:pPr>
      <w:rPr>
        <w:rFonts w:ascii="Symbol" w:eastAsia="Symbol" w:hAnsi="Symbol" w:hint="default"/>
        <w:sz w:val="20"/>
        <w:szCs w:val="20"/>
      </w:rPr>
    </w:lvl>
    <w:lvl w:ilvl="1" w:tplc="3A8A2E2C">
      <w:start w:val="1"/>
      <w:numFmt w:val="bullet"/>
      <w:lvlText w:val="•"/>
      <w:lvlJc w:val="left"/>
      <w:pPr>
        <w:ind w:left="1328" w:hanging="360"/>
      </w:pPr>
      <w:rPr>
        <w:rFonts w:hint="default"/>
      </w:rPr>
    </w:lvl>
    <w:lvl w:ilvl="2" w:tplc="C6FA162C">
      <w:start w:val="1"/>
      <w:numFmt w:val="bullet"/>
      <w:lvlText w:val="•"/>
      <w:lvlJc w:val="left"/>
      <w:pPr>
        <w:ind w:left="1819" w:hanging="360"/>
      </w:pPr>
      <w:rPr>
        <w:rFonts w:hint="default"/>
      </w:rPr>
    </w:lvl>
    <w:lvl w:ilvl="3" w:tplc="FB84A93C">
      <w:start w:val="1"/>
      <w:numFmt w:val="bullet"/>
      <w:lvlText w:val="•"/>
      <w:lvlJc w:val="left"/>
      <w:pPr>
        <w:ind w:left="2311" w:hanging="360"/>
      </w:pPr>
      <w:rPr>
        <w:rFonts w:hint="default"/>
      </w:rPr>
    </w:lvl>
    <w:lvl w:ilvl="4" w:tplc="D666BC68">
      <w:start w:val="1"/>
      <w:numFmt w:val="bullet"/>
      <w:lvlText w:val="•"/>
      <w:lvlJc w:val="left"/>
      <w:pPr>
        <w:ind w:left="2802" w:hanging="360"/>
      </w:pPr>
      <w:rPr>
        <w:rFonts w:hint="default"/>
      </w:rPr>
    </w:lvl>
    <w:lvl w:ilvl="5" w:tplc="61EC0F04">
      <w:start w:val="1"/>
      <w:numFmt w:val="bullet"/>
      <w:lvlText w:val="•"/>
      <w:lvlJc w:val="left"/>
      <w:pPr>
        <w:ind w:left="3293" w:hanging="360"/>
      </w:pPr>
      <w:rPr>
        <w:rFonts w:hint="default"/>
      </w:rPr>
    </w:lvl>
    <w:lvl w:ilvl="6" w:tplc="8BEC7D84">
      <w:start w:val="1"/>
      <w:numFmt w:val="bullet"/>
      <w:lvlText w:val="•"/>
      <w:lvlJc w:val="left"/>
      <w:pPr>
        <w:ind w:left="3784" w:hanging="360"/>
      </w:pPr>
      <w:rPr>
        <w:rFonts w:hint="default"/>
      </w:rPr>
    </w:lvl>
    <w:lvl w:ilvl="7" w:tplc="BE94E0FE">
      <w:start w:val="1"/>
      <w:numFmt w:val="bullet"/>
      <w:lvlText w:val="•"/>
      <w:lvlJc w:val="left"/>
      <w:pPr>
        <w:ind w:left="4275" w:hanging="360"/>
      </w:pPr>
      <w:rPr>
        <w:rFonts w:hint="default"/>
      </w:rPr>
    </w:lvl>
    <w:lvl w:ilvl="8" w:tplc="FB54898C">
      <w:start w:val="1"/>
      <w:numFmt w:val="bullet"/>
      <w:lvlText w:val="•"/>
      <w:lvlJc w:val="left"/>
      <w:pPr>
        <w:ind w:left="4766" w:hanging="360"/>
      </w:pPr>
      <w:rPr>
        <w:rFonts w:hint="default"/>
      </w:rPr>
    </w:lvl>
  </w:abstractNum>
  <w:abstractNum w:abstractNumId="25" w15:restartNumberingAfterBreak="0">
    <w:nsid w:val="51892F82"/>
    <w:multiLevelType w:val="multilevel"/>
    <w:tmpl w:val="AE8CA1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9666EDD"/>
    <w:multiLevelType w:val="hybridMultilevel"/>
    <w:tmpl w:val="C2E2D7EC"/>
    <w:lvl w:ilvl="0" w:tplc="FA9615A8">
      <w:start w:val="1"/>
      <w:numFmt w:val="bullet"/>
      <w:lvlText w:val=""/>
      <w:lvlJc w:val="left"/>
      <w:pPr>
        <w:ind w:left="822" w:hanging="360"/>
      </w:pPr>
      <w:rPr>
        <w:rFonts w:ascii="Symbol" w:eastAsia="Symbol" w:hAnsi="Symbol" w:hint="default"/>
        <w:sz w:val="20"/>
        <w:szCs w:val="20"/>
      </w:rPr>
    </w:lvl>
    <w:lvl w:ilvl="1" w:tplc="11DEC7D6">
      <w:start w:val="1"/>
      <w:numFmt w:val="bullet"/>
      <w:lvlText w:val="•"/>
      <w:lvlJc w:val="left"/>
      <w:pPr>
        <w:ind w:left="1314" w:hanging="360"/>
      </w:pPr>
      <w:rPr>
        <w:rFonts w:hint="default"/>
      </w:rPr>
    </w:lvl>
    <w:lvl w:ilvl="2" w:tplc="F9BC24EA">
      <w:start w:val="1"/>
      <w:numFmt w:val="bullet"/>
      <w:lvlText w:val="•"/>
      <w:lvlJc w:val="left"/>
      <w:pPr>
        <w:ind w:left="1807" w:hanging="360"/>
      </w:pPr>
      <w:rPr>
        <w:rFonts w:hint="default"/>
      </w:rPr>
    </w:lvl>
    <w:lvl w:ilvl="3" w:tplc="A8A651A6">
      <w:start w:val="1"/>
      <w:numFmt w:val="bullet"/>
      <w:lvlText w:val="•"/>
      <w:lvlJc w:val="left"/>
      <w:pPr>
        <w:ind w:left="2300" w:hanging="360"/>
      </w:pPr>
      <w:rPr>
        <w:rFonts w:hint="default"/>
      </w:rPr>
    </w:lvl>
    <w:lvl w:ilvl="4" w:tplc="DFF69166">
      <w:start w:val="1"/>
      <w:numFmt w:val="bullet"/>
      <w:lvlText w:val="•"/>
      <w:lvlJc w:val="left"/>
      <w:pPr>
        <w:ind w:left="2792" w:hanging="360"/>
      </w:pPr>
      <w:rPr>
        <w:rFonts w:hint="default"/>
      </w:rPr>
    </w:lvl>
    <w:lvl w:ilvl="5" w:tplc="77685444">
      <w:start w:val="1"/>
      <w:numFmt w:val="bullet"/>
      <w:lvlText w:val="•"/>
      <w:lvlJc w:val="left"/>
      <w:pPr>
        <w:ind w:left="3285" w:hanging="360"/>
      </w:pPr>
      <w:rPr>
        <w:rFonts w:hint="default"/>
      </w:rPr>
    </w:lvl>
    <w:lvl w:ilvl="6" w:tplc="2AE034AA">
      <w:start w:val="1"/>
      <w:numFmt w:val="bullet"/>
      <w:lvlText w:val="•"/>
      <w:lvlJc w:val="left"/>
      <w:pPr>
        <w:ind w:left="3777" w:hanging="360"/>
      </w:pPr>
      <w:rPr>
        <w:rFonts w:hint="default"/>
      </w:rPr>
    </w:lvl>
    <w:lvl w:ilvl="7" w:tplc="A7527772">
      <w:start w:val="1"/>
      <w:numFmt w:val="bullet"/>
      <w:lvlText w:val="•"/>
      <w:lvlJc w:val="left"/>
      <w:pPr>
        <w:ind w:left="4270" w:hanging="360"/>
      </w:pPr>
      <w:rPr>
        <w:rFonts w:hint="default"/>
      </w:rPr>
    </w:lvl>
    <w:lvl w:ilvl="8" w:tplc="BB2AD232">
      <w:start w:val="1"/>
      <w:numFmt w:val="bullet"/>
      <w:lvlText w:val="•"/>
      <w:lvlJc w:val="left"/>
      <w:pPr>
        <w:ind w:left="4763" w:hanging="360"/>
      </w:pPr>
      <w:rPr>
        <w:rFonts w:hint="default"/>
      </w:rPr>
    </w:lvl>
  </w:abstractNum>
  <w:abstractNum w:abstractNumId="27" w15:restartNumberingAfterBreak="0">
    <w:nsid w:val="5BD36A94"/>
    <w:multiLevelType w:val="hybridMultilevel"/>
    <w:tmpl w:val="8228DD16"/>
    <w:lvl w:ilvl="0" w:tplc="57D04E1A">
      <w:start w:val="3"/>
      <w:numFmt w:val="decimal"/>
      <w:lvlText w:val="%1."/>
      <w:lvlJc w:val="left"/>
      <w:pPr>
        <w:ind w:left="360" w:hanging="360"/>
      </w:pPr>
      <w:rPr>
        <w:rFonts w:ascii="Times New Roman" w:hAnsi="Times New Roman" w:cs="Times New Roman" w:hint="default"/>
      </w:rPr>
    </w:lvl>
    <w:lvl w:ilvl="1" w:tplc="08090019" w:tentative="1">
      <w:start w:val="1"/>
      <w:numFmt w:val="lowerLetter"/>
      <w:lvlText w:val="%2."/>
      <w:lvlJc w:val="left"/>
      <w:pPr>
        <w:ind w:left="22" w:hanging="360"/>
      </w:pPr>
    </w:lvl>
    <w:lvl w:ilvl="2" w:tplc="0809001B" w:tentative="1">
      <w:start w:val="1"/>
      <w:numFmt w:val="lowerRoman"/>
      <w:lvlText w:val="%3."/>
      <w:lvlJc w:val="right"/>
      <w:pPr>
        <w:ind w:left="742" w:hanging="180"/>
      </w:pPr>
    </w:lvl>
    <w:lvl w:ilvl="3" w:tplc="0809000F" w:tentative="1">
      <w:start w:val="1"/>
      <w:numFmt w:val="decimal"/>
      <w:lvlText w:val="%4."/>
      <w:lvlJc w:val="left"/>
      <w:pPr>
        <w:ind w:left="1462" w:hanging="360"/>
      </w:pPr>
    </w:lvl>
    <w:lvl w:ilvl="4" w:tplc="08090019" w:tentative="1">
      <w:start w:val="1"/>
      <w:numFmt w:val="lowerLetter"/>
      <w:lvlText w:val="%5."/>
      <w:lvlJc w:val="left"/>
      <w:pPr>
        <w:ind w:left="2182" w:hanging="360"/>
      </w:pPr>
    </w:lvl>
    <w:lvl w:ilvl="5" w:tplc="0809001B" w:tentative="1">
      <w:start w:val="1"/>
      <w:numFmt w:val="lowerRoman"/>
      <w:lvlText w:val="%6."/>
      <w:lvlJc w:val="right"/>
      <w:pPr>
        <w:ind w:left="2902" w:hanging="180"/>
      </w:pPr>
    </w:lvl>
    <w:lvl w:ilvl="6" w:tplc="0809000F" w:tentative="1">
      <w:start w:val="1"/>
      <w:numFmt w:val="decimal"/>
      <w:lvlText w:val="%7."/>
      <w:lvlJc w:val="left"/>
      <w:pPr>
        <w:ind w:left="3622" w:hanging="360"/>
      </w:pPr>
    </w:lvl>
    <w:lvl w:ilvl="7" w:tplc="08090019" w:tentative="1">
      <w:start w:val="1"/>
      <w:numFmt w:val="lowerLetter"/>
      <w:lvlText w:val="%8."/>
      <w:lvlJc w:val="left"/>
      <w:pPr>
        <w:ind w:left="4342" w:hanging="360"/>
      </w:pPr>
    </w:lvl>
    <w:lvl w:ilvl="8" w:tplc="0809001B" w:tentative="1">
      <w:start w:val="1"/>
      <w:numFmt w:val="lowerRoman"/>
      <w:lvlText w:val="%9."/>
      <w:lvlJc w:val="right"/>
      <w:pPr>
        <w:ind w:left="5062" w:hanging="180"/>
      </w:pPr>
    </w:lvl>
  </w:abstractNum>
  <w:abstractNum w:abstractNumId="28" w15:restartNumberingAfterBreak="0">
    <w:nsid w:val="64027D2E"/>
    <w:multiLevelType w:val="hybridMultilevel"/>
    <w:tmpl w:val="3336E41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96C2463"/>
    <w:multiLevelType w:val="hybridMultilevel"/>
    <w:tmpl w:val="20689D4A"/>
    <w:lvl w:ilvl="0" w:tplc="85FED7B2">
      <w:start w:val="1"/>
      <w:numFmt w:val="bullet"/>
      <w:lvlText w:val=""/>
      <w:lvlJc w:val="left"/>
      <w:pPr>
        <w:ind w:left="837" w:hanging="360"/>
      </w:pPr>
      <w:rPr>
        <w:rFonts w:ascii="Symbol" w:eastAsia="Symbol" w:hAnsi="Symbol" w:hint="default"/>
        <w:sz w:val="20"/>
        <w:szCs w:val="20"/>
      </w:rPr>
    </w:lvl>
    <w:lvl w:ilvl="1" w:tplc="4E4AEA7A">
      <w:start w:val="1"/>
      <w:numFmt w:val="bullet"/>
      <w:lvlText w:val="•"/>
      <w:lvlJc w:val="left"/>
      <w:pPr>
        <w:ind w:left="1328" w:hanging="360"/>
      </w:pPr>
      <w:rPr>
        <w:rFonts w:hint="default"/>
      </w:rPr>
    </w:lvl>
    <w:lvl w:ilvl="2" w:tplc="D0A60460">
      <w:start w:val="1"/>
      <w:numFmt w:val="bullet"/>
      <w:lvlText w:val="•"/>
      <w:lvlJc w:val="left"/>
      <w:pPr>
        <w:ind w:left="1819" w:hanging="360"/>
      </w:pPr>
      <w:rPr>
        <w:rFonts w:hint="default"/>
      </w:rPr>
    </w:lvl>
    <w:lvl w:ilvl="3" w:tplc="50565586">
      <w:start w:val="1"/>
      <w:numFmt w:val="bullet"/>
      <w:lvlText w:val="•"/>
      <w:lvlJc w:val="left"/>
      <w:pPr>
        <w:ind w:left="2311" w:hanging="360"/>
      </w:pPr>
      <w:rPr>
        <w:rFonts w:hint="default"/>
      </w:rPr>
    </w:lvl>
    <w:lvl w:ilvl="4" w:tplc="4F40C57E">
      <w:start w:val="1"/>
      <w:numFmt w:val="bullet"/>
      <w:lvlText w:val="•"/>
      <w:lvlJc w:val="left"/>
      <w:pPr>
        <w:ind w:left="2802" w:hanging="360"/>
      </w:pPr>
      <w:rPr>
        <w:rFonts w:hint="default"/>
      </w:rPr>
    </w:lvl>
    <w:lvl w:ilvl="5" w:tplc="E560424A">
      <w:start w:val="1"/>
      <w:numFmt w:val="bullet"/>
      <w:lvlText w:val="•"/>
      <w:lvlJc w:val="left"/>
      <w:pPr>
        <w:ind w:left="3293" w:hanging="360"/>
      </w:pPr>
      <w:rPr>
        <w:rFonts w:hint="default"/>
      </w:rPr>
    </w:lvl>
    <w:lvl w:ilvl="6" w:tplc="5DE46E90">
      <w:start w:val="1"/>
      <w:numFmt w:val="bullet"/>
      <w:lvlText w:val="•"/>
      <w:lvlJc w:val="left"/>
      <w:pPr>
        <w:ind w:left="3784" w:hanging="360"/>
      </w:pPr>
      <w:rPr>
        <w:rFonts w:hint="default"/>
      </w:rPr>
    </w:lvl>
    <w:lvl w:ilvl="7" w:tplc="F628FECC">
      <w:start w:val="1"/>
      <w:numFmt w:val="bullet"/>
      <w:lvlText w:val="•"/>
      <w:lvlJc w:val="left"/>
      <w:pPr>
        <w:ind w:left="4275" w:hanging="360"/>
      </w:pPr>
      <w:rPr>
        <w:rFonts w:hint="default"/>
      </w:rPr>
    </w:lvl>
    <w:lvl w:ilvl="8" w:tplc="5F5CCFC8">
      <w:start w:val="1"/>
      <w:numFmt w:val="bullet"/>
      <w:lvlText w:val="•"/>
      <w:lvlJc w:val="left"/>
      <w:pPr>
        <w:ind w:left="4766" w:hanging="360"/>
      </w:pPr>
      <w:rPr>
        <w:rFonts w:hint="default"/>
      </w:rPr>
    </w:lvl>
  </w:abstractNum>
  <w:abstractNum w:abstractNumId="30" w15:restartNumberingAfterBreak="0">
    <w:nsid w:val="6C233DA2"/>
    <w:multiLevelType w:val="hybridMultilevel"/>
    <w:tmpl w:val="5186F232"/>
    <w:lvl w:ilvl="0" w:tplc="01462338">
      <w:start w:val="1"/>
      <w:numFmt w:val="bullet"/>
      <w:lvlText w:val=""/>
      <w:lvlJc w:val="left"/>
      <w:pPr>
        <w:ind w:left="837" w:hanging="360"/>
      </w:pPr>
      <w:rPr>
        <w:rFonts w:ascii="Symbol" w:eastAsia="Symbol" w:hAnsi="Symbol" w:hint="default"/>
        <w:sz w:val="20"/>
        <w:szCs w:val="20"/>
      </w:rPr>
    </w:lvl>
    <w:lvl w:ilvl="1" w:tplc="96CCA3F2">
      <w:start w:val="1"/>
      <w:numFmt w:val="bullet"/>
      <w:lvlText w:val="•"/>
      <w:lvlJc w:val="left"/>
      <w:pPr>
        <w:ind w:left="1328" w:hanging="360"/>
      </w:pPr>
      <w:rPr>
        <w:rFonts w:hint="default"/>
      </w:rPr>
    </w:lvl>
    <w:lvl w:ilvl="2" w:tplc="11F67A38">
      <w:start w:val="1"/>
      <w:numFmt w:val="bullet"/>
      <w:lvlText w:val="•"/>
      <w:lvlJc w:val="left"/>
      <w:pPr>
        <w:ind w:left="1819" w:hanging="360"/>
      </w:pPr>
      <w:rPr>
        <w:rFonts w:hint="default"/>
      </w:rPr>
    </w:lvl>
    <w:lvl w:ilvl="3" w:tplc="3DFA2070">
      <w:start w:val="1"/>
      <w:numFmt w:val="bullet"/>
      <w:lvlText w:val="•"/>
      <w:lvlJc w:val="left"/>
      <w:pPr>
        <w:ind w:left="2311" w:hanging="360"/>
      </w:pPr>
      <w:rPr>
        <w:rFonts w:hint="default"/>
      </w:rPr>
    </w:lvl>
    <w:lvl w:ilvl="4" w:tplc="DE0866FC">
      <w:start w:val="1"/>
      <w:numFmt w:val="bullet"/>
      <w:lvlText w:val="•"/>
      <w:lvlJc w:val="left"/>
      <w:pPr>
        <w:ind w:left="2802" w:hanging="360"/>
      </w:pPr>
      <w:rPr>
        <w:rFonts w:hint="default"/>
      </w:rPr>
    </w:lvl>
    <w:lvl w:ilvl="5" w:tplc="4710B3E2">
      <w:start w:val="1"/>
      <w:numFmt w:val="bullet"/>
      <w:lvlText w:val="•"/>
      <w:lvlJc w:val="left"/>
      <w:pPr>
        <w:ind w:left="3293" w:hanging="360"/>
      </w:pPr>
      <w:rPr>
        <w:rFonts w:hint="default"/>
      </w:rPr>
    </w:lvl>
    <w:lvl w:ilvl="6" w:tplc="5300BB36">
      <w:start w:val="1"/>
      <w:numFmt w:val="bullet"/>
      <w:lvlText w:val="•"/>
      <w:lvlJc w:val="left"/>
      <w:pPr>
        <w:ind w:left="3784" w:hanging="360"/>
      </w:pPr>
      <w:rPr>
        <w:rFonts w:hint="default"/>
      </w:rPr>
    </w:lvl>
    <w:lvl w:ilvl="7" w:tplc="849E1368">
      <w:start w:val="1"/>
      <w:numFmt w:val="bullet"/>
      <w:lvlText w:val="•"/>
      <w:lvlJc w:val="left"/>
      <w:pPr>
        <w:ind w:left="4275" w:hanging="360"/>
      </w:pPr>
      <w:rPr>
        <w:rFonts w:hint="default"/>
      </w:rPr>
    </w:lvl>
    <w:lvl w:ilvl="8" w:tplc="C0B69BB2">
      <w:start w:val="1"/>
      <w:numFmt w:val="bullet"/>
      <w:lvlText w:val="•"/>
      <w:lvlJc w:val="left"/>
      <w:pPr>
        <w:ind w:left="4766" w:hanging="360"/>
      </w:pPr>
      <w:rPr>
        <w:rFonts w:hint="default"/>
      </w:rPr>
    </w:lvl>
  </w:abstractNum>
  <w:abstractNum w:abstractNumId="31" w15:restartNumberingAfterBreak="0">
    <w:nsid w:val="6CE843B2"/>
    <w:multiLevelType w:val="hybridMultilevel"/>
    <w:tmpl w:val="1F6CDDDC"/>
    <w:lvl w:ilvl="0" w:tplc="CFCA3650">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E7A1D7B"/>
    <w:multiLevelType w:val="hybridMultilevel"/>
    <w:tmpl w:val="8326EC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F7F3B74"/>
    <w:multiLevelType w:val="hybridMultilevel"/>
    <w:tmpl w:val="16644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8947EF"/>
    <w:multiLevelType w:val="hybridMultilevel"/>
    <w:tmpl w:val="D166AFFE"/>
    <w:lvl w:ilvl="0" w:tplc="4DB6D934">
      <w:start w:val="1"/>
      <w:numFmt w:val="bullet"/>
      <w:lvlText w:val=""/>
      <w:lvlJc w:val="left"/>
      <w:pPr>
        <w:ind w:left="822" w:hanging="360"/>
      </w:pPr>
      <w:rPr>
        <w:rFonts w:ascii="Symbol" w:eastAsia="Symbol" w:hAnsi="Symbol" w:hint="default"/>
        <w:sz w:val="20"/>
        <w:szCs w:val="20"/>
      </w:rPr>
    </w:lvl>
    <w:lvl w:ilvl="1" w:tplc="61685A7A">
      <w:start w:val="1"/>
      <w:numFmt w:val="bullet"/>
      <w:lvlText w:val="•"/>
      <w:lvlJc w:val="left"/>
      <w:pPr>
        <w:ind w:left="1314" w:hanging="360"/>
      </w:pPr>
      <w:rPr>
        <w:rFonts w:hint="default"/>
      </w:rPr>
    </w:lvl>
    <w:lvl w:ilvl="2" w:tplc="4E6E5FB8">
      <w:start w:val="1"/>
      <w:numFmt w:val="bullet"/>
      <w:lvlText w:val="•"/>
      <w:lvlJc w:val="left"/>
      <w:pPr>
        <w:ind w:left="1807" w:hanging="360"/>
      </w:pPr>
      <w:rPr>
        <w:rFonts w:hint="default"/>
      </w:rPr>
    </w:lvl>
    <w:lvl w:ilvl="3" w:tplc="A96051E0">
      <w:start w:val="1"/>
      <w:numFmt w:val="bullet"/>
      <w:lvlText w:val="•"/>
      <w:lvlJc w:val="left"/>
      <w:pPr>
        <w:ind w:left="2300" w:hanging="360"/>
      </w:pPr>
      <w:rPr>
        <w:rFonts w:hint="default"/>
      </w:rPr>
    </w:lvl>
    <w:lvl w:ilvl="4" w:tplc="54E40526">
      <w:start w:val="1"/>
      <w:numFmt w:val="bullet"/>
      <w:lvlText w:val="•"/>
      <w:lvlJc w:val="left"/>
      <w:pPr>
        <w:ind w:left="2792" w:hanging="360"/>
      </w:pPr>
      <w:rPr>
        <w:rFonts w:hint="default"/>
      </w:rPr>
    </w:lvl>
    <w:lvl w:ilvl="5" w:tplc="D466089E">
      <w:start w:val="1"/>
      <w:numFmt w:val="bullet"/>
      <w:lvlText w:val="•"/>
      <w:lvlJc w:val="left"/>
      <w:pPr>
        <w:ind w:left="3285" w:hanging="360"/>
      </w:pPr>
      <w:rPr>
        <w:rFonts w:hint="default"/>
      </w:rPr>
    </w:lvl>
    <w:lvl w:ilvl="6" w:tplc="DB74A708">
      <w:start w:val="1"/>
      <w:numFmt w:val="bullet"/>
      <w:lvlText w:val="•"/>
      <w:lvlJc w:val="left"/>
      <w:pPr>
        <w:ind w:left="3777" w:hanging="360"/>
      </w:pPr>
      <w:rPr>
        <w:rFonts w:hint="default"/>
      </w:rPr>
    </w:lvl>
    <w:lvl w:ilvl="7" w:tplc="6128C99E">
      <w:start w:val="1"/>
      <w:numFmt w:val="bullet"/>
      <w:lvlText w:val="•"/>
      <w:lvlJc w:val="left"/>
      <w:pPr>
        <w:ind w:left="4270" w:hanging="360"/>
      </w:pPr>
      <w:rPr>
        <w:rFonts w:hint="default"/>
      </w:rPr>
    </w:lvl>
    <w:lvl w:ilvl="8" w:tplc="2FD458D6">
      <w:start w:val="1"/>
      <w:numFmt w:val="bullet"/>
      <w:lvlText w:val="•"/>
      <w:lvlJc w:val="left"/>
      <w:pPr>
        <w:ind w:left="4763" w:hanging="360"/>
      </w:pPr>
      <w:rPr>
        <w:rFonts w:hint="default"/>
      </w:rPr>
    </w:lvl>
  </w:abstractNum>
  <w:abstractNum w:abstractNumId="35" w15:restartNumberingAfterBreak="0">
    <w:nsid w:val="728F350E"/>
    <w:multiLevelType w:val="hybridMultilevel"/>
    <w:tmpl w:val="E4D425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5BC6CC7"/>
    <w:multiLevelType w:val="hybridMultilevel"/>
    <w:tmpl w:val="C3BEFDF8"/>
    <w:lvl w:ilvl="0" w:tplc="AC12CDC4">
      <w:start w:val="1"/>
      <w:numFmt w:val="bullet"/>
      <w:lvlText w:val=""/>
      <w:lvlJc w:val="left"/>
      <w:pPr>
        <w:ind w:left="837" w:hanging="360"/>
      </w:pPr>
      <w:rPr>
        <w:rFonts w:ascii="Symbol" w:eastAsia="Symbol" w:hAnsi="Symbol" w:hint="default"/>
        <w:sz w:val="20"/>
        <w:szCs w:val="20"/>
      </w:rPr>
    </w:lvl>
    <w:lvl w:ilvl="1" w:tplc="7BB8AA76">
      <w:start w:val="1"/>
      <w:numFmt w:val="bullet"/>
      <w:lvlText w:val="•"/>
      <w:lvlJc w:val="left"/>
      <w:pPr>
        <w:ind w:left="1328" w:hanging="360"/>
      </w:pPr>
      <w:rPr>
        <w:rFonts w:hint="default"/>
      </w:rPr>
    </w:lvl>
    <w:lvl w:ilvl="2" w:tplc="F684E530">
      <w:start w:val="1"/>
      <w:numFmt w:val="bullet"/>
      <w:lvlText w:val="•"/>
      <w:lvlJc w:val="left"/>
      <w:pPr>
        <w:ind w:left="1819" w:hanging="360"/>
      </w:pPr>
      <w:rPr>
        <w:rFonts w:hint="default"/>
      </w:rPr>
    </w:lvl>
    <w:lvl w:ilvl="3" w:tplc="FDB01404">
      <w:start w:val="1"/>
      <w:numFmt w:val="bullet"/>
      <w:lvlText w:val="•"/>
      <w:lvlJc w:val="left"/>
      <w:pPr>
        <w:ind w:left="2311" w:hanging="360"/>
      </w:pPr>
      <w:rPr>
        <w:rFonts w:hint="default"/>
      </w:rPr>
    </w:lvl>
    <w:lvl w:ilvl="4" w:tplc="2A9ADFA8">
      <w:start w:val="1"/>
      <w:numFmt w:val="bullet"/>
      <w:lvlText w:val="•"/>
      <w:lvlJc w:val="left"/>
      <w:pPr>
        <w:ind w:left="2802" w:hanging="360"/>
      </w:pPr>
      <w:rPr>
        <w:rFonts w:hint="default"/>
      </w:rPr>
    </w:lvl>
    <w:lvl w:ilvl="5" w:tplc="DCB6D8DE">
      <w:start w:val="1"/>
      <w:numFmt w:val="bullet"/>
      <w:lvlText w:val="•"/>
      <w:lvlJc w:val="left"/>
      <w:pPr>
        <w:ind w:left="3293" w:hanging="360"/>
      </w:pPr>
      <w:rPr>
        <w:rFonts w:hint="default"/>
      </w:rPr>
    </w:lvl>
    <w:lvl w:ilvl="6" w:tplc="4CAAA8FC">
      <w:start w:val="1"/>
      <w:numFmt w:val="bullet"/>
      <w:lvlText w:val="•"/>
      <w:lvlJc w:val="left"/>
      <w:pPr>
        <w:ind w:left="3784" w:hanging="360"/>
      </w:pPr>
      <w:rPr>
        <w:rFonts w:hint="default"/>
      </w:rPr>
    </w:lvl>
    <w:lvl w:ilvl="7" w:tplc="64769AD6">
      <w:start w:val="1"/>
      <w:numFmt w:val="bullet"/>
      <w:lvlText w:val="•"/>
      <w:lvlJc w:val="left"/>
      <w:pPr>
        <w:ind w:left="4275" w:hanging="360"/>
      </w:pPr>
      <w:rPr>
        <w:rFonts w:hint="default"/>
      </w:rPr>
    </w:lvl>
    <w:lvl w:ilvl="8" w:tplc="A50C4C4A">
      <w:start w:val="1"/>
      <w:numFmt w:val="bullet"/>
      <w:lvlText w:val="•"/>
      <w:lvlJc w:val="left"/>
      <w:pPr>
        <w:ind w:left="4766" w:hanging="360"/>
      </w:pPr>
      <w:rPr>
        <w:rFonts w:hint="default"/>
      </w:rPr>
    </w:lvl>
  </w:abstractNum>
  <w:abstractNum w:abstractNumId="37" w15:restartNumberingAfterBreak="0">
    <w:nsid w:val="764740A8"/>
    <w:multiLevelType w:val="hybridMultilevel"/>
    <w:tmpl w:val="81C85900"/>
    <w:lvl w:ilvl="0" w:tplc="C2BE7B3E">
      <w:start w:val="1"/>
      <w:numFmt w:val="bullet"/>
      <w:lvlText w:val=""/>
      <w:lvlJc w:val="left"/>
      <w:pPr>
        <w:ind w:left="837" w:hanging="360"/>
      </w:pPr>
      <w:rPr>
        <w:rFonts w:ascii="Symbol" w:eastAsia="Symbol" w:hAnsi="Symbol" w:hint="default"/>
        <w:sz w:val="20"/>
        <w:szCs w:val="20"/>
      </w:rPr>
    </w:lvl>
    <w:lvl w:ilvl="1" w:tplc="7A908526">
      <w:start w:val="1"/>
      <w:numFmt w:val="bullet"/>
      <w:lvlText w:val="•"/>
      <w:lvlJc w:val="left"/>
      <w:pPr>
        <w:ind w:left="1328" w:hanging="360"/>
      </w:pPr>
      <w:rPr>
        <w:rFonts w:hint="default"/>
      </w:rPr>
    </w:lvl>
    <w:lvl w:ilvl="2" w:tplc="865C116E">
      <w:start w:val="1"/>
      <w:numFmt w:val="bullet"/>
      <w:lvlText w:val="•"/>
      <w:lvlJc w:val="left"/>
      <w:pPr>
        <w:ind w:left="1819" w:hanging="360"/>
      </w:pPr>
      <w:rPr>
        <w:rFonts w:hint="default"/>
      </w:rPr>
    </w:lvl>
    <w:lvl w:ilvl="3" w:tplc="E690BB72">
      <w:start w:val="1"/>
      <w:numFmt w:val="bullet"/>
      <w:lvlText w:val="•"/>
      <w:lvlJc w:val="left"/>
      <w:pPr>
        <w:ind w:left="2311" w:hanging="360"/>
      </w:pPr>
      <w:rPr>
        <w:rFonts w:hint="default"/>
      </w:rPr>
    </w:lvl>
    <w:lvl w:ilvl="4" w:tplc="A82E73B0">
      <w:start w:val="1"/>
      <w:numFmt w:val="bullet"/>
      <w:lvlText w:val="•"/>
      <w:lvlJc w:val="left"/>
      <w:pPr>
        <w:ind w:left="2802" w:hanging="360"/>
      </w:pPr>
      <w:rPr>
        <w:rFonts w:hint="default"/>
      </w:rPr>
    </w:lvl>
    <w:lvl w:ilvl="5" w:tplc="965CD92E">
      <w:start w:val="1"/>
      <w:numFmt w:val="bullet"/>
      <w:lvlText w:val="•"/>
      <w:lvlJc w:val="left"/>
      <w:pPr>
        <w:ind w:left="3293" w:hanging="360"/>
      </w:pPr>
      <w:rPr>
        <w:rFonts w:hint="default"/>
      </w:rPr>
    </w:lvl>
    <w:lvl w:ilvl="6" w:tplc="5D00447E">
      <w:start w:val="1"/>
      <w:numFmt w:val="bullet"/>
      <w:lvlText w:val="•"/>
      <w:lvlJc w:val="left"/>
      <w:pPr>
        <w:ind w:left="3784" w:hanging="360"/>
      </w:pPr>
      <w:rPr>
        <w:rFonts w:hint="default"/>
      </w:rPr>
    </w:lvl>
    <w:lvl w:ilvl="7" w:tplc="089A683C">
      <w:start w:val="1"/>
      <w:numFmt w:val="bullet"/>
      <w:lvlText w:val="•"/>
      <w:lvlJc w:val="left"/>
      <w:pPr>
        <w:ind w:left="4275" w:hanging="360"/>
      </w:pPr>
      <w:rPr>
        <w:rFonts w:hint="default"/>
      </w:rPr>
    </w:lvl>
    <w:lvl w:ilvl="8" w:tplc="2A7C3836">
      <w:start w:val="1"/>
      <w:numFmt w:val="bullet"/>
      <w:lvlText w:val="•"/>
      <w:lvlJc w:val="left"/>
      <w:pPr>
        <w:ind w:left="4766" w:hanging="360"/>
      </w:pPr>
      <w:rPr>
        <w:rFonts w:hint="default"/>
      </w:rPr>
    </w:lvl>
  </w:abstractNum>
  <w:abstractNum w:abstractNumId="38" w15:restartNumberingAfterBreak="0">
    <w:nsid w:val="7D213592"/>
    <w:multiLevelType w:val="hybridMultilevel"/>
    <w:tmpl w:val="A852F52E"/>
    <w:lvl w:ilvl="0" w:tplc="760647C4">
      <w:start w:val="1"/>
      <w:numFmt w:val="bullet"/>
      <w:lvlText w:val=""/>
      <w:lvlJc w:val="left"/>
      <w:pPr>
        <w:ind w:left="822" w:hanging="360"/>
      </w:pPr>
      <w:rPr>
        <w:rFonts w:ascii="Symbol" w:eastAsia="Symbol" w:hAnsi="Symbol" w:hint="default"/>
        <w:sz w:val="20"/>
        <w:szCs w:val="20"/>
      </w:rPr>
    </w:lvl>
    <w:lvl w:ilvl="1" w:tplc="777C3988">
      <w:start w:val="1"/>
      <w:numFmt w:val="bullet"/>
      <w:lvlText w:val="•"/>
      <w:lvlJc w:val="left"/>
      <w:pPr>
        <w:ind w:left="1314" w:hanging="360"/>
      </w:pPr>
      <w:rPr>
        <w:rFonts w:hint="default"/>
      </w:rPr>
    </w:lvl>
    <w:lvl w:ilvl="2" w:tplc="9D5AEF6C">
      <w:start w:val="1"/>
      <w:numFmt w:val="bullet"/>
      <w:lvlText w:val="•"/>
      <w:lvlJc w:val="left"/>
      <w:pPr>
        <w:ind w:left="1807" w:hanging="360"/>
      </w:pPr>
      <w:rPr>
        <w:rFonts w:hint="default"/>
      </w:rPr>
    </w:lvl>
    <w:lvl w:ilvl="3" w:tplc="96769268">
      <w:start w:val="1"/>
      <w:numFmt w:val="bullet"/>
      <w:lvlText w:val="•"/>
      <w:lvlJc w:val="left"/>
      <w:pPr>
        <w:ind w:left="2300" w:hanging="360"/>
      </w:pPr>
      <w:rPr>
        <w:rFonts w:hint="default"/>
      </w:rPr>
    </w:lvl>
    <w:lvl w:ilvl="4" w:tplc="1954E970">
      <w:start w:val="1"/>
      <w:numFmt w:val="bullet"/>
      <w:lvlText w:val="•"/>
      <w:lvlJc w:val="left"/>
      <w:pPr>
        <w:ind w:left="2792" w:hanging="360"/>
      </w:pPr>
      <w:rPr>
        <w:rFonts w:hint="default"/>
      </w:rPr>
    </w:lvl>
    <w:lvl w:ilvl="5" w:tplc="2D7094C6">
      <w:start w:val="1"/>
      <w:numFmt w:val="bullet"/>
      <w:lvlText w:val="•"/>
      <w:lvlJc w:val="left"/>
      <w:pPr>
        <w:ind w:left="3285" w:hanging="360"/>
      </w:pPr>
      <w:rPr>
        <w:rFonts w:hint="default"/>
      </w:rPr>
    </w:lvl>
    <w:lvl w:ilvl="6" w:tplc="1D48B446">
      <w:start w:val="1"/>
      <w:numFmt w:val="bullet"/>
      <w:lvlText w:val="•"/>
      <w:lvlJc w:val="left"/>
      <w:pPr>
        <w:ind w:left="3777" w:hanging="360"/>
      </w:pPr>
      <w:rPr>
        <w:rFonts w:hint="default"/>
      </w:rPr>
    </w:lvl>
    <w:lvl w:ilvl="7" w:tplc="850CB8A4">
      <w:start w:val="1"/>
      <w:numFmt w:val="bullet"/>
      <w:lvlText w:val="•"/>
      <w:lvlJc w:val="left"/>
      <w:pPr>
        <w:ind w:left="4270" w:hanging="360"/>
      </w:pPr>
      <w:rPr>
        <w:rFonts w:hint="default"/>
      </w:rPr>
    </w:lvl>
    <w:lvl w:ilvl="8" w:tplc="11A2F50E">
      <w:start w:val="1"/>
      <w:numFmt w:val="bullet"/>
      <w:lvlText w:val="•"/>
      <w:lvlJc w:val="left"/>
      <w:pPr>
        <w:ind w:left="4763" w:hanging="360"/>
      </w:pPr>
      <w:rPr>
        <w:rFonts w:hint="default"/>
      </w:rPr>
    </w:lvl>
  </w:abstractNum>
  <w:num w:numId="1">
    <w:abstractNumId w:val="16"/>
  </w:num>
  <w:num w:numId="2">
    <w:abstractNumId w:val="17"/>
  </w:num>
  <w:num w:numId="3">
    <w:abstractNumId w:val="19"/>
  </w:num>
  <w:num w:numId="4">
    <w:abstractNumId w:val="15"/>
  </w:num>
  <w:num w:numId="5">
    <w:abstractNumId w:val="18"/>
  </w:num>
  <w:num w:numId="6">
    <w:abstractNumId w:val="25"/>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num>
  <w:num w:numId="12">
    <w:abstractNumId w:val="8"/>
  </w:num>
  <w:num w:numId="13">
    <w:abstractNumId w:val="38"/>
  </w:num>
  <w:num w:numId="14">
    <w:abstractNumId w:val="26"/>
  </w:num>
  <w:num w:numId="15">
    <w:abstractNumId w:val="7"/>
  </w:num>
  <w:num w:numId="16">
    <w:abstractNumId w:val="29"/>
  </w:num>
  <w:num w:numId="17">
    <w:abstractNumId w:val="34"/>
  </w:num>
  <w:num w:numId="18">
    <w:abstractNumId w:val="20"/>
  </w:num>
  <w:num w:numId="19">
    <w:abstractNumId w:val="37"/>
  </w:num>
  <w:num w:numId="20">
    <w:abstractNumId w:val="30"/>
  </w:num>
  <w:num w:numId="21">
    <w:abstractNumId w:val="24"/>
  </w:num>
  <w:num w:numId="22">
    <w:abstractNumId w:val="13"/>
  </w:num>
  <w:num w:numId="23">
    <w:abstractNumId w:val="14"/>
  </w:num>
  <w:num w:numId="24">
    <w:abstractNumId w:val="36"/>
  </w:num>
  <w:num w:numId="25">
    <w:abstractNumId w:val="10"/>
  </w:num>
  <w:num w:numId="26">
    <w:abstractNumId w:val="5"/>
  </w:num>
  <w:num w:numId="27">
    <w:abstractNumId w:val="1"/>
  </w:num>
  <w:num w:numId="28">
    <w:abstractNumId w:val="2"/>
  </w:num>
  <w:num w:numId="29">
    <w:abstractNumId w:val="31"/>
  </w:num>
  <w:num w:numId="30">
    <w:abstractNumId w:val="28"/>
  </w:num>
  <w:num w:numId="31">
    <w:abstractNumId w:val="33"/>
  </w:num>
  <w:num w:numId="32">
    <w:abstractNumId w:val="21"/>
  </w:num>
  <w:num w:numId="33">
    <w:abstractNumId w:val="6"/>
  </w:num>
  <w:num w:numId="34">
    <w:abstractNumId w:val="11"/>
  </w:num>
  <w:num w:numId="35">
    <w:abstractNumId w:val="4"/>
  </w:num>
  <w:num w:numId="36">
    <w:abstractNumId w:val="23"/>
  </w:num>
  <w:num w:numId="37">
    <w:abstractNumId w:val="22"/>
  </w:num>
  <w:num w:numId="38">
    <w:abstractNumId w:val="32"/>
  </w:num>
  <w:num w:numId="39">
    <w:abstractNumId w:val="3"/>
  </w:num>
  <w:num w:numId="40">
    <w:abstractNumId w:val="35"/>
  </w:num>
  <w:num w:numId="41">
    <w:abstractNumId w:val="12"/>
  </w:num>
  <w:num w:numId="42">
    <w:abstractNumId w:val="9"/>
  </w:num>
  <w:num w:numId="43">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da-DK" w:vendorID="64" w:dllVersion="131078" w:nlCheck="1" w:checkStyle="0"/>
  <w:defaultTabStop w:val="720"/>
  <w:hyphenationZone w:val="425"/>
  <w:displayHorizontalDrawingGridEvery w:val="0"/>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uncil" w:val="true"/>
    <w:docVar w:name="CoverPageOnWordDoc" w:val="true"/>
    <w:docVar w:name="DocStatus" w:val="Green"/>
    <w:docVar w:name="DocuWriteMetaData" w:val="&lt;metadataset docuwriteversion=&quot;4.2.5&quot; technicalblockguid=&quot;5145436972736609549&quot;&gt;_x000d__x000a_  &lt;metadata key=&quot;md_DocumentLanguages&quot;&gt;_x000d__x000a_    &lt;basicdatatypelist&gt;_x000d__x000a_      &lt;language key=&quot;LT&quot; text=&quot;LT&quot; /&gt;_x000d__x000a_    &lt;/basicdatatypelist&gt;_x000d__x000a_  &lt;/metadata&gt;_x000d__x000a_  &lt;metadata key=&quot;md_OriginalLanguages&quot;&gt;_x000d__x000a_    &lt;basicdatatypelist&gt;_x000d__x000a_      &lt;language key=&quot;EN&quot; text=&quot;EN&quot; /&gt;_x000d__x000a_    &lt;/basicdatatypelist&gt;_x000d__x000a_  &lt;/metadata&gt;_x000d__x000a_  &lt;metadata key=&quot;md_UniqueHeading&quot;&gt;_x000d__x000a_    &lt;basicdatatype&gt;_x000d__x000a_      &lt;heading key=&quot;uh_64&quot; text=&quot;PRIDEDAMAS PRANE&amp;#352;IMAS&quot; /&gt;_x000d__x000a_    &lt;/basicdatatype&gt;_x000d__x000a_  &lt;/metadata&gt;_x000d__x000a_  &lt;metadata key=&quot;md_HeadingText&quot;&gt;_x000d__x000a_    &lt;headingtext text=&quot;PRIDEDAMAS PRANE&amp;#352;IMAS&quot;&gt;_x000d__x000a_      &lt;formattedtext&gt;_x000d__x000a_        &lt;xaml text=&quot;PRIDEDAMAS PRANE&amp;#352;IMAS&quot;&gt;&amp;lt;FlowDocument xmlns=&quot;http://schemas.microsoft.com/winfx/2006/xaml/presentation&quot;&amp;gt;&amp;lt;Paragraph&amp;gt;PRIDEDAMAS PRANE&amp;#352;IMAS&amp;lt;/Paragraph&amp;gt;&amp;lt;/FlowDocument&amp;gt;&lt;/xaml&gt;_x000d__x000a_      &lt;/formattedtext&gt;_x000d__x000a_    &lt;/headingtext&gt;_x000d__x000a_  &lt;/metadata&gt;_x000d__x000a_  &lt;metadata key=&quot;md_DocumentGroup&quot;&gt;_x000d__x000a_    &lt;basicdatatype&gt;_x000d__x000a_      &lt;document_group key=&quot;dg_12&quot; text=&quot;Cover Page&quot; /&gt;_x000d__x000a_    &lt;/basicdatatype&gt;_x000d__x000a_  &lt;/metadata&gt;_x000d__x000a_  &lt;metadata key=&quot;md_DocumentType&quot;&gt;_x000d__x000a_    &lt;basicdatatype&gt;_x000d__x000a_      &lt;doc_type key=&quot;dt_ST&quot; text=&quot;ST&quot; /&gt;_x000d__x000a_    &lt;/basicdatatype&gt;_x000d__x000a_  &lt;/metadata&gt;_x000d__x000a_  &lt;metadata key=&quot;md_InstitutionalFramework&quot;&gt;_x000d__x000a_    &lt;basicdatatype&gt;_x000d__x000a_      &lt;framework key=&quot;if_01&quot; text=&quot;Europos S&amp;#261;jungos Taryba&quot; institution=&quot;instfr_institution&quot; acronym=&quot;instfr_acronym&quot; /&gt;_x000d__x000a_    &lt;/basicdatatype&gt;_x000d__x000a_  &lt;/metadata&gt;_x000d__x000a_  &lt;metadata key=&quot;md_DraftNote&quot; /&gt;_x000d__x000a_  &lt;metadata key=&quot;md_DocumentLocation&quot;&gt;_x000d__x000a_    &lt;basicdatatype&gt;_x000d__x000a_      &lt;location key=&quot;loc_01&quot; text=&quot;Briuselis&quot; /&gt;_x000d__x000a_    &lt;/basicdatatype&gt;_x000d__x000a_  &lt;/metadata&gt;_x000d__x000a_  &lt;metadata key=&quot;md_DocumentDate&quot;&gt;_x000d__x000a_    &lt;text&gt;2018-12-20&lt;/text&gt;_x000d__x000a_  &lt;/metadata&gt;_x000d__x000a_  &lt;metadata key=&quot;md_Prefix&quot;&gt;_x000d__x000a_    &lt;text&gt;&lt;/text&gt;_x000d__x000a_  &lt;/metadata&gt;_x000d__x000a_  &lt;metadata key=&quot;md_DocumentNumber&quot;&gt;_x000d__x000a_    &lt;text&gt;15775&lt;/text&gt;_x000d__x000a_  &lt;/metadata&gt;_x000d__x000a_  &lt;metadata key=&quot;md_YearDocumentNumber&quot;&gt;_x000d__x000a_    &lt;text&gt;2018&lt;/text&gt;_x000d__x000a_  &lt;/metadata&gt;_x000d__x000a_  &lt;metadata key=&quot;md_Suffixes&quot;&gt;_x000d__x000a_    &lt;text&gt;&lt;/text&gt;_x000d__x000a_  &lt;/metadata&gt;_x000d__x000a_  &lt;metadata key=&quot;md_SuffixLanguagesInvolved&quot;&gt;_x000d__x000a_    &lt;text&gt;&lt;/text&gt;_x000d__x000a_  &lt;/metadata&gt;_x000d__x000a_  &lt;metadata key=&quot;md_FirstRevNumber&quot;&gt;_x000d__x000a_    &lt;text&gt;&lt;/text&gt;_x000d__x000a_  &lt;/metadata&gt;_x000d__x000a_  &lt;metadata key=&quot;md_Distribution&quot;&gt;_x000d__x000a_    &lt;basicdatatype&gt;_x000d__x000a_      &lt;distribution key=&quot;dis_01&quot; text=&quot;PUBLIC&quot; /&gt;_x000d__x000a_    &lt;/basicdatatype&gt;_x000d__x000a_  &lt;/metadata&gt;_x000d__x000a_  &lt;metadata key=&quot;md_SubjectCodes&quot;&gt;_x000d__x000a_    &lt;textlist&gt;_x000d__x000a_      &lt;text&gt;PREP-BXT 64&lt;/text&gt;_x000d__x000a_    &lt;/textlist&gt;_x000d__x000a_  &lt;/metadata&gt;_x000d__x000a_  &lt;metadata key=&quot;md_Contact&quot; /&gt;_x000d__x000a_  &lt;metadata key=&quot;md_ContactPhoneFax&quot; /&gt;_x000d__x000a_  &lt;metadata key=&quot;md_MeetingVenue&quot; /&gt;_x000d__x000a_  &lt;metadata key=&quot;md_ProvisionalVersion&quot;&gt;_x000d__x000a_    &lt;text&gt;&lt;/text&gt;_x000d__x000a_  &lt;/metadata&gt;_x000d__x000a_  &lt;metadata key=&quot;md_PresidentInformation&quot; /&gt;_x000d__x000a_  &lt;metadata key=&quot;md_MeetingNumber&quot; /&gt;_x000d__x000a_  &lt;metadata key=&quot;md_CouncilConfiguration&quot; /&gt;_x000d__x000a_  &lt;metadata key=&quot;md_CouncilIssue&quot; /&gt;_x000d__x000a_  &lt;metadata key=&quot;md_PhoneNumber&quot; /&gt;_x000d__x000a_  &lt;metadata key=&quot;md_TypeOfHeading&quot;&gt;_x000d__x000a_    &lt;basicdatatype&gt;_x000d__x000a_      &lt;typeofheading key=&quot;typeofhead_06&quot; text=&quot;Other&quot; /&gt;_x000d__x000a_    &lt;/basicdatatype&gt;_x000d__x000a_  &lt;/metadata&gt;_x000d__x000a_  &lt;metadata key=&quot;md_ReplyName&quot; /&gt;_x000d__x000a_  &lt;metadata key=&quot;md_EPQuestionsData&quot; /&gt;_x000d__x000a_  &lt;metadata key=&quot;md_Deadline&quot; /&gt;_x000d__x000a_  &lt;metadata key=&quot;md_InterinstitutionalFiles&quot;&gt;_x000d__x000a_    &lt;textlist /&gt;_x000d__x000a_  &lt;/metadata&gt;_x000d__x000a_  &lt;metadata key=&quot;md_AdditionalReferences&quot; /&gt;_x000d__x000a_  &lt;metadata key=&quot;md_LEXNumber&quot; /&gt;_x000d__x000a_  &lt;metadata key=&quot;md_SousEmbargo&quot;&gt;_x000d__x000a_    &lt;text&gt;&lt;/text&gt;_x000d__x000a_  &lt;/metadata&gt;_x000d__x000a_  &lt;metadata key=&quot;md_DraftVersion&quot;&gt;_x000d__x000a_    &lt;text&gt;&lt;/text&gt;_x000d__x000a_  &lt;/metadata&gt;_x000d__x000a_  &lt;metadata key=&quot;md_Originator&quot;&gt;_x000d__x000a_    &lt;basicdatatype&gt;_x000d__x000a_      &lt;originator key=&quot;or_01&quot; text=&quot;Europos Komisijos generalinio sekretoriaus, kurio vardu pasira&amp;#353;o direktorius Jordi AYET PUIGARNAU&quot; /&gt;_x000d__x000a_    &lt;/basicdatatype&gt;_x000d__x000a_  &lt;/metadata&gt;_x000d__x000a_  &lt;metadata key=&quot;md_Recipient&quot;&gt;_x000d__x000a_    &lt;basicdatatype&gt;_x000d__x000a_      &lt;text&gt;Europos S&amp;#261;jungos Tarybos generaliniam sekretoriui Jeppe TRANHOLMUI-MIKKELSENUI&lt;/text&gt;_x000d__x000a_    &lt;/basicdatatype&gt;_x000d__x000a_  &lt;/metadata&gt;_x000d__x000a_  &lt;metadata key=&quot;md_DateOfReceipt&quot;&gt;_x000d__x000a_    &lt;text&gt;2018-12-20&lt;/text&gt;_x000d__x000a_  &lt;/metadata&gt;_x000d__x000a_  &lt;metadata key=&quot;md_FreeDate&quot;&gt;_x000d__x000a_    &lt;textlist /&gt;_x000d__x000a_  &lt;/metadata&gt;_x000d__x000a_  &lt;metadata key=&quot;md_PrecedingDocuments&quot;&gt;_x000d__x000a_    &lt;textlist /&gt;_x000d__x000a_  &lt;/metadata&gt;_x000d__x000a_  &lt;metadata key=&quot;md_CommissionDocuments&quot;&gt;_x000d__x000a_    &lt;textlist&gt;_x000d__x000a_      &lt;text&gt;COM(2018) 890 final&lt;/text&gt;_x000d__x000a_    &lt;/textlist&gt;_x000d__x000a_  &lt;/metadata&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 /&gt;_x000d__x000a_  &lt;metadata key=&quot;md_MeetingDate&quot; /&gt;_x000d__x000a_  &lt;metadata key=&quot;md_DateFormatOr&quot;&gt;_x000d__x000a_    &lt;text&gt;&lt;/text&gt;_x000d__x000a_  &lt;/metadata&gt;_x000d__x000a_  &lt;metadata key=&quot;md_MeetingInformation&quot; /&gt;_x000d__x000a_  &lt;metadata key=&quot;md_Item&quot; /&gt;_x000d__x000a_  &lt;metadata key=&quot;md_Subject&quot;&gt;_x000d__x000a_    &lt;xaml text=&quot;KOMISIJOS KOMUNIKATAS. Pasirengimas Jungtin&amp;#279;s Karalyst&amp;#279;s i&amp;#353;stojimui i&amp;#353; Europos S&amp;#261;jungos 2019 m. kovo 30 d. Komisijos nenumatyt&amp;#371; atvej&amp;#371; veiksm&amp;#371; plano &amp;#303;gyvendinimas&quot;&gt;&amp;lt;FlowDocument FontFamily=&quot;Arial Unicode MS&quot; FontSize=&quot;12&quot; LineHeight=&quot;6&quot; PageWidth=&quot;329&quot; PagePadding=&quot;0,0,0,0&quot; AllowDrop=&quot;False&quot; xmlns=&quot;http://schemas.microsoft.com/winfx/2006/xaml/presentation&quot;&amp;gt;&amp;lt;Paragraph&amp;gt;KOMISIJOS KOMUNIKATAS&amp;lt;Run xml:lang=&quot;en-gb&quot;&amp;gt;.&amp;lt;/Run&amp;gt; Pasirengimas Jungtin&amp;#279;s Karalyst&amp;#279;s i&amp;#353;stojimui i&amp;#353; Europos S&amp;#261;jungos 2019 m. kovo 30 d. Komisijos nenumatyt&amp;#371; atvej&amp;#371; veiksm&amp;#371; plano &amp;#303;gyvendinimas&amp;lt;/Paragraph&amp;gt;&amp;lt;/FlowDocument&amp;gt;&lt;/xaml&gt;_x000d__x000a_  &lt;/metadata&gt;_x000d__x000a_  &lt;metadata key=&quot;md_SubjectFootnote&quot; /&gt;_x000d__x000a_  &lt;metadata key=&quot;md_DG&quot;&gt;_x000d__x000a_    &lt;text&gt;UKTF&lt;/text&gt;_x000d__x000a_  &lt;/metadata&gt;_x000d__x000a_  &lt;metadata key=&quot;md_Initials&quot;&gt;_x000d__x000a_    &lt;text&gt;aa&lt;/text&gt;_x000d__x000a_  &lt;/metadata&gt;_x000d__x000a_  &lt;metadata key=&quot;md_RectifProcedureTyp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gt;_x000d__x000a_    &lt;basicdatatype&gt;_x000d__x000a_      &lt;text&gt;&lt;/text&gt;_x000d__x000a_    &lt;/basicdatatype&gt;_x000d__x000a_  &lt;/metadata&gt;_x000d__x000a_  &lt;metadata key=&quot;md_Rectif_Source1_DocumentType&quot;&gt;_x000d__x000a_    &lt;basicdatatype&gt;_x000d__x000a_      &lt;doc_type key=&quot;&quot; /&gt;_x000d__x000a_    &lt;/basicdatatype&gt;_x000d__x000a_  &lt;/metadata&gt;_x000d__x000a_  &lt;metadata key=&quot;md_Rectif_Source1_DocumentNumber&quot;&gt;_x000d__x000a_    &lt;text&gt;&lt;/text&gt;_x000d__x000a_  &lt;/metadata&gt;_x000d__x000a_  &lt;metadata key=&quot;md_Rectif_Source1_YearDocumentNumber&quot;&gt;_x000d__x000a_    &lt;text&gt;2018&lt;/text&gt;_x000d__x000a_  &lt;/metadata&gt;_x000d__x000a_  &lt;metadata key=&quot;md_Rectif_Source1_Suffixes&quot;&gt;_x000d__x000a_    &lt;text&gt;&lt;/text&gt;_x000d__x000a_  &lt;/metadata&gt;_x000d__x000a_  &lt;metadata key=&quot;md_Rectif_Source2_UniqueHeading&quot;&gt;_x000d__x000a_    &lt;basicdatatype&gt;_x000d__x000a_      &lt;text&gt;&lt;/text&gt;_x000d__x000a_    &lt;/basicdatatype&gt;_x000d__x000a_  &lt;/metadata&gt;_x000d__x000a_  &lt;metadata key=&quot;md_Rectif_Source2_DocumentType&quot;&gt;_x000d__x000a_    &lt;basicdatatype&gt;_x000d__x000a_      &lt;doc_type key=&quot;&quot; /&gt;_x000d__x000a_    &lt;/basicdatatype&gt;_x000d__x000a_  &lt;/metadata&gt;_x000d__x000a_  &lt;metadata key=&quot;md_Rectif_Source2_DocumentNumber&quot;&gt;_x000d__x000a_    &lt;text&gt;&lt;/text&gt;_x000d__x000a_  &lt;/metadata&gt;_x000d__x000a_  &lt;metadata key=&quot;md_Rectif_Source2_YearDocumentNumber&quot;&gt;_x000d__x000a_    &lt;text&gt;2018&lt;/text&gt;_x000d__x000a_  &lt;/metadata&gt;_x000d__x000a_  &lt;metadata key=&quot;md_Rectif_Source2_Suffixes&quot;&gt;_x000d__x000a_    &lt;text&gt;&lt;/text&gt;_x000d__x000a_  &lt;/metadata&gt;_x000d__x000a_  &lt;metadata key=&quot;md_CoverPageDocWithCouncilFooter&quot;&gt;_x000d__x000a_    &lt;text&gt;false&lt;/text&gt;_x000d__x000a_  &lt;/metadata&gt;_x000d__x000a_  &lt;metadata key=&quot;md_SourceDocLanguage&quot;&gt;_x000d__x000a_    &lt;text&gt;LT&lt;/text&gt;_x000d__x000a_  &lt;/metadata&gt;_x000d__x000a_  &lt;metadata key=&quot;md_SourceDocType&quot;&gt;_x000d__x000a_    &lt;text&gt;KOMISIJOS KOMUNIKATAS&lt;/text&gt;_x000d__x000a_  &lt;/metadata&gt;_x000d__x000a_  &lt;metadata key=&quot;md_SourceDocTitle&quot;&gt;_x000d__x000a_    &lt;text&gt;Pasirengimas Jungtin&amp;#279;s Karalyst&amp;#279;s i&amp;#353;stojimui i&amp;#353; Europos S&amp;#261;jungos 2019 m. kovo 30 d. Komisijos nenumatyt&amp;#371; atvej&amp;#371; veiksm&amp;#371; plano &amp;#303;gyvendinimas&lt;/text&gt;_x000d__x000a_  &lt;/metadata&gt;_x000d__x000a_  &lt;metadata key=&quot;md_SourceDocIsCECDoc&quot;&gt;_x000d__x000a_    &lt;text&gt;true&lt;/text&gt;_x000d__x000a_  &lt;/metadata&gt;_x000d__x000a_  &lt;metadata key=&quot;md_NB1&quot; /&gt;_x000d__x000a_  &lt;metadata key=&quot;md_NB2&quot; /&gt;_x000d__x000a_  &lt;metadata key=&quot;md_NB3&quot; /&gt;_x000d__x000a_  &lt;metadata key=&quot;md_NB4&quot; /&gt;_x000d__x000a_  &lt;metadata key=&quot;md_Meetings&quot; /&gt;_x000d__x000a_  &lt;metadata key=&quot;md_VisualRepresentation&quot;&gt;_x000d__x000a_    &lt;basicdatatype&gt;_x000d__x000a_      &lt;originator key=&quot;visrep_02&quot; /&gt;_x000d__x000a_    &lt;/basicdatatype&gt;_x000d__x000a_  &lt;/metadata&gt;_x000d__x000a_  &lt;metadata key=&quot;md_LetterData&quot; /&gt;_x000d__x000a_  &lt;metadata key=&quot;md_InstFrSubWordmark&quot;&gt;_x000d__x000a_    &lt;xaml text=&quot;&quot;&gt;&amp;lt;FlowDocument FontFamily=&quot;Arial Unicode MS&quot; FontSize=&quot;12&quot; AllowDrop=&quot;False&quot; xmlns=&quot;http://schemas.microsoft.com/winfx/2006/xaml/presentation&quot; /&amp;gt;&lt;/xaml&gt;_x000d__x000a_  &lt;/metadata&gt;_x000d__x000a_  &lt;metadata key=&quot;md_WorkflowLinkStatus&quot; /&gt;_x000d__x000a_  &lt;metadata key=&quot;md_Caveat&quot;&gt;_x000d__x000a_    &lt;text&gt;&lt;/text&gt;_x000d__x000a_  &lt;/metadata&gt;_x000d__x000a_&lt;/metadataset&gt;"/>
    <w:docVar w:name="LW_CORRIGENDUM" w:val="&lt;UNUSED&gt;"/>
    <w:docVar w:name="LW_COVERPAGE_EXISTS" w:val="True"/>
    <w:docVar w:name="LW_COVERPAGE_GUID" w:val="1CF1D277-63B6-41FE-8444-2E60837B6A1A"/>
    <w:docVar w:name="LW_COVERPAGE_TYPE" w:val="1"/>
    <w:docVar w:name="LW_CROSSREFERENCE" w:val="&lt;UNUSED&gt;"/>
    <w:docVar w:name="LW_DocType" w:val="NORMAL"/>
    <w:docVar w:name="LW_EMISSION" w:val="2018 12 19"/>
    <w:docVar w:name="LW_EMISSION_ISODATE" w:val="2018-12-19"/>
    <w:docVar w:name="LW_EMISSION_LOCATION" w:val="BRX"/>
    <w:docVar w:name="LW_EMISSION_PREFIX" w:val="Briuselis, "/>
    <w:docVar w:name="LW_EMISSION_SUFFIX" w:val=" "/>
    <w:docVar w:name="LW_ID_DOCTYPE_NONLW" w:val="CP-009"/>
    <w:docVar w:name="LW_LANGUE" w:val="LT"/>
    <w:docVar w:name="LW_LEVEL_OF_SENSITIVITY" w:val="Standard treatment"/>
    <w:docVar w:name="LW_NOM.INST" w:val="EUROPOS KOMISIJA"/>
    <w:docVar w:name="LW_NOM.INST_JOINTDOC" w:val="&lt;EMPTY&gt;"/>
    <w:docVar w:name="LW_PART_NBR" w:val="1"/>
    <w:docVar w:name="LW_PART_NBR_TOTAL" w:val="1"/>
    <w:docVar w:name="LW_REF.INST.NEW" w:val="COM"/>
    <w:docVar w:name="LW_REF.INST.NEW_ADOPTED" w:val="final"/>
    <w:docVar w:name="LW_REF.INST.NEW_TEXT" w:val="(2018) 89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YPE.DOC.CP" w:val="KOMISIJOS KOMUNIKATAS"/>
    <w:docVar w:name="LW_TYPE.DOC.CP.USERTEXT" w:val="EUROPOS PARLAMENTUI, EUROPOS VADOV\u370? TARYBAI, TARYBAI, EUROPOS CENTRINIAM BANKUI, EUROPOS EKONOMIKOS IR SOCIALINI\u370? REIKAL\u370? KOMITETUI, REGION\u370? KOMITETUI IR EUROPOS INVESTICIJ\u370? BANKUI_x000b_"/>
    <w:docVar w:name="LW_TITRE.OBJ.CP" w:val="Pasirengimas Jungtin\u279?s Karalyst\u279?s i\u353?stojimui i\u353? Europos S\u261?jungos 2019 m. kovo 30 d. Komisijos nenumatyt\u371? atvej\u371? veiksm\u371? plano \u303?gyvendinimas"/>
  </w:docVars>
  <w:rsids>
    <w:rsidRoot w:val="007037CB"/>
    <w:rsid w:val="00513A44"/>
    <w:rsid w:val="005658C2"/>
    <w:rsid w:val="005C0A73"/>
    <w:rsid w:val="006B4411"/>
    <w:rsid w:val="007037CB"/>
    <w:rsid w:val="007E7565"/>
    <w:rsid w:val="00DA295E"/>
    <w:rsid w:val="00FC55C3"/>
  </w:rsids>
  <m:mathPr>
    <m:mathFont m:val="Cambria Math"/>
    <m:brkBin m:val="before"/>
    <m:brkBinSub m:val="--"/>
    <m:smallFrac/>
    <m:dispDef/>
    <m:lMargin m:val="1440"/>
    <m:rMargin m:val="144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31B60C8-FDA5-46F0-BD15-1DD369235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lt-LT" w:eastAsia="lt-LT" w:bidi="lt-LT"/>
      </w:rPr>
    </w:rPrDefault>
    <w:pPrDefault/>
  </w:docDefaults>
  <w:latentStyles w:defLockedState="0" w:defUIPriority="99" w:defSemiHidden="0" w:defUnhideWhenUsed="0" w:defQFormat="0" w:count="371">
    <w:lsdException w:name="Normal" w:uiPriority="1"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8"/>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link w:val="Heading1Char"/>
    <w:uiPriority w:val="7"/>
    <w:qFormat/>
    <w:pPr>
      <w:ind w:left="99"/>
      <w:outlineLvl w:val="0"/>
    </w:pPr>
    <w:rPr>
      <w:rFonts w:ascii="Times New Roman" w:eastAsia="Times New Roman" w:hAnsi="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Pr>
      <w:b/>
      <w:w w:val="100"/>
      <w:sz w:val="20"/>
      <w:szCs w:val="20"/>
      <w:shd w:val="clear" w:color="auto" w:fill="auto"/>
    </w:rPr>
  </w:style>
  <w:style w:type="paragraph" w:styleId="ListParagraph">
    <w:name w:val="List Paragraph"/>
    <w:aliases w:val="OBC Bullet,Normal 1,Task Body,Viñetas (Inicio Parrafo),Paragrafo elenco,3 Txt tabla,Zerrenda-paragrafoa,Fiche List Paragraph,Dot pt,F5 List Paragraph,List Paragraph1,No Spacing1,List Paragraph Char Char Char,Indicator Text"/>
    <w:basedOn w:val="Normal"/>
    <w:link w:val="ListParagraphChar"/>
    <w:uiPriority w:val="34"/>
    <w:qFormat/>
    <w:pPr>
      <w:ind w:left="720"/>
    </w:pPr>
  </w:style>
  <w:style w:type="table" w:styleId="TableGrid">
    <w:name w:val="Table Grid"/>
    <w:basedOn w:val="TableNormal"/>
    <w:uiPriority w:val="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r">
    <w:name w:val="Marker"/>
    <w:basedOn w:val="DefaultParagraphFont"/>
    <w:rsid w:val="00DA295E"/>
    <w:rPr>
      <w:color w:val="0000FF"/>
      <w:bdr w:val="none" w:sz="0" w:space="0" w:color="auto"/>
      <w:shd w:val="clear" w:color="auto" w:fill="auto"/>
    </w:rPr>
  </w:style>
  <w:style w:type="paragraph" w:customStyle="1" w:styleId="Pagedecouverture">
    <w:name w:val="Page de couverture"/>
    <w:basedOn w:val="Normal"/>
    <w:next w:val="Normal"/>
    <w:pPr>
      <w:jc w:val="both"/>
    </w:pPr>
    <w:rPr>
      <w:rFonts w:ascii="Times New Roman" w:eastAsia="Times New Roman" w:hAnsi="Times New Roman"/>
      <w:sz w:val="24"/>
      <w:szCs w:val="24"/>
    </w:rPr>
  </w:style>
  <w:style w:type="paragraph" w:styleId="Header">
    <w:name w:val="header"/>
    <w:basedOn w:val="Normal"/>
    <w:link w:val="HeaderChar"/>
    <w:unhideWhenUsed/>
    <w:pPr>
      <w:tabs>
        <w:tab w:val="center" w:pos="4536"/>
        <w:tab w:val="right" w:pos="9072"/>
      </w:tabs>
    </w:pPr>
  </w:style>
  <w:style w:type="character" w:customStyle="1" w:styleId="HeaderChar">
    <w:name w:val="Header Char"/>
    <w:basedOn w:val="DefaultParagraphFont"/>
    <w:link w:val="Heade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style>
  <w:style w:type="paragraph" w:customStyle="1" w:styleId="Typedudocument">
    <w:name w:val="Type du document"/>
    <w:basedOn w:val="Normal"/>
    <w:next w:val="Normal"/>
    <w:link w:val="TypedudocumentChar"/>
    <w:pPr>
      <w:jc w:val="center"/>
    </w:pPr>
    <w:rPr>
      <w:rFonts w:ascii="Times New Roman" w:eastAsia="Times New Roman" w:hAnsi="Times New Roman"/>
      <w:b/>
      <w:sz w:val="24"/>
      <w:szCs w:val="24"/>
    </w:rPr>
  </w:style>
  <w:style w:type="paragraph" w:customStyle="1" w:styleId="Titreobjet">
    <w:name w:val="Titre objet"/>
    <w:basedOn w:val="Normal"/>
    <w:next w:val="Normal"/>
    <w:pPr>
      <w:jc w:val="center"/>
    </w:pPr>
    <w:rPr>
      <w:rFonts w:ascii="Times New Roman" w:eastAsia="Times New Roman" w:hAnsi="Times New Roman"/>
      <w:b/>
      <w:sz w:val="24"/>
      <w:szCs w:val="24"/>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rPr>
      <w:rFonts w:ascii="Times New Roman" w:hAnsi="Times New Roman"/>
      <w:sz w:val="24"/>
    </w:rPr>
  </w:style>
  <w:style w:type="character" w:customStyle="1" w:styleId="TypedudocumentChar">
    <w:name w:val="Type du document Char"/>
    <w:basedOn w:val="DefaultParagraphFont"/>
    <w:link w:val="Typedudocument"/>
    <w:rPr>
      <w:rFonts w:ascii="Times New Roman" w:eastAsia="Times New Roman" w:hAnsi="Times New Roman"/>
      <w:b/>
      <w:w w:val="100"/>
      <w:sz w:val="24"/>
      <w:szCs w:val="24"/>
      <w:shd w:val="clear" w:color="auto" w:fill="auto"/>
    </w:rPr>
  </w:style>
  <w:style w:type="character" w:customStyle="1" w:styleId="FooterCoverPageChar">
    <w:name w:val="Footer Cover Page Char"/>
    <w:basedOn w:val="TypedudocumentChar"/>
    <w:link w:val="FooterCoverPage"/>
    <w:rPr>
      <w:rFonts w:ascii="Times New Roman" w:eastAsia="Times New Roman" w:hAnsi="Times New Roman"/>
      <w:b w:val="0"/>
      <w:w w:val="100"/>
      <w:sz w:val="24"/>
      <w:szCs w:val="24"/>
      <w:shd w:val="clear" w:color="auto" w:fill="auto"/>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ind w:left="113" w:right="113"/>
      <w:jc w:val="center"/>
    </w:pPr>
    <w:rPr>
      <w:rFonts w:ascii="Times New Roman" w:hAnsi="Times New Roman"/>
      <w:b/>
      <w:sz w:val="32"/>
    </w:rPr>
  </w:style>
  <w:style w:type="character" w:customStyle="1" w:styleId="FooterSensitivityChar">
    <w:name w:val="Footer Sensitivity Char"/>
    <w:basedOn w:val="TypedudocumentChar"/>
    <w:link w:val="FooterSensitivity"/>
    <w:rPr>
      <w:rFonts w:ascii="Times New Roman" w:eastAsia="Times New Roman" w:hAnsi="Times New Roman"/>
      <w:b/>
      <w:w w:val="100"/>
      <w:sz w:val="32"/>
      <w:szCs w:val="24"/>
      <w:shd w:val="clear" w:color="auto" w:fill="auto"/>
    </w:rPr>
  </w:style>
  <w:style w:type="paragraph" w:customStyle="1" w:styleId="HeaderCoverPage">
    <w:name w:val="Header Cover Page"/>
    <w:basedOn w:val="Normal"/>
    <w:link w:val="HeaderCoverPageChar"/>
    <w:pPr>
      <w:tabs>
        <w:tab w:val="center" w:pos="4535"/>
        <w:tab w:val="right" w:pos="9071"/>
      </w:tabs>
      <w:spacing w:after="120"/>
      <w:jc w:val="both"/>
    </w:pPr>
    <w:rPr>
      <w:rFonts w:ascii="Times New Roman" w:hAnsi="Times New Roman"/>
      <w:sz w:val="24"/>
    </w:rPr>
  </w:style>
  <w:style w:type="character" w:customStyle="1" w:styleId="HeaderCoverPageChar">
    <w:name w:val="Header Cover Page Char"/>
    <w:basedOn w:val="TypedudocumentChar"/>
    <w:link w:val="HeaderCoverPage"/>
    <w:rPr>
      <w:rFonts w:ascii="Times New Roman" w:eastAsia="Times New Roman" w:hAnsi="Times New Roman"/>
      <w:b w:val="0"/>
      <w:w w:val="100"/>
      <w:sz w:val="24"/>
      <w:szCs w:val="24"/>
      <w:shd w:val="clear" w:color="auto" w:fill="auto"/>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rFonts w:ascii="Times New Roman" w:hAnsi="Times New Roman"/>
      <w:b/>
      <w:sz w:val="32"/>
    </w:rPr>
  </w:style>
  <w:style w:type="character" w:customStyle="1" w:styleId="HeaderSensitivityChar">
    <w:name w:val="Header Sensitivity Char"/>
    <w:basedOn w:val="TypedudocumentChar"/>
    <w:link w:val="HeaderSensitivity"/>
    <w:rPr>
      <w:rFonts w:ascii="Times New Roman" w:eastAsia="Times New Roman" w:hAnsi="Times New Roman"/>
      <w:b/>
      <w:w w:val="100"/>
      <w:sz w:val="32"/>
      <w:szCs w:val="24"/>
      <w:shd w:val="clear" w:color="auto" w:fill="auto"/>
    </w:rPr>
  </w:style>
  <w:style w:type="paragraph" w:styleId="NormalWeb">
    <w:name w:val="Normal (Web)"/>
    <w:basedOn w:val="Normal"/>
    <w:uiPriority w:val="99"/>
    <w:unhideWhenUsed/>
    <w:rPr>
      <w:rFonts w:ascii="Times New Roman" w:eastAsia="Times New Roman" w:hAnsi="Times New Roman"/>
      <w:sz w:val="24"/>
      <w:szCs w:val="24"/>
    </w:rPr>
  </w:style>
  <w:style w:type="paragraph" w:styleId="FootnoteText">
    <w:name w:val="footnote text"/>
    <w:basedOn w:val="Normal"/>
    <w:link w:val="FootnoteTextChar"/>
    <w:unhideWhenUsed/>
    <w:rPr>
      <w:sz w:val="20"/>
      <w:szCs w:val="20"/>
    </w:rPr>
  </w:style>
  <w:style w:type="character" w:customStyle="1" w:styleId="FootnoteTextChar">
    <w:name w:val="Footnote Text Char"/>
    <w:basedOn w:val="DefaultParagraphFont"/>
    <w:link w:val="FootnoteText"/>
    <w:rPr>
      <w:w w:val="100"/>
      <w:sz w:val="20"/>
      <w:szCs w:val="20"/>
      <w:shd w:val="clear" w:color="auto" w:fill="auto"/>
    </w:rPr>
  </w:style>
  <w:style w:type="character" w:styleId="FootnoteReference">
    <w:name w:val="footnote reference"/>
    <w:basedOn w:val="DefaultParagraphFont"/>
    <w:unhideWhenUsed/>
    <w:rPr>
      <w:w w:val="100"/>
      <w:sz w:val="20"/>
      <w:szCs w:val="20"/>
      <w:shd w:val="clear" w:color="auto" w:fill="auto"/>
      <w:vertAlign w:val="superscript"/>
    </w:rPr>
  </w:style>
  <w:style w:type="character" w:styleId="Hyperlink">
    <w:name w:val="Hyperlink"/>
    <w:basedOn w:val="DefaultParagraphFont"/>
    <w:unhideWhenUsed/>
    <w:rPr>
      <w:color w:val="0000FF" w:themeColor="hyperlink"/>
      <w:w w:val="100"/>
      <w:sz w:val="20"/>
      <w:szCs w:val="20"/>
      <w:u w:val="single"/>
      <w:shd w:val="clear" w:color="auto" w:fill="auto"/>
    </w:rPr>
  </w:style>
  <w:style w:type="character" w:customStyle="1" w:styleId="ListParagraphChar">
    <w:name w:val="List Paragraph Char"/>
    <w:aliases w:val="OBC Bullet Char,Normal 1 Char,Task Body Char,Viñetas (Inicio Parrafo) Char,Paragrafo elenco Char,3 Txt tabla Char,Zerrenda-paragrafoa Char,Fiche List Paragraph Char,Dot pt Char,F5 List Paragraph Char,List Paragraph1 Char"/>
    <w:link w:val="ListParagraph"/>
    <w:uiPriority w:val="34"/>
    <w:qFormat/>
  </w:style>
  <w:style w:type="paragraph" w:customStyle="1" w:styleId="Briefingtext">
    <w:name w:val="Briefing text"/>
    <w:basedOn w:val="Normal"/>
    <w:link w:val="BriefingtextChar"/>
    <w:pPr>
      <w:jc w:val="both"/>
    </w:pPr>
    <w:rPr>
      <w:rFonts w:ascii="Arial" w:eastAsia="Arial" w:hAnsi="Arial"/>
      <w:sz w:val="20"/>
      <w:szCs w:val="20"/>
    </w:rPr>
  </w:style>
  <w:style w:type="character" w:customStyle="1" w:styleId="BriefingtextChar">
    <w:name w:val="Briefing text Char"/>
    <w:link w:val="Briefingtext"/>
    <w:rPr>
      <w:rFonts w:ascii="Arial" w:eastAsia="Arial" w:hAnsi="Arial"/>
      <w:w w:val="100"/>
      <w:sz w:val="20"/>
      <w:szCs w:val="20"/>
      <w:shd w:val="clear" w:color="auto" w:fill="auto"/>
    </w:rPr>
  </w:style>
  <w:style w:type="paragraph" w:customStyle="1" w:styleId="Default">
    <w:name w:val="Default"/>
    <w:pPr>
      <w:autoSpaceDE w:val="0"/>
      <w:autoSpaceDN w:val="0"/>
    </w:pPr>
    <w:rPr>
      <w:rFonts w:ascii="Times New Roman" w:eastAsia="Times New Roman" w:hAnsi="Times New Roman"/>
      <w:color w:val="000000"/>
      <w:sz w:val="24"/>
      <w:szCs w:val="24"/>
    </w:rPr>
  </w:style>
  <w:style w:type="paragraph" w:styleId="BalloonText">
    <w:name w:val="Balloon Text"/>
    <w:basedOn w:val="Normal"/>
    <w:link w:val="BalloonTextChar"/>
    <w:semiHidden/>
    <w:unhideWhenUsed/>
    <w:rPr>
      <w:rFonts w:ascii="Tahoma" w:eastAsia="Tahoma" w:hAnsi="Tahoma"/>
      <w:sz w:val="16"/>
      <w:szCs w:val="16"/>
    </w:rPr>
  </w:style>
  <w:style w:type="character" w:customStyle="1" w:styleId="BalloonTextChar">
    <w:name w:val="Balloon Text Char"/>
    <w:basedOn w:val="DefaultParagraphFont"/>
    <w:link w:val="BalloonText"/>
    <w:semiHidden/>
    <w:rPr>
      <w:rFonts w:ascii="Tahoma" w:eastAsia="Tahoma" w:hAnsi="Tahoma"/>
      <w:w w:val="100"/>
      <w:sz w:val="16"/>
      <w:szCs w:val="16"/>
      <w:shd w:val="clear" w:color="auto" w:fill="auto"/>
    </w:rPr>
  </w:style>
  <w:style w:type="paragraph" w:customStyle="1" w:styleId="statut">
    <w:name w:val="statut"/>
    <w:basedOn w:val="Normal"/>
    <w:rPr>
      <w:rFonts w:ascii="Times New Roman" w:eastAsia="Times New Roman" w:hAnsi="Times New Roman"/>
      <w:sz w:val="24"/>
      <w:szCs w:val="24"/>
    </w:rPr>
  </w:style>
  <w:style w:type="character" w:customStyle="1" w:styleId="truncate">
    <w:name w:val="truncate"/>
    <w:basedOn w:val="DefaultParagraphFont"/>
  </w:style>
  <w:style w:type="table" w:customStyle="1" w:styleId="TableGrid1">
    <w:name w:val="Table Grid1"/>
    <w:basedOn w:val="TableNormal"/>
    <w:next w:val="TableGri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Pr>
      <w:w w:val="100"/>
      <w:sz w:val="16"/>
      <w:szCs w:val="16"/>
      <w:shd w:val="clear" w:color="auto" w:fill="auto"/>
    </w:rPr>
  </w:style>
  <w:style w:type="paragraph" w:styleId="CommentText">
    <w:name w:val="annotation text"/>
    <w:basedOn w:val="Normal"/>
    <w:link w:val="CommentTextChar"/>
    <w:semiHidden/>
    <w:unhideWhenUsed/>
    <w:rPr>
      <w:sz w:val="20"/>
      <w:szCs w:val="20"/>
    </w:rPr>
  </w:style>
  <w:style w:type="character" w:customStyle="1" w:styleId="CommentTextChar">
    <w:name w:val="Comment Text Char"/>
    <w:basedOn w:val="DefaultParagraphFont"/>
    <w:link w:val="CommentText"/>
    <w:semiHidden/>
    <w:rPr>
      <w:w w:val="100"/>
      <w:sz w:val="20"/>
      <w:szCs w:val="20"/>
      <w:shd w:val="clear" w:color="auto" w:fill="auto"/>
    </w:rPr>
  </w:style>
  <w:style w:type="paragraph" w:styleId="CommentSubject">
    <w:name w:val="annotation subject"/>
    <w:basedOn w:val="CommentText"/>
    <w:next w:val="CommentText"/>
    <w:link w:val="CommentSubjectChar"/>
    <w:semiHidden/>
    <w:unhideWhenUsed/>
    <w:rPr>
      <w:b/>
    </w:rPr>
  </w:style>
  <w:style w:type="character" w:customStyle="1" w:styleId="CommentSubjectChar">
    <w:name w:val="Comment Subject Char"/>
    <w:basedOn w:val="CommentTextChar"/>
    <w:link w:val="CommentSubject"/>
    <w:semiHidden/>
    <w:rPr>
      <w:b/>
      <w:w w:val="100"/>
      <w:sz w:val="20"/>
      <w:szCs w:val="20"/>
      <w:shd w:val="clear" w:color="auto" w:fill="auto"/>
    </w:rPr>
  </w:style>
  <w:style w:type="character" w:styleId="FollowedHyperlink">
    <w:name w:val="FollowedHyperlink"/>
    <w:basedOn w:val="DefaultParagraphFont"/>
    <w:semiHidden/>
    <w:unhideWhenUsed/>
    <w:rPr>
      <w:color w:val="800080" w:themeColor="followedHyperlink"/>
      <w:w w:val="100"/>
      <w:sz w:val="20"/>
      <w:szCs w:val="20"/>
      <w:u w:val="single"/>
      <w:shd w:val="clear" w:color="auto" w:fill="auto"/>
    </w:rPr>
  </w:style>
  <w:style w:type="character" w:customStyle="1" w:styleId="UnresolvedMention">
    <w:name w:val="Unresolved Mention"/>
    <w:basedOn w:val="DefaultParagraphFont"/>
    <w:semiHidden/>
    <w:unhideWhenUsed/>
    <w:rPr>
      <w:color w:val="605E5C"/>
      <w:w w:val="100"/>
      <w:sz w:val="20"/>
      <w:szCs w:val="20"/>
      <w:shd w:val="clear" w:color="000000" w:fill="E1DFDD"/>
    </w:rPr>
  </w:style>
  <w:style w:type="paragraph" w:styleId="Revision">
    <w:name w:val="Revision"/>
    <w:semiHidden/>
  </w:style>
  <w:style w:type="character" w:customStyle="1" w:styleId="Heading1Char">
    <w:name w:val="Heading 1 Char"/>
    <w:basedOn w:val="DefaultParagraphFont"/>
    <w:link w:val="Heading1"/>
    <w:rPr>
      <w:rFonts w:ascii="Times New Roman" w:eastAsia="Times New Roman" w:hAnsi="Times New Roman"/>
      <w:w w:val="100"/>
      <w:sz w:val="24"/>
      <w:szCs w:val="24"/>
      <w:u w:val="single"/>
      <w:shd w:val="clear" w:color="auto" w:fill="auto"/>
    </w:rPr>
  </w:style>
  <w:style w:type="paragraph" w:customStyle="1" w:styleId="TableParagraph">
    <w:name w:val="Table Paragraph"/>
    <w:basedOn w:val="Normal"/>
    <w:uiPriority w:val="1"/>
    <w:qFormat/>
    <w:rPr>
      <w:sz w:val="20"/>
      <w:szCs w:val="20"/>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Emphasis">
    <w:name w:val="Emphasis"/>
    <w:basedOn w:val="DefaultParagraphFont"/>
    <w:uiPriority w:val="20"/>
    <w:qFormat/>
    <w:rPr>
      <w:i/>
      <w:iCs/>
    </w:rPr>
  </w:style>
  <w:style w:type="paragraph" w:customStyle="1" w:styleId="TechnicalBlock">
    <w:name w:val="Technical Block"/>
    <w:basedOn w:val="Normal"/>
    <w:link w:val="TechnicalBlockChar"/>
    <w:rsid w:val="00DA295E"/>
    <w:pPr>
      <w:spacing w:after="240"/>
      <w:jc w:val="center"/>
    </w:pPr>
  </w:style>
  <w:style w:type="character" w:customStyle="1" w:styleId="TechnicalBlockChar">
    <w:name w:val="Technical Block Char"/>
    <w:basedOn w:val="DefaultParagraphFont"/>
    <w:link w:val="TechnicalBlock"/>
    <w:rsid w:val="00DA295E"/>
  </w:style>
  <w:style w:type="paragraph" w:customStyle="1" w:styleId="EntText">
    <w:name w:val="EntText"/>
    <w:basedOn w:val="Normal"/>
    <w:rsid w:val="00DA295E"/>
    <w:pPr>
      <w:spacing w:before="120" w:after="120" w:line="360" w:lineRule="auto"/>
    </w:pPr>
    <w:rPr>
      <w:rFonts w:ascii="Times New Roman" w:eastAsiaTheme="minorHAnsi" w:hAnsi="Times New Roman"/>
      <w:sz w:val="24"/>
      <w:lang w:eastAsia="en-US" w:bidi="ar-SA"/>
    </w:rPr>
  </w:style>
  <w:style w:type="paragraph" w:customStyle="1" w:styleId="Lignefinal">
    <w:name w:val="Ligne final"/>
    <w:basedOn w:val="Normal"/>
    <w:next w:val="Normal"/>
    <w:rsid w:val="00DA295E"/>
    <w:pPr>
      <w:pBdr>
        <w:bottom w:val="single" w:sz="4" w:space="0" w:color="000000"/>
      </w:pBdr>
      <w:spacing w:before="360" w:after="120" w:line="360" w:lineRule="auto"/>
      <w:ind w:left="3400" w:right="3400"/>
      <w:jc w:val="center"/>
    </w:pPr>
    <w:rPr>
      <w:rFonts w:ascii="Times New Roman" w:eastAsiaTheme="minorHAnsi" w:hAnsi="Times New Roman"/>
      <w:b/>
      <w:sz w:val="24"/>
      <w:lang w:eastAsia="en-US" w:bidi="ar-SA"/>
    </w:rPr>
  </w:style>
  <w:style w:type="paragraph" w:customStyle="1" w:styleId="pj">
    <w:name w:val="p.j."/>
    <w:basedOn w:val="Normal"/>
    <w:link w:val="pjChar"/>
    <w:rsid w:val="00DA295E"/>
    <w:pPr>
      <w:spacing w:before="1200" w:after="120"/>
      <w:ind w:left="1440" w:hanging="1440"/>
    </w:pPr>
    <w:rPr>
      <w:rFonts w:ascii="Times New Roman" w:hAnsi="Times New Roman"/>
      <w:sz w:val="24"/>
    </w:rPr>
  </w:style>
  <w:style w:type="character" w:customStyle="1" w:styleId="pjChar">
    <w:name w:val="p.j. Char"/>
    <w:basedOn w:val="TechnicalBlockChar"/>
    <w:link w:val="pj"/>
    <w:rsid w:val="00DA295E"/>
    <w:rPr>
      <w:rFonts w:ascii="Times New Roman" w:hAnsi="Times New Roman"/>
      <w:sz w:val="24"/>
    </w:rPr>
  </w:style>
  <w:style w:type="paragraph" w:customStyle="1" w:styleId="nbbordered">
    <w:name w:val="nb bordered"/>
    <w:basedOn w:val="Normal"/>
    <w:link w:val="nbborderedChar"/>
    <w:rsid w:val="00DA295E"/>
    <w:pPr>
      <w:pBdr>
        <w:top w:val="single" w:sz="4" w:space="1" w:color="auto"/>
        <w:left w:val="single" w:sz="4" w:space="4" w:color="auto"/>
        <w:bottom w:val="single" w:sz="4" w:space="1" w:color="auto"/>
        <w:right w:val="single" w:sz="4" w:space="4" w:color="auto"/>
        <w:between w:val="single" w:sz="4" w:space="0" w:color="auto"/>
      </w:pBdr>
      <w:spacing w:after="160"/>
      <w:ind w:left="480" w:hanging="480"/>
    </w:pPr>
    <w:rPr>
      <w:rFonts w:ascii="Times New Roman" w:hAnsi="Times New Roman"/>
      <w:b/>
      <w:sz w:val="24"/>
    </w:rPr>
  </w:style>
  <w:style w:type="character" w:customStyle="1" w:styleId="nbborderedChar">
    <w:name w:val="nb bordered Char"/>
    <w:basedOn w:val="TechnicalBlockChar"/>
    <w:link w:val="nbbordered"/>
    <w:rsid w:val="00DA295E"/>
    <w:rPr>
      <w:rFonts w:ascii="Times New Roman" w:hAnsi="Times New Roman"/>
      <w:b/>
      <w:sz w:val="24"/>
    </w:rPr>
  </w:style>
  <w:style w:type="paragraph" w:customStyle="1" w:styleId="HeaderCouncil">
    <w:name w:val="Header Council"/>
    <w:basedOn w:val="Normal"/>
    <w:link w:val="HeaderCouncilChar"/>
    <w:rsid w:val="00DA295E"/>
    <w:rPr>
      <w:noProof/>
      <w:sz w:val="2"/>
    </w:rPr>
  </w:style>
  <w:style w:type="character" w:customStyle="1" w:styleId="HeaderCouncilChar">
    <w:name w:val="Header Council Char"/>
    <w:basedOn w:val="DefaultParagraphFont"/>
    <w:link w:val="HeaderCouncil"/>
    <w:rsid w:val="00DA295E"/>
    <w:rPr>
      <w:noProof/>
      <w:sz w:val="2"/>
    </w:rPr>
  </w:style>
  <w:style w:type="paragraph" w:customStyle="1" w:styleId="HeaderCouncilLarge">
    <w:name w:val="Header Council Large"/>
    <w:basedOn w:val="Normal"/>
    <w:link w:val="HeaderCouncilLargeChar"/>
    <w:rsid w:val="00DA295E"/>
    <w:pPr>
      <w:spacing w:after="440"/>
    </w:pPr>
    <w:rPr>
      <w:noProof/>
      <w:sz w:val="2"/>
    </w:rPr>
  </w:style>
  <w:style w:type="character" w:customStyle="1" w:styleId="HeaderCouncilLargeChar">
    <w:name w:val="Header Council Large Char"/>
    <w:basedOn w:val="DefaultParagraphFont"/>
    <w:link w:val="HeaderCouncilLarge"/>
    <w:rsid w:val="00DA295E"/>
    <w:rPr>
      <w:noProof/>
      <w:sz w:val="2"/>
    </w:rPr>
  </w:style>
  <w:style w:type="paragraph" w:customStyle="1" w:styleId="FooterCouncil">
    <w:name w:val="Footer Council"/>
    <w:basedOn w:val="Normal"/>
    <w:link w:val="FooterCouncilChar"/>
    <w:rsid w:val="00DA295E"/>
    <w:rPr>
      <w:noProof/>
      <w:sz w:val="2"/>
    </w:rPr>
  </w:style>
  <w:style w:type="character" w:customStyle="1" w:styleId="FooterCouncilChar">
    <w:name w:val="Footer Council Char"/>
    <w:basedOn w:val="DefaultParagraphFont"/>
    <w:link w:val="FooterCouncil"/>
    <w:rsid w:val="00DA295E"/>
    <w:rPr>
      <w:noProof/>
      <w:sz w:val="2"/>
    </w:rPr>
  </w:style>
  <w:style w:type="paragraph" w:customStyle="1" w:styleId="FooterText">
    <w:name w:val="Footer Text"/>
    <w:basedOn w:val="Normal"/>
    <w:rsid w:val="00DA295E"/>
    <w:rPr>
      <w:rFonts w:ascii="Times New Roman" w:eastAsia="Times New Roman" w:hAnsi="Times New Roman"/>
      <w:sz w:val="24"/>
      <w:szCs w:val="24"/>
      <w:lang w:val="en-GB" w:eastAsia="en-US" w:bidi="ar-SA"/>
    </w:rPr>
  </w:style>
  <w:style w:type="character" w:styleId="PlaceholderText">
    <w:name w:val="Placeholder Text"/>
    <w:basedOn w:val="DefaultParagraphFont"/>
    <w:uiPriority w:val="99"/>
    <w:semiHidden/>
    <w:rsid w:val="00DA295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1636">
      <w:bodyDiv w:val="1"/>
      <w:marLeft w:val="0"/>
      <w:marRight w:val="0"/>
      <w:marTop w:val="0"/>
      <w:marBottom w:val="0"/>
      <w:divBdr>
        <w:top w:val="none" w:sz="0" w:space="0" w:color="auto"/>
        <w:left w:val="none" w:sz="0" w:space="0" w:color="auto"/>
        <w:bottom w:val="none" w:sz="0" w:space="0" w:color="auto"/>
        <w:right w:val="none" w:sz="0" w:space="0" w:color="auto"/>
      </w:divBdr>
    </w:div>
    <w:div w:id="178323959">
      <w:bodyDiv w:val="1"/>
      <w:marLeft w:val="0"/>
      <w:marRight w:val="0"/>
      <w:marTop w:val="0"/>
      <w:marBottom w:val="0"/>
      <w:divBdr>
        <w:top w:val="none" w:sz="0" w:space="0" w:color="auto"/>
        <w:left w:val="none" w:sz="0" w:space="0" w:color="auto"/>
        <w:bottom w:val="none" w:sz="0" w:space="0" w:color="auto"/>
        <w:right w:val="none" w:sz="0" w:space="0" w:color="auto"/>
      </w:divBdr>
    </w:div>
    <w:div w:id="516967949">
      <w:bodyDiv w:val="1"/>
      <w:marLeft w:val="0"/>
      <w:marRight w:val="0"/>
      <w:marTop w:val="0"/>
      <w:marBottom w:val="0"/>
      <w:divBdr>
        <w:top w:val="none" w:sz="0" w:space="0" w:color="auto"/>
        <w:left w:val="none" w:sz="0" w:space="0" w:color="auto"/>
        <w:bottom w:val="none" w:sz="0" w:space="0" w:color="auto"/>
        <w:right w:val="none" w:sz="0" w:space="0" w:color="auto"/>
      </w:divBdr>
      <w:divsChild>
        <w:div w:id="1567766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3567244">
              <w:marLeft w:val="0"/>
              <w:marRight w:val="0"/>
              <w:marTop w:val="0"/>
              <w:marBottom w:val="0"/>
              <w:divBdr>
                <w:top w:val="none" w:sz="0" w:space="0" w:color="auto"/>
                <w:left w:val="none" w:sz="0" w:space="0" w:color="auto"/>
                <w:bottom w:val="none" w:sz="0" w:space="0" w:color="auto"/>
                <w:right w:val="none" w:sz="0" w:space="0" w:color="auto"/>
              </w:divBdr>
              <w:divsChild>
                <w:div w:id="8393885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772459">
                      <w:marLeft w:val="0"/>
                      <w:marRight w:val="0"/>
                      <w:marTop w:val="0"/>
                      <w:marBottom w:val="0"/>
                      <w:divBdr>
                        <w:top w:val="none" w:sz="0" w:space="0" w:color="auto"/>
                        <w:left w:val="none" w:sz="0" w:space="0" w:color="auto"/>
                        <w:bottom w:val="none" w:sz="0" w:space="0" w:color="auto"/>
                        <w:right w:val="none" w:sz="0" w:space="0" w:color="auto"/>
                      </w:divBdr>
                      <w:divsChild>
                        <w:div w:id="12681229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2512390">
                              <w:marLeft w:val="0"/>
                              <w:marRight w:val="0"/>
                              <w:marTop w:val="0"/>
                              <w:marBottom w:val="0"/>
                              <w:divBdr>
                                <w:top w:val="none" w:sz="0" w:space="0" w:color="auto"/>
                                <w:left w:val="none" w:sz="0" w:space="0" w:color="auto"/>
                                <w:bottom w:val="none" w:sz="0" w:space="0" w:color="auto"/>
                                <w:right w:val="none" w:sz="0" w:space="0" w:color="auto"/>
                              </w:divBdr>
                              <w:divsChild>
                                <w:div w:id="120538025">
                                  <w:marLeft w:val="0"/>
                                  <w:marRight w:val="0"/>
                                  <w:marTop w:val="0"/>
                                  <w:marBottom w:val="0"/>
                                  <w:divBdr>
                                    <w:top w:val="none" w:sz="0" w:space="0" w:color="auto"/>
                                    <w:left w:val="none" w:sz="0" w:space="0" w:color="auto"/>
                                    <w:bottom w:val="none" w:sz="0" w:space="0" w:color="auto"/>
                                    <w:right w:val="none" w:sz="0" w:space="0" w:color="auto"/>
                                  </w:divBdr>
                                  <w:divsChild>
                                    <w:div w:id="12488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8212181">
                                          <w:marLeft w:val="0"/>
                                          <w:marRight w:val="0"/>
                                          <w:marTop w:val="0"/>
                                          <w:marBottom w:val="0"/>
                                          <w:divBdr>
                                            <w:top w:val="none" w:sz="0" w:space="0" w:color="auto"/>
                                            <w:left w:val="none" w:sz="0" w:space="0" w:color="auto"/>
                                            <w:bottom w:val="none" w:sz="0" w:space="0" w:color="auto"/>
                                            <w:right w:val="none" w:sz="0" w:space="0" w:color="auto"/>
                                          </w:divBdr>
                                          <w:divsChild>
                                            <w:div w:id="65613696">
                                              <w:marLeft w:val="0"/>
                                              <w:marRight w:val="0"/>
                                              <w:marTop w:val="0"/>
                                              <w:marBottom w:val="0"/>
                                              <w:divBdr>
                                                <w:top w:val="none" w:sz="0" w:space="0" w:color="auto"/>
                                                <w:left w:val="none" w:sz="0" w:space="0" w:color="auto"/>
                                                <w:bottom w:val="none" w:sz="0" w:space="0" w:color="auto"/>
                                                <w:right w:val="none" w:sz="0" w:space="0" w:color="auto"/>
                                              </w:divBdr>
                                              <w:divsChild>
                                                <w:div w:id="10932806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7415155">
                                                      <w:marLeft w:val="0"/>
                                                      <w:marRight w:val="0"/>
                                                      <w:marTop w:val="0"/>
                                                      <w:marBottom w:val="0"/>
                                                      <w:divBdr>
                                                        <w:top w:val="none" w:sz="0" w:space="0" w:color="auto"/>
                                                        <w:left w:val="none" w:sz="0" w:space="0" w:color="auto"/>
                                                        <w:bottom w:val="none" w:sz="0" w:space="0" w:color="auto"/>
                                                        <w:right w:val="none" w:sz="0" w:space="0" w:color="auto"/>
                                                      </w:divBdr>
                                                      <w:divsChild>
                                                        <w:div w:id="810243861">
                                                          <w:marLeft w:val="0"/>
                                                          <w:marRight w:val="0"/>
                                                          <w:marTop w:val="0"/>
                                                          <w:marBottom w:val="0"/>
                                                          <w:divBdr>
                                                            <w:top w:val="none" w:sz="0" w:space="0" w:color="auto"/>
                                                            <w:left w:val="none" w:sz="0" w:space="0" w:color="auto"/>
                                                            <w:bottom w:val="none" w:sz="0" w:space="0" w:color="auto"/>
                                                            <w:right w:val="none" w:sz="0" w:space="0" w:color="auto"/>
                                                          </w:divBdr>
                                                          <w:divsChild>
                                                            <w:div w:id="1443992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8343722">
                                                                  <w:marLeft w:val="0"/>
                                                                  <w:marRight w:val="0"/>
                                                                  <w:marTop w:val="0"/>
                                                                  <w:marBottom w:val="0"/>
                                                                  <w:divBdr>
                                                                    <w:top w:val="none" w:sz="0" w:space="0" w:color="auto"/>
                                                                    <w:left w:val="none" w:sz="0" w:space="0" w:color="auto"/>
                                                                    <w:bottom w:val="none" w:sz="0" w:space="0" w:color="auto"/>
                                                                    <w:right w:val="none" w:sz="0" w:space="0" w:color="auto"/>
                                                                  </w:divBdr>
                                                                  <w:divsChild>
                                                                    <w:div w:id="34013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0461813">
                                                                          <w:marLeft w:val="0"/>
                                                                          <w:marRight w:val="0"/>
                                                                          <w:marTop w:val="0"/>
                                                                          <w:marBottom w:val="0"/>
                                                                          <w:divBdr>
                                                                            <w:top w:val="none" w:sz="0" w:space="0" w:color="auto"/>
                                                                            <w:left w:val="none" w:sz="0" w:space="0" w:color="auto"/>
                                                                            <w:bottom w:val="none" w:sz="0" w:space="0" w:color="auto"/>
                                                                            <w:right w:val="none" w:sz="0" w:space="0" w:color="auto"/>
                                                                          </w:divBdr>
                                                                          <w:divsChild>
                                                                            <w:div w:id="1928684355">
                                                                              <w:marLeft w:val="0"/>
                                                                              <w:marRight w:val="0"/>
                                                                              <w:marTop w:val="0"/>
                                                                              <w:marBottom w:val="0"/>
                                                                              <w:divBdr>
                                                                                <w:top w:val="none" w:sz="0" w:space="0" w:color="auto"/>
                                                                                <w:left w:val="none" w:sz="0" w:space="0" w:color="auto"/>
                                                                                <w:bottom w:val="none" w:sz="0" w:space="0" w:color="auto"/>
                                                                                <w:right w:val="none" w:sz="0" w:space="0" w:color="auto"/>
                                                                              </w:divBdr>
                                                                              <w:divsChild>
                                                                                <w:div w:id="920675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6709973">
                                                                                      <w:marLeft w:val="0"/>
                                                                                      <w:marRight w:val="0"/>
                                                                                      <w:marTop w:val="0"/>
                                                                                      <w:marBottom w:val="0"/>
                                                                                      <w:divBdr>
                                                                                        <w:top w:val="none" w:sz="0" w:space="0" w:color="auto"/>
                                                                                        <w:left w:val="none" w:sz="0" w:space="0" w:color="auto"/>
                                                                                        <w:bottom w:val="none" w:sz="0" w:space="0" w:color="auto"/>
                                                                                        <w:right w:val="none" w:sz="0" w:space="0" w:color="auto"/>
                                                                                      </w:divBdr>
                                                                                      <w:divsChild>
                                                                                        <w:div w:id="79359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4724852">
      <w:bodyDiv w:val="1"/>
      <w:marLeft w:val="0"/>
      <w:marRight w:val="0"/>
      <w:marTop w:val="0"/>
      <w:marBottom w:val="0"/>
      <w:divBdr>
        <w:top w:val="none" w:sz="0" w:space="0" w:color="auto"/>
        <w:left w:val="none" w:sz="0" w:space="0" w:color="auto"/>
        <w:bottom w:val="none" w:sz="0" w:space="0" w:color="auto"/>
        <w:right w:val="none" w:sz="0" w:space="0" w:color="auto"/>
      </w:divBdr>
    </w:div>
    <w:div w:id="733236319">
      <w:bodyDiv w:val="1"/>
      <w:marLeft w:val="0"/>
      <w:marRight w:val="0"/>
      <w:marTop w:val="0"/>
      <w:marBottom w:val="0"/>
      <w:divBdr>
        <w:top w:val="none" w:sz="0" w:space="0" w:color="auto"/>
        <w:left w:val="none" w:sz="0" w:space="0" w:color="auto"/>
        <w:bottom w:val="none" w:sz="0" w:space="0" w:color="auto"/>
        <w:right w:val="none" w:sz="0" w:space="0" w:color="auto"/>
      </w:divBdr>
    </w:div>
    <w:div w:id="742603878">
      <w:bodyDiv w:val="1"/>
      <w:marLeft w:val="0"/>
      <w:marRight w:val="0"/>
      <w:marTop w:val="0"/>
      <w:marBottom w:val="0"/>
      <w:divBdr>
        <w:top w:val="none" w:sz="0" w:space="0" w:color="auto"/>
        <w:left w:val="none" w:sz="0" w:space="0" w:color="auto"/>
        <w:bottom w:val="none" w:sz="0" w:space="0" w:color="auto"/>
        <w:right w:val="none" w:sz="0" w:space="0" w:color="auto"/>
      </w:divBdr>
      <w:divsChild>
        <w:div w:id="5026673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3055596">
              <w:marLeft w:val="0"/>
              <w:marRight w:val="0"/>
              <w:marTop w:val="0"/>
              <w:marBottom w:val="0"/>
              <w:divBdr>
                <w:top w:val="none" w:sz="0" w:space="0" w:color="auto"/>
                <w:left w:val="none" w:sz="0" w:space="0" w:color="auto"/>
                <w:bottom w:val="none" w:sz="0" w:space="0" w:color="auto"/>
                <w:right w:val="none" w:sz="0" w:space="0" w:color="auto"/>
              </w:divBdr>
              <w:divsChild>
                <w:div w:id="908033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5528374">
                      <w:marLeft w:val="0"/>
                      <w:marRight w:val="0"/>
                      <w:marTop w:val="0"/>
                      <w:marBottom w:val="0"/>
                      <w:divBdr>
                        <w:top w:val="none" w:sz="0" w:space="0" w:color="auto"/>
                        <w:left w:val="none" w:sz="0" w:space="0" w:color="auto"/>
                        <w:bottom w:val="none" w:sz="0" w:space="0" w:color="auto"/>
                        <w:right w:val="none" w:sz="0" w:space="0" w:color="auto"/>
                      </w:divBdr>
                      <w:divsChild>
                        <w:div w:id="1053458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2885458">
                              <w:marLeft w:val="0"/>
                              <w:marRight w:val="0"/>
                              <w:marTop w:val="0"/>
                              <w:marBottom w:val="0"/>
                              <w:divBdr>
                                <w:top w:val="none" w:sz="0" w:space="0" w:color="auto"/>
                                <w:left w:val="none" w:sz="0" w:space="0" w:color="auto"/>
                                <w:bottom w:val="none" w:sz="0" w:space="0" w:color="auto"/>
                                <w:right w:val="none" w:sz="0" w:space="0" w:color="auto"/>
                              </w:divBdr>
                              <w:divsChild>
                                <w:div w:id="1419714326">
                                  <w:marLeft w:val="0"/>
                                  <w:marRight w:val="0"/>
                                  <w:marTop w:val="0"/>
                                  <w:marBottom w:val="0"/>
                                  <w:divBdr>
                                    <w:top w:val="none" w:sz="0" w:space="0" w:color="auto"/>
                                    <w:left w:val="none" w:sz="0" w:space="0" w:color="auto"/>
                                    <w:bottom w:val="none" w:sz="0" w:space="0" w:color="auto"/>
                                    <w:right w:val="none" w:sz="0" w:space="0" w:color="auto"/>
                                  </w:divBdr>
                                  <w:divsChild>
                                    <w:div w:id="569809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0278739">
                                          <w:marLeft w:val="0"/>
                                          <w:marRight w:val="0"/>
                                          <w:marTop w:val="0"/>
                                          <w:marBottom w:val="0"/>
                                          <w:divBdr>
                                            <w:top w:val="none" w:sz="0" w:space="0" w:color="auto"/>
                                            <w:left w:val="none" w:sz="0" w:space="0" w:color="auto"/>
                                            <w:bottom w:val="none" w:sz="0" w:space="0" w:color="auto"/>
                                            <w:right w:val="none" w:sz="0" w:space="0" w:color="auto"/>
                                          </w:divBdr>
                                          <w:divsChild>
                                            <w:div w:id="1706520875">
                                              <w:marLeft w:val="0"/>
                                              <w:marRight w:val="0"/>
                                              <w:marTop w:val="0"/>
                                              <w:marBottom w:val="0"/>
                                              <w:divBdr>
                                                <w:top w:val="none" w:sz="0" w:space="0" w:color="auto"/>
                                                <w:left w:val="none" w:sz="0" w:space="0" w:color="auto"/>
                                                <w:bottom w:val="none" w:sz="0" w:space="0" w:color="auto"/>
                                                <w:right w:val="none" w:sz="0" w:space="0" w:color="auto"/>
                                              </w:divBdr>
                                              <w:divsChild>
                                                <w:div w:id="1313631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7498993">
                                                      <w:marLeft w:val="0"/>
                                                      <w:marRight w:val="0"/>
                                                      <w:marTop w:val="0"/>
                                                      <w:marBottom w:val="0"/>
                                                      <w:divBdr>
                                                        <w:top w:val="none" w:sz="0" w:space="0" w:color="auto"/>
                                                        <w:left w:val="none" w:sz="0" w:space="0" w:color="auto"/>
                                                        <w:bottom w:val="none" w:sz="0" w:space="0" w:color="auto"/>
                                                        <w:right w:val="none" w:sz="0" w:space="0" w:color="auto"/>
                                                      </w:divBdr>
                                                      <w:divsChild>
                                                        <w:div w:id="917061915">
                                                          <w:marLeft w:val="0"/>
                                                          <w:marRight w:val="0"/>
                                                          <w:marTop w:val="0"/>
                                                          <w:marBottom w:val="0"/>
                                                          <w:divBdr>
                                                            <w:top w:val="none" w:sz="0" w:space="0" w:color="auto"/>
                                                            <w:left w:val="none" w:sz="0" w:space="0" w:color="auto"/>
                                                            <w:bottom w:val="none" w:sz="0" w:space="0" w:color="auto"/>
                                                            <w:right w:val="none" w:sz="0" w:space="0" w:color="auto"/>
                                                          </w:divBdr>
                                                          <w:divsChild>
                                                            <w:div w:id="1849712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6511098">
                                                                  <w:marLeft w:val="0"/>
                                                                  <w:marRight w:val="0"/>
                                                                  <w:marTop w:val="0"/>
                                                                  <w:marBottom w:val="0"/>
                                                                  <w:divBdr>
                                                                    <w:top w:val="none" w:sz="0" w:space="0" w:color="auto"/>
                                                                    <w:left w:val="none" w:sz="0" w:space="0" w:color="auto"/>
                                                                    <w:bottom w:val="none" w:sz="0" w:space="0" w:color="auto"/>
                                                                    <w:right w:val="none" w:sz="0" w:space="0" w:color="auto"/>
                                                                  </w:divBdr>
                                                                  <w:divsChild>
                                                                    <w:div w:id="94753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16862076">
      <w:bodyDiv w:val="1"/>
      <w:marLeft w:val="0"/>
      <w:marRight w:val="0"/>
      <w:marTop w:val="0"/>
      <w:marBottom w:val="0"/>
      <w:divBdr>
        <w:top w:val="none" w:sz="0" w:space="0" w:color="auto"/>
        <w:left w:val="none" w:sz="0" w:space="0" w:color="auto"/>
        <w:bottom w:val="none" w:sz="0" w:space="0" w:color="auto"/>
        <w:right w:val="none" w:sz="0" w:space="0" w:color="auto"/>
      </w:divBdr>
    </w:div>
    <w:div w:id="952395444">
      <w:bodyDiv w:val="1"/>
      <w:marLeft w:val="0"/>
      <w:marRight w:val="0"/>
      <w:marTop w:val="0"/>
      <w:marBottom w:val="0"/>
      <w:divBdr>
        <w:top w:val="none" w:sz="0" w:space="0" w:color="auto"/>
        <w:left w:val="none" w:sz="0" w:space="0" w:color="auto"/>
        <w:bottom w:val="none" w:sz="0" w:space="0" w:color="auto"/>
        <w:right w:val="none" w:sz="0" w:space="0" w:color="auto"/>
      </w:divBdr>
    </w:div>
    <w:div w:id="1024215242">
      <w:bodyDiv w:val="1"/>
      <w:marLeft w:val="0"/>
      <w:marRight w:val="0"/>
      <w:marTop w:val="0"/>
      <w:marBottom w:val="0"/>
      <w:divBdr>
        <w:top w:val="none" w:sz="0" w:space="0" w:color="auto"/>
        <w:left w:val="none" w:sz="0" w:space="0" w:color="auto"/>
        <w:bottom w:val="none" w:sz="0" w:space="0" w:color="auto"/>
        <w:right w:val="none" w:sz="0" w:space="0" w:color="auto"/>
      </w:divBdr>
    </w:div>
    <w:div w:id="1286741045">
      <w:bodyDiv w:val="1"/>
      <w:marLeft w:val="0"/>
      <w:marRight w:val="0"/>
      <w:marTop w:val="0"/>
      <w:marBottom w:val="0"/>
      <w:divBdr>
        <w:top w:val="none" w:sz="0" w:space="0" w:color="auto"/>
        <w:left w:val="none" w:sz="0" w:space="0" w:color="auto"/>
        <w:bottom w:val="none" w:sz="0" w:space="0" w:color="auto"/>
        <w:right w:val="none" w:sz="0" w:space="0" w:color="auto"/>
      </w:divBdr>
    </w:div>
    <w:div w:id="1456101522">
      <w:bodyDiv w:val="1"/>
      <w:marLeft w:val="0"/>
      <w:marRight w:val="0"/>
      <w:marTop w:val="0"/>
      <w:marBottom w:val="0"/>
      <w:divBdr>
        <w:top w:val="none" w:sz="0" w:space="0" w:color="auto"/>
        <w:left w:val="none" w:sz="0" w:space="0" w:color="auto"/>
        <w:bottom w:val="none" w:sz="0" w:space="0" w:color="auto"/>
        <w:right w:val="none" w:sz="0" w:space="0" w:color="auto"/>
      </w:divBdr>
    </w:div>
    <w:div w:id="1461528814">
      <w:bodyDiv w:val="1"/>
      <w:marLeft w:val="0"/>
      <w:marRight w:val="0"/>
      <w:marTop w:val="0"/>
      <w:marBottom w:val="0"/>
      <w:divBdr>
        <w:top w:val="none" w:sz="0" w:space="0" w:color="auto"/>
        <w:left w:val="none" w:sz="0" w:space="0" w:color="auto"/>
        <w:bottom w:val="none" w:sz="0" w:space="0" w:color="auto"/>
        <w:right w:val="none" w:sz="0" w:space="0" w:color="auto"/>
      </w:divBdr>
    </w:div>
    <w:div w:id="1500734004">
      <w:bodyDiv w:val="1"/>
      <w:marLeft w:val="0"/>
      <w:marRight w:val="0"/>
      <w:marTop w:val="0"/>
      <w:marBottom w:val="0"/>
      <w:divBdr>
        <w:top w:val="none" w:sz="0" w:space="0" w:color="auto"/>
        <w:left w:val="none" w:sz="0" w:space="0" w:color="auto"/>
        <w:bottom w:val="none" w:sz="0" w:space="0" w:color="auto"/>
        <w:right w:val="none" w:sz="0" w:space="0" w:color="auto"/>
      </w:divBdr>
    </w:div>
    <w:div w:id="1772965609">
      <w:bodyDiv w:val="1"/>
      <w:marLeft w:val="0"/>
      <w:marRight w:val="0"/>
      <w:marTop w:val="0"/>
      <w:marBottom w:val="0"/>
      <w:divBdr>
        <w:top w:val="none" w:sz="0" w:space="0" w:color="auto"/>
        <w:left w:val="none" w:sz="0" w:space="0" w:color="auto"/>
        <w:bottom w:val="none" w:sz="0" w:space="0" w:color="auto"/>
        <w:right w:val="none" w:sz="0" w:space="0" w:color="auto"/>
      </w:divBdr>
    </w:div>
    <w:div w:id="1778795366">
      <w:bodyDiv w:val="1"/>
      <w:marLeft w:val="0"/>
      <w:marRight w:val="0"/>
      <w:marTop w:val="0"/>
      <w:marBottom w:val="0"/>
      <w:divBdr>
        <w:top w:val="none" w:sz="0" w:space="0" w:color="auto"/>
        <w:left w:val="none" w:sz="0" w:space="0" w:color="auto"/>
        <w:bottom w:val="none" w:sz="0" w:space="0" w:color="auto"/>
        <w:right w:val="none" w:sz="0" w:space="0" w:color="auto"/>
      </w:divBdr>
      <w:divsChild>
        <w:div w:id="1644654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9912859">
              <w:marLeft w:val="0"/>
              <w:marRight w:val="0"/>
              <w:marTop w:val="0"/>
              <w:marBottom w:val="0"/>
              <w:divBdr>
                <w:top w:val="none" w:sz="0" w:space="0" w:color="auto"/>
                <w:left w:val="none" w:sz="0" w:space="0" w:color="auto"/>
                <w:bottom w:val="none" w:sz="0" w:space="0" w:color="auto"/>
                <w:right w:val="none" w:sz="0" w:space="0" w:color="auto"/>
              </w:divBdr>
              <w:divsChild>
                <w:div w:id="1699818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3199373">
                      <w:marLeft w:val="0"/>
                      <w:marRight w:val="0"/>
                      <w:marTop w:val="0"/>
                      <w:marBottom w:val="0"/>
                      <w:divBdr>
                        <w:top w:val="none" w:sz="0" w:space="0" w:color="auto"/>
                        <w:left w:val="none" w:sz="0" w:space="0" w:color="auto"/>
                        <w:bottom w:val="none" w:sz="0" w:space="0" w:color="auto"/>
                        <w:right w:val="none" w:sz="0" w:space="0" w:color="auto"/>
                      </w:divBdr>
                      <w:divsChild>
                        <w:div w:id="12136879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5495958">
                              <w:marLeft w:val="0"/>
                              <w:marRight w:val="0"/>
                              <w:marTop w:val="0"/>
                              <w:marBottom w:val="0"/>
                              <w:divBdr>
                                <w:top w:val="none" w:sz="0" w:space="0" w:color="auto"/>
                                <w:left w:val="none" w:sz="0" w:space="0" w:color="auto"/>
                                <w:bottom w:val="none" w:sz="0" w:space="0" w:color="auto"/>
                                <w:right w:val="none" w:sz="0" w:space="0" w:color="auto"/>
                              </w:divBdr>
                              <w:divsChild>
                                <w:div w:id="959917612">
                                  <w:marLeft w:val="0"/>
                                  <w:marRight w:val="0"/>
                                  <w:marTop w:val="0"/>
                                  <w:marBottom w:val="0"/>
                                  <w:divBdr>
                                    <w:top w:val="none" w:sz="0" w:space="0" w:color="auto"/>
                                    <w:left w:val="none" w:sz="0" w:space="0" w:color="auto"/>
                                    <w:bottom w:val="none" w:sz="0" w:space="0" w:color="auto"/>
                                    <w:right w:val="none" w:sz="0" w:space="0" w:color="auto"/>
                                  </w:divBdr>
                                  <w:divsChild>
                                    <w:div w:id="4500489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6658381">
                                          <w:marLeft w:val="0"/>
                                          <w:marRight w:val="0"/>
                                          <w:marTop w:val="0"/>
                                          <w:marBottom w:val="0"/>
                                          <w:divBdr>
                                            <w:top w:val="none" w:sz="0" w:space="0" w:color="auto"/>
                                            <w:left w:val="none" w:sz="0" w:space="0" w:color="auto"/>
                                            <w:bottom w:val="none" w:sz="0" w:space="0" w:color="auto"/>
                                            <w:right w:val="none" w:sz="0" w:space="0" w:color="auto"/>
                                          </w:divBdr>
                                          <w:divsChild>
                                            <w:div w:id="141551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9973658">
      <w:bodyDiv w:val="1"/>
      <w:marLeft w:val="0"/>
      <w:marRight w:val="0"/>
      <w:marTop w:val="0"/>
      <w:marBottom w:val="0"/>
      <w:divBdr>
        <w:top w:val="none" w:sz="0" w:space="0" w:color="auto"/>
        <w:left w:val="none" w:sz="0" w:space="0" w:color="auto"/>
        <w:bottom w:val="none" w:sz="0" w:space="0" w:color="auto"/>
        <w:right w:val="none" w:sz="0" w:space="0" w:color="auto"/>
      </w:divBdr>
    </w:div>
    <w:div w:id="204062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media/image1.emf"
                 Type="http://schemas.openxmlformats.org/officeDocument/2006/relationships/image"/>
   <Relationship Id="rId13" Target="header1.xml"
                 Type="http://schemas.openxmlformats.org/officeDocument/2006/relationships/header"/>
   <Relationship Id="rId14" Target="header2.xml"
                 Type="http://schemas.openxmlformats.org/officeDocument/2006/relationships/header"/>
   <Relationship Id="rId15" Target="footer1.xml"
                 Type="http://schemas.openxmlformats.org/officeDocument/2006/relationships/footer"/>
   <Relationship Id="rId16" Target="footer2.xml"
                 Type="http://schemas.openxmlformats.org/officeDocument/2006/relationships/footer"/>
   <Relationship Id="rId17" Target="header3.xml"
                 Type="http://schemas.openxmlformats.org/officeDocument/2006/relationships/header"/>
   <Relationship Id="rId18" Target="footer3.xml"
                 Type="http://schemas.openxmlformats.org/officeDocument/2006/relationships/footer"/>
   <Relationship Id="rId19" Target="media/image2.emf"
                 Type="http://schemas.openxmlformats.org/officeDocument/2006/relationships/image"/>
   <Relationship Id="rId2" Target="../customXml/item2.xml"
                 Type="http://schemas.openxmlformats.org/officeDocument/2006/relationships/customXml"/>
   <Relationship Id="rId20" Target="header4.xml"
                 Type="http://schemas.openxmlformats.org/officeDocument/2006/relationships/header"/>
   <Relationship Id="rId21" Target="header5.xml"
                 Type="http://schemas.openxmlformats.org/officeDocument/2006/relationships/header"/>
   <Relationship Id="rId22" Target="footer4.xml"
                 Type="http://schemas.openxmlformats.org/officeDocument/2006/relationships/footer"/>
   <Relationship Id="rId23" Target="footer5.xml"
                 Type="http://schemas.openxmlformats.org/officeDocument/2006/relationships/footer"/>
   <Relationship Id="rId24" Target="header6.xml"
                 Type="http://schemas.openxmlformats.org/officeDocument/2006/relationships/header"/>
   <Relationship Id="rId25" Target="footer6.xml"
                 Type="http://schemas.openxmlformats.org/officeDocument/2006/relationships/footer"/>
   <Relationship Id="rId26" Target="header7.xml"
                 Type="http://schemas.openxmlformats.org/officeDocument/2006/relationships/header"/>
   <Relationship Id="rId27" Target="header8.xml"
                 Type="http://schemas.openxmlformats.org/officeDocument/2006/relationships/header"/>
   <Relationship Id="rId28" Target="footer7.xml"
                 Type="http://schemas.openxmlformats.org/officeDocument/2006/relationships/footer"/>
   <Relationship Id="rId29" Target="footer8.xml"
                 Type="http://schemas.openxmlformats.org/officeDocument/2006/relationships/footer"/>
   <Relationship Id="rId3" Target="../customXml/item3.xml"
                 Type="http://schemas.openxmlformats.org/officeDocument/2006/relationships/customXml"/>
   <Relationship Id="rId30" Target="header9.xml"
                 Type="http://schemas.openxmlformats.org/officeDocument/2006/relationships/header"/>
   <Relationship Id="rId31" Target="footer9.xml"
                 Type="http://schemas.openxmlformats.org/officeDocument/2006/relationships/footer"/>
   <Relationship Id="rId32" Target="fontTable.xml"
                 Type="http://schemas.openxmlformats.org/officeDocument/2006/relationships/fontTable"/>
   <Relationship Id="rId33" Target="theme/theme1.xml"
                 Type="http://schemas.openxmlformats.org/officeDocument/2006/relationships/theme"/>
   <Relationship Id="rId4" Target="../customXml/item4.xml"
                 Type="http://schemas.openxmlformats.org/officeDocument/2006/relationships/customXml"/>
   <Relationship Id="rId5" Target="../customXml/item5.xml"
                 Type="http://schemas.openxmlformats.org/officeDocument/2006/relationships/customXml"/>
   <Relationship Id="rId6" Target="numbering.xml"
                 Type="http://schemas.openxmlformats.org/officeDocument/2006/relationships/numbering"/>
   <Relationship Id="rId7" Target="styles.xml"
                 Type="http://schemas.openxmlformats.org/officeDocument/2006/relationships/styles"/>
   <Relationship Id="rId8" Target="settings.xml"
                 Type="http://schemas.openxmlformats.org/officeDocument/2006/relationships/settings"/>
   <Relationship Id="rId9" Target="webSettings.xml"
                 Type="http://schemas.openxmlformats.org/officeDocument/2006/relationships/webSettings"/>
</Relationships>
</file>

<file path=word/_rels/footnotes.xml.rels><?xml version="1.0" encoding="UTF-8" standalone="yes"?>
<Relationships xmlns="http://schemas.openxmlformats.org/package/2006/relationships">
   <Relationship Id="rId1"
                 Target="https://www.consilium.europa.eu/media/37508/13-euco-art-50-conclusions-en.pdf"
                 TargetMode="External"
                 Type="http://schemas.openxmlformats.org/officeDocument/2006/relationships/hyperlink"/>
   <Relationship Id="rId2"
                 Target="https://ec.europa.eu/info/publications/preparing-withdrawal-united-kingdom-european-union-30-march-2019_lt"
                 TargetMode="External"
                 Type="http://schemas.openxmlformats.org/officeDocument/2006/relationships/hyperlink"/>
   <Relationship Id="rId3"
                 Target="https://ec.europa.eu/info/publications/communication-preparing-withdrawal-united-kingdom-european-union-30-march-2019-contingency-action-plan-13-11-2018_en"
                 TargetMode="External"
                 Type="http://schemas.openxmlformats.org/officeDocument/2006/relationships/hyperlink"/>
   <Relationship Id="rId4"
                 Target="https://ec.europa.eu/commission/sites/beta-political/files/joint_report_0.pdf"
                 TargetMode="External"
                 Type="http://schemas.openxmlformats.org/officeDocument/2006/relationships/hyperlink"/>
   <Relationship Id="rId5"
                 Target="https://ec.europa.eu/commission/sites/beta-political/files/draft_withdrawal_agreement_0.pdf"
                 TargetMode="External"
                 Type="http://schemas.openxmlformats.org/officeDocument/2006/relationships/hyperlink"/>
   <Relationship Id="rId6"
                 Target="https://www.consilium.europa.eu/media/37103/25-special-euco-final-conclusions-en.pdf"
                 TargetMode="External"
                 Type="http://schemas.openxmlformats.org/officeDocument/2006/relationships/hyperlink"/>
   <Relationship Id="rId7"
                 Target="https://ec.europa.eu/info/brexit/brexit-preparedness/preparedness-notices_lt"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D33D44CF0C8FEB45875F235DEEF2E1B9" ma:contentTypeVersion="7" ma:contentTypeDescription="Create a new document in this library." ma:contentTypeScope="" ma:versionID="0cb51d011d44aaa2f2f2559eb8aaf023">
  <xsd:schema xmlns:xsd="http://www.w3.org/2001/XMLSchema" xmlns:xs="http://www.w3.org/2001/XMLSchema" xmlns:p="http://schemas.microsoft.com/office/2006/metadata/properties" xmlns:ns1="http://schemas.microsoft.com/sharepoint/v3" xmlns:ns2="http://schemas.microsoft.com/sharepoint/v3/fields" xmlns:ns3="25173920-bf43-43cc-9123-1897e847dfc2" targetNamespace="http://schemas.microsoft.com/office/2006/metadata/properties" ma:root="true" ma:fieldsID="a931e117a4c2a292401c17c6d61581df" ns1:_="" ns2:_="" ns3:_="">
    <xsd:import namespace="http://schemas.microsoft.com/sharepoint/v3"/>
    <xsd:import namespace="http://schemas.microsoft.com/sharepoint/v3/fields"/>
    <xsd:import namespace="25173920-bf43-43cc-9123-1897e847dfc2"/>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1:RelatedItems" minOccurs="0"/>
                <xsd:element ref="ns3:DG"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latedItems" ma:index="16" nillable="true" ma:displayName="Related Items" ma:internalName="RelatedItems" ma:readOnly="false">
      <xsd:simpleType>
        <xsd:restriction base="dms:Note"/>
      </xsd:simpleType>
    </xsd:element>
    <xsd:element name="_dlc_Exempt" ma:index="18"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25173920-bf43-43cc-9123-1897e847dfc2"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DG" ma:index="17" nillable="true" ma:displayName="DG" ma:description="Associated DG(s)" ma:list="{a436e1b9-89ab-4a0f-bf89-77e0c01004af}" ma:internalName="DG" ma:showField="Titl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C_Collab_Reference xmlns="25173920-bf43-43cc-9123-1897e847dfc2" xsi:nil="true"/>
    <_Status xmlns="http://schemas.microsoft.com/sharepoint/v3/fields">Not Started</_Status>
    <EC_Collab_Status xmlns="25173920-bf43-43cc-9123-1897e847dfc2">Not Started</EC_Collab_Status>
    <DG xmlns="25173920-bf43-43cc-9123-1897e847dfc2"/>
    <EC_Collab_DocumentLanguage xmlns="25173920-bf43-43cc-9123-1897e847dfc2">EN</EC_Collab_DocumentLanguage>
    <RelatedItem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EC Document</p:Name>
  <p:Description/>
  <p:Statement/>
  <p:PolicyItems>
    <p:PolicyItem featureId="Microsoft.Office.RecordsManagement.PolicyFeatures.PolicyAudit" staticId="0x010100258AA79CEB83498886A3A0868112325000D33D44CF0C8FEB45875F235DEEF2E1B9|8138272" UniqueId="82ebddaa-263f-44a4-b383-ae40ea096670">
      <p:Name>Auditing</p:Name>
      <p:Description>Audits user actions on documents and list items to the Audit Log.</p:Description>
      <p:CustomData>
        <Audit>
          <Update/>
          <View/>
          <CheckInOut/>
          <MoveCopy/>
          <DeleteRestore/>
        </Audit>
      </p:CustomData>
    </p:PolicyItem>
  </p:PolicyItems>
</p:Policy>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ABB90-9A49-4981-9081-644CE982C6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25173920-bf43-43cc-9123-1897e847df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8F9C86-11F2-4776-80E9-AEDB4511FF2A}">
  <ds:schemaRefs>
    <ds:schemaRef ds:uri="http://schemas.microsoft.com/office/2006/metadata/properties"/>
    <ds:schemaRef ds:uri="http://schemas.microsoft.com/office/infopath/2007/PartnerControls"/>
    <ds:schemaRef ds:uri="25173920-bf43-43cc-9123-1897e847dfc2"/>
    <ds:schemaRef ds:uri="http://schemas.microsoft.com/sharepoint/v3/fields"/>
    <ds:schemaRef ds:uri="http://schemas.microsoft.com/sharepoint/v3"/>
  </ds:schemaRefs>
</ds:datastoreItem>
</file>

<file path=customXml/itemProps3.xml><?xml version="1.0" encoding="utf-8"?>
<ds:datastoreItem xmlns:ds="http://schemas.openxmlformats.org/officeDocument/2006/customXml" ds:itemID="{43C32B4E-5ABC-4CC4-9047-E1986C371722}">
  <ds:schemaRefs>
    <ds:schemaRef ds:uri="http://schemas.microsoft.com/sharepoint/v3/contenttype/forms"/>
  </ds:schemaRefs>
</ds:datastoreItem>
</file>

<file path=customXml/itemProps4.xml><?xml version="1.0" encoding="utf-8"?>
<ds:datastoreItem xmlns:ds="http://schemas.openxmlformats.org/officeDocument/2006/customXml" ds:itemID="{54FF4756-F373-4525-B8C5-B7802769AC1A}">
  <ds:schemaRefs>
    <ds:schemaRef ds:uri="office.server.policy"/>
  </ds:schemaRefs>
</ds:datastoreItem>
</file>

<file path=customXml/itemProps5.xml><?xml version="1.0" encoding="utf-8"?>
<ds:datastoreItem xmlns:ds="http://schemas.openxmlformats.org/officeDocument/2006/customXml" ds:itemID="{327D66A6-EE77-4558-8982-0BD112A73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16041</Words>
  <Characters>9144</Characters>
  <Application>Microsoft Office Word</Application>
  <DocSecurity>0</DocSecurity>
  <Lines>76</Lines>
  <Paragraphs>50</Paragraphs>
  <MMClips>0</MMClip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Title text</vt:lpstr>
    </vt:vector>
  </TitlesOfParts>
  <Manager/>
  <Company/>
  <LinksUpToDate>false</LinksUpToDate>
  <CharactersWithSpaces>25135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2019-01-02T06:42:00Z</dcterms:created>
  <dc:creator>AZUBALYTE Aida</dc:creator>
  <cp:lastModifiedBy>Vaida Gustainytė</cp:lastModifiedBy>
  <cp:lastPrinted>2018-12-17T18:24:00Z</cp:lastPrinted>
  <dcterms:modified xsi:type="dcterms:W3CDTF">2019-01-02T06:42:00Z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ContentTypeId">
    <vt:lpwstr>0x010100258AA79CEB83498886A3A0868112325000D33D44CF0C8FEB45875F235DEEF2E1B9</vt:lpwstr>
  </property>
  <property fmtid="{D5CDD505-2E9C-101B-9397-08002B2CF9AE}" pid="6" name="Last edited using">
    <vt:lpwstr>DocuWrite 4.2.5, Build 20181212</vt:lpwstr>
  </property>
  <property fmtid="{D5CDD505-2E9C-101B-9397-08002B2CF9AE}" pid="7" name="Created using">
    <vt:lpwstr>DocuWrite 4.2.5, Build 20181212</vt:lpwstr>
  </property>
  <property fmtid="{D5CDD505-2E9C-101B-9397-08002B2CF9AE}" pid="8" name="DocStatus">
    <vt:lpwstr>Green</vt:lpwstr>
  </property>
</Properties>
</file>