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5E8" w:rsidRPr="00EC55E8" w:rsidRDefault="00EC55E8" w:rsidP="00EC55E8">
      <w:pPr>
        <w:spacing w:after="0"/>
        <w:jc w:val="center"/>
        <w:rPr>
          <w:rFonts w:ascii="Times New Roman" w:hAnsi="Times New Roman" w:cs="Times New Roman"/>
          <w:b/>
          <w:caps/>
          <w:sz w:val="24"/>
          <w:szCs w:val="24"/>
        </w:rPr>
      </w:pPr>
      <w:r w:rsidRPr="00EC55E8">
        <w:rPr>
          <w:rFonts w:ascii="Times New Roman" w:hAnsi="Times New Roman" w:cs="Times New Roman"/>
          <w:b/>
          <w:caps/>
          <w:sz w:val="24"/>
          <w:szCs w:val="24"/>
        </w:rPr>
        <w:t>Pažyma</w:t>
      </w:r>
    </w:p>
    <w:p w:rsidR="00EC55E8" w:rsidRPr="00EC55E8" w:rsidRDefault="00EC55E8" w:rsidP="00EC55E8">
      <w:pPr>
        <w:jc w:val="center"/>
        <w:rPr>
          <w:rFonts w:ascii="Times New Roman" w:hAnsi="Times New Roman" w:cs="Times New Roman"/>
          <w:b/>
          <w:sz w:val="24"/>
          <w:szCs w:val="24"/>
        </w:rPr>
      </w:pPr>
      <w:r w:rsidRPr="00EC55E8">
        <w:rPr>
          <w:rFonts w:ascii="Times New Roman" w:hAnsi="Times New Roman" w:cs="Times New Roman"/>
          <w:b/>
          <w:sz w:val="24"/>
          <w:szCs w:val="24"/>
        </w:rPr>
        <w:t xml:space="preserve">APIE LIETUVOS RESPUBLIKOS NOTARIATO ĮSTATYMO NR. I-2882 2, 3, 19, 20, </w:t>
      </w:r>
      <w:r w:rsidR="00226B25">
        <w:rPr>
          <w:rFonts w:ascii="Times New Roman" w:hAnsi="Times New Roman" w:cs="Times New Roman"/>
          <w:b/>
          <w:sz w:val="24"/>
          <w:szCs w:val="24"/>
        </w:rPr>
        <w:t>20</w:t>
      </w:r>
      <w:r w:rsidR="00226B25" w:rsidRPr="00226B25">
        <w:rPr>
          <w:rFonts w:ascii="Times New Roman" w:hAnsi="Times New Roman" w:cs="Times New Roman"/>
          <w:b/>
          <w:sz w:val="24"/>
          <w:szCs w:val="24"/>
          <w:vertAlign w:val="superscript"/>
        </w:rPr>
        <w:t>2</w:t>
      </w:r>
      <w:r w:rsidR="00226B25">
        <w:rPr>
          <w:rFonts w:ascii="Times New Roman" w:hAnsi="Times New Roman" w:cs="Times New Roman"/>
          <w:b/>
          <w:sz w:val="24"/>
          <w:szCs w:val="24"/>
        </w:rPr>
        <w:t xml:space="preserve">, </w:t>
      </w:r>
      <w:r w:rsidRPr="00EC55E8">
        <w:rPr>
          <w:rFonts w:ascii="Times New Roman" w:hAnsi="Times New Roman" w:cs="Times New Roman"/>
          <w:b/>
          <w:sz w:val="24"/>
          <w:szCs w:val="24"/>
        </w:rPr>
        <w:t>22, 26, 37, 38, 44 STRAIPSNIŲ PAKEITIMO IR ĮSTATYMO PAPILDYMO 20</w:t>
      </w:r>
      <w:r w:rsidRPr="00EC55E8">
        <w:rPr>
          <w:rFonts w:ascii="Times New Roman" w:hAnsi="Times New Roman" w:cs="Times New Roman"/>
          <w:b/>
          <w:sz w:val="24"/>
          <w:szCs w:val="24"/>
          <w:vertAlign w:val="superscript"/>
        </w:rPr>
        <w:t xml:space="preserve">3 </w:t>
      </w:r>
      <w:r w:rsidRPr="00EC55E8">
        <w:rPr>
          <w:rFonts w:ascii="Times New Roman" w:hAnsi="Times New Roman" w:cs="Times New Roman"/>
          <w:b/>
          <w:sz w:val="24"/>
          <w:szCs w:val="24"/>
        </w:rPr>
        <w:t>STRAIPSNIU ĮSTATYMO PROJEKTĄ</w:t>
      </w:r>
      <w:r w:rsidR="00313995">
        <w:rPr>
          <w:rFonts w:ascii="Times New Roman" w:hAnsi="Times New Roman" w:cs="Times New Roman"/>
          <w:b/>
          <w:sz w:val="24"/>
          <w:szCs w:val="24"/>
        </w:rPr>
        <w:t xml:space="preserve"> (toliau – Projektas)</w:t>
      </w:r>
    </w:p>
    <w:tbl>
      <w:tblPr>
        <w:tblStyle w:val="Lentelstinklelis"/>
        <w:tblW w:w="15163" w:type="dxa"/>
        <w:tblInd w:w="-289" w:type="dxa"/>
        <w:tblLook w:val="04A0" w:firstRow="1" w:lastRow="0" w:firstColumn="1" w:lastColumn="0" w:noHBand="0" w:noVBand="1"/>
      </w:tblPr>
      <w:tblGrid>
        <w:gridCol w:w="2263"/>
        <w:gridCol w:w="6237"/>
        <w:gridCol w:w="6663"/>
      </w:tblGrid>
      <w:tr w:rsidR="00EC55E8" w:rsidRPr="00EC55E8" w:rsidTr="00EC55E8">
        <w:tc>
          <w:tcPr>
            <w:tcW w:w="2263" w:type="dxa"/>
          </w:tcPr>
          <w:p w:rsidR="005F6F6E" w:rsidRDefault="00EC55E8" w:rsidP="00EC55E8">
            <w:pPr>
              <w:jc w:val="center"/>
              <w:rPr>
                <w:rFonts w:ascii="Times New Roman" w:hAnsi="Times New Roman" w:cs="Times New Roman"/>
                <w:b/>
                <w:sz w:val="24"/>
                <w:szCs w:val="24"/>
              </w:rPr>
            </w:pPr>
            <w:r w:rsidRPr="00EC55E8">
              <w:rPr>
                <w:rFonts w:ascii="Times New Roman" w:hAnsi="Times New Roman" w:cs="Times New Roman"/>
                <w:b/>
                <w:sz w:val="24"/>
                <w:szCs w:val="24"/>
              </w:rPr>
              <w:t xml:space="preserve">Institucijos pavadinimas </w:t>
            </w:r>
          </w:p>
          <w:p w:rsidR="00EC55E8" w:rsidRPr="00EC55E8" w:rsidRDefault="00EC55E8" w:rsidP="00EC55E8">
            <w:pPr>
              <w:jc w:val="center"/>
              <w:rPr>
                <w:rFonts w:ascii="Times New Roman" w:hAnsi="Times New Roman" w:cs="Times New Roman"/>
                <w:sz w:val="24"/>
                <w:szCs w:val="24"/>
              </w:rPr>
            </w:pPr>
            <w:r w:rsidRPr="00EC55E8">
              <w:rPr>
                <w:rFonts w:ascii="Times New Roman" w:hAnsi="Times New Roman" w:cs="Times New Roman"/>
                <w:b/>
                <w:sz w:val="24"/>
                <w:szCs w:val="24"/>
              </w:rPr>
              <w:t>(rašto data ir Nr.)</w:t>
            </w:r>
          </w:p>
        </w:tc>
        <w:tc>
          <w:tcPr>
            <w:tcW w:w="6237" w:type="dxa"/>
          </w:tcPr>
          <w:p w:rsidR="00EC55E8" w:rsidRPr="00EC55E8" w:rsidRDefault="00EC55E8" w:rsidP="00EC55E8">
            <w:pPr>
              <w:jc w:val="center"/>
              <w:rPr>
                <w:rFonts w:ascii="Times New Roman" w:hAnsi="Times New Roman" w:cs="Times New Roman"/>
                <w:sz w:val="24"/>
                <w:szCs w:val="24"/>
              </w:rPr>
            </w:pPr>
            <w:r w:rsidRPr="00EC55E8">
              <w:rPr>
                <w:rFonts w:ascii="Times New Roman" w:hAnsi="Times New Roman" w:cs="Times New Roman"/>
                <w:b/>
                <w:sz w:val="24"/>
                <w:szCs w:val="24"/>
              </w:rPr>
              <w:t>Pasiūlymas/pastaba</w:t>
            </w:r>
          </w:p>
        </w:tc>
        <w:tc>
          <w:tcPr>
            <w:tcW w:w="6663" w:type="dxa"/>
          </w:tcPr>
          <w:p w:rsidR="00EC55E8" w:rsidRPr="00EC55E8" w:rsidRDefault="00EC55E8" w:rsidP="00EC55E8">
            <w:pPr>
              <w:jc w:val="center"/>
              <w:rPr>
                <w:rFonts w:ascii="Times New Roman" w:hAnsi="Times New Roman" w:cs="Times New Roman"/>
                <w:b/>
                <w:sz w:val="24"/>
                <w:szCs w:val="24"/>
              </w:rPr>
            </w:pPr>
            <w:r w:rsidRPr="00EC55E8">
              <w:rPr>
                <w:rFonts w:ascii="Times New Roman" w:hAnsi="Times New Roman" w:cs="Times New Roman"/>
                <w:b/>
                <w:sz w:val="24"/>
                <w:szCs w:val="24"/>
              </w:rPr>
              <w:t>Komentarai</w:t>
            </w:r>
          </w:p>
        </w:tc>
      </w:tr>
      <w:tr w:rsidR="00EC55E8" w:rsidRPr="00EC55E8" w:rsidTr="00EC55E8">
        <w:tc>
          <w:tcPr>
            <w:tcW w:w="2263" w:type="dxa"/>
            <w:vMerge w:val="restart"/>
          </w:tcPr>
          <w:p w:rsidR="00EC55E8" w:rsidRPr="00EC55E8" w:rsidRDefault="00EC55E8" w:rsidP="00EC55E8">
            <w:pPr>
              <w:jc w:val="both"/>
              <w:rPr>
                <w:rFonts w:ascii="Times New Roman" w:hAnsi="Times New Roman" w:cs="Times New Roman"/>
                <w:sz w:val="24"/>
                <w:szCs w:val="24"/>
              </w:rPr>
            </w:pPr>
            <w:r w:rsidRPr="00EC55E8">
              <w:rPr>
                <w:rFonts w:ascii="Times New Roman" w:hAnsi="Times New Roman" w:cs="Times New Roman"/>
                <w:sz w:val="24"/>
                <w:szCs w:val="24"/>
              </w:rPr>
              <w:t xml:space="preserve">Lietuvos  Respublikos Vyriausybės kanceliarijos Teisės grupės </w:t>
            </w:r>
            <w:r w:rsidRPr="00EC55E8">
              <w:rPr>
                <w:rFonts w:ascii="Times New Roman" w:hAnsi="Times New Roman" w:cs="Times New Roman"/>
                <w:color w:val="000000"/>
                <w:sz w:val="24"/>
                <w:szCs w:val="24"/>
                <w:shd w:val="clear" w:color="auto" w:fill="FFFFFF"/>
              </w:rPr>
              <w:t>2020-07-10 išvada</w:t>
            </w:r>
            <w:r>
              <w:rPr>
                <w:rFonts w:ascii="Times New Roman" w:hAnsi="Times New Roman" w:cs="Times New Roman"/>
                <w:color w:val="000000"/>
                <w:sz w:val="24"/>
                <w:szCs w:val="24"/>
                <w:shd w:val="clear" w:color="auto" w:fill="FFFFFF"/>
              </w:rPr>
              <w:t xml:space="preserve"> </w:t>
            </w:r>
            <w:r w:rsidRPr="00EC55E8">
              <w:rPr>
                <w:rFonts w:ascii="Times New Roman" w:hAnsi="Times New Roman" w:cs="Times New Roman"/>
                <w:sz w:val="24"/>
                <w:szCs w:val="24"/>
              </w:rPr>
              <w:t xml:space="preserve">Nr. </w:t>
            </w:r>
            <w:r w:rsidRPr="00EC55E8">
              <w:rPr>
                <w:rFonts w:ascii="Times New Roman" w:hAnsi="Times New Roman" w:cs="Times New Roman"/>
                <w:color w:val="000000"/>
                <w:sz w:val="24"/>
                <w:szCs w:val="24"/>
                <w:shd w:val="clear" w:color="auto" w:fill="FFFFFF"/>
              </w:rPr>
              <w:t>NV-1920</w:t>
            </w:r>
          </w:p>
        </w:tc>
        <w:tc>
          <w:tcPr>
            <w:tcW w:w="6237" w:type="dxa"/>
          </w:tcPr>
          <w:p w:rsidR="00DC7916" w:rsidRPr="00EC55E8" w:rsidRDefault="00DC7916" w:rsidP="00DC7916">
            <w:pPr>
              <w:ind w:left="34"/>
              <w:contextualSpacing/>
              <w:jc w:val="both"/>
              <w:rPr>
                <w:rFonts w:ascii="Times New Roman" w:hAnsi="Times New Roman" w:cs="Times New Roman"/>
                <w:sz w:val="24"/>
                <w:szCs w:val="24"/>
              </w:rPr>
            </w:pPr>
            <w:r>
              <w:rPr>
                <w:rFonts w:ascii="Times New Roman" w:hAnsi="Times New Roman" w:cs="Times New Roman"/>
                <w:color w:val="000000"/>
                <w:sz w:val="24"/>
                <w:szCs w:val="24"/>
              </w:rPr>
              <w:t>3</w:t>
            </w:r>
            <w:r w:rsidRPr="00EC55E8">
              <w:rPr>
                <w:rFonts w:ascii="Times New Roman" w:hAnsi="Times New Roman" w:cs="Times New Roman"/>
                <w:color w:val="000000"/>
                <w:sz w:val="24"/>
                <w:szCs w:val="24"/>
              </w:rPr>
              <w:t>. Projekto 5 straipsniu pildomo Notariato įstatymo 20</w:t>
            </w:r>
            <w:r w:rsidRPr="00EC55E8">
              <w:rPr>
                <w:rFonts w:ascii="Times New Roman" w:hAnsi="Times New Roman" w:cs="Times New Roman"/>
                <w:color w:val="000000"/>
                <w:sz w:val="24"/>
                <w:szCs w:val="24"/>
                <w:vertAlign w:val="superscript"/>
              </w:rPr>
              <w:t>3</w:t>
            </w:r>
            <w:r w:rsidRPr="00EC55E8">
              <w:rPr>
                <w:rFonts w:ascii="Times New Roman" w:hAnsi="Times New Roman" w:cs="Times New Roman"/>
                <w:color w:val="000000"/>
                <w:sz w:val="24"/>
                <w:szCs w:val="24"/>
              </w:rPr>
              <w:t xml:space="preserve"> straipsnio 1 dalies nuostata „kitų teisės aktų nustatyta tvarka“ yra labai abstrakti ir todėl tikslintina, nurodant teisinius santykius, kuriuos reglamentuoja „kiti teisės aktai“.   </w:t>
            </w:r>
          </w:p>
          <w:p w:rsidR="00EC55E8" w:rsidRPr="00EC55E8" w:rsidRDefault="00EC55E8" w:rsidP="00EC55E8">
            <w:pPr>
              <w:jc w:val="both"/>
              <w:rPr>
                <w:rFonts w:ascii="Times New Roman" w:hAnsi="Times New Roman" w:cs="Times New Roman"/>
                <w:sz w:val="24"/>
                <w:szCs w:val="24"/>
              </w:rPr>
            </w:pPr>
          </w:p>
        </w:tc>
        <w:tc>
          <w:tcPr>
            <w:tcW w:w="6663" w:type="dxa"/>
          </w:tcPr>
          <w:p w:rsidR="00DC7916" w:rsidRDefault="00DC7916" w:rsidP="00DC7916">
            <w:pPr>
              <w:pStyle w:val="tip"/>
              <w:spacing w:before="0" w:beforeAutospacing="0" w:after="0" w:afterAutospacing="0"/>
              <w:jc w:val="both"/>
            </w:pPr>
            <w:r w:rsidRPr="00EC55E8">
              <w:rPr>
                <w:b/>
              </w:rPr>
              <w:t xml:space="preserve">Neatsižvelgta. </w:t>
            </w:r>
            <w:r w:rsidRPr="00EC55E8">
              <w:t>Notaras teik</w:t>
            </w:r>
            <w:r>
              <w:t xml:space="preserve">damas </w:t>
            </w:r>
            <w:r w:rsidRPr="00EC55E8">
              <w:t xml:space="preserve">aukcionų organizavimo ir vykdymo paslaugas </w:t>
            </w:r>
            <w:r>
              <w:t xml:space="preserve">privalėtų </w:t>
            </w:r>
            <w:r w:rsidRPr="00EC55E8">
              <w:t>vadovau</w:t>
            </w:r>
            <w:r>
              <w:t>tis</w:t>
            </w:r>
            <w:r w:rsidRPr="00EC55E8">
              <w:t xml:space="preserve"> ne tik Civilinio kodekso, Lietuvos Respublikos notariato įstatymo </w:t>
            </w:r>
            <w:r>
              <w:t xml:space="preserve">nuostatomis, bet </w:t>
            </w:r>
            <w:r w:rsidR="00313995">
              <w:t xml:space="preserve">ir </w:t>
            </w:r>
            <w:r w:rsidR="00B137CD">
              <w:t>kitais teisės aktais (pvz., P</w:t>
            </w:r>
            <w:r w:rsidRPr="00EC55E8">
              <w:t>rojektu siūlomomis įtvirtinti Notarų organizuojamų ir vykdomų elektroninių aukcionų taisyklėmis</w:t>
            </w:r>
            <w:r w:rsidR="00B137CD">
              <w:t>)</w:t>
            </w:r>
            <w:r w:rsidRPr="00EC55E8">
              <w:t xml:space="preserve">. </w:t>
            </w:r>
          </w:p>
          <w:p w:rsidR="004C7847" w:rsidRDefault="00DC7916" w:rsidP="004C7847">
            <w:pPr>
              <w:pStyle w:val="tip"/>
              <w:spacing w:before="0" w:beforeAutospacing="0" w:after="0" w:afterAutospacing="0"/>
              <w:jc w:val="both"/>
            </w:pPr>
            <w:r>
              <w:t xml:space="preserve">Šiame kontekste pažymėtina, kad minėtos </w:t>
            </w:r>
            <w:r w:rsidRPr="000C27FC">
              <w:rPr>
                <w:shd w:val="clear" w:color="auto" w:fill="FFFFFF"/>
              </w:rPr>
              <w:t>paslaug</w:t>
            </w:r>
            <w:r>
              <w:rPr>
                <w:shd w:val="clear" w:color="auto" w:fill="FFFFFF"/>
              </w:rPr>
              <w:t>os</w:t>
            </w:r>
            <w:r w:rsidRPr="000C27FC">
              <w:rPr>
                <w:shd w:val="clear" w:color="auto" w:fill="FFFFFF"/>
              </w:rPr>
              <w:t xml:space="preserve"> teikimo proces</w:t>
            </w:r>
            <w:r>
              <w:rPr>
                <w:shd w:val="clear" w:color="auto" w:fill="FFFFFF"/>
              </w:rPr>
              <w:t xml:space="preserve">ai informacinėje sistemoje šiuo metu dar nėra visiškai aiškūs, kadangi pati </w:t>
            </w:r>
            <w:r>
              <w:t>i</w:t>
            </w:r>
            <w:r w:rsidRPr="003C58DA">
              <w:t>nformacin</w:t>
            </w:r>
            <w:r>
              <w:t>ė</w:t>
            </w:r>
            <w:r w:rsidRPr="003C58DA">
              <w:t xml:space="preserve"> sistem</w:t>
            </w:r>
            <w:r>
              <w:t>a</w:t>
            </w:r>
            <w:r w:rsidRPr="003C58DA">
              <w:t>, kuri bus skirta organizuoti ir vykdyti aukcionus</w:t>
            </w:r>
            <w:r>
              <w:t xml:space="preserve">, yra kūrimo procese. </w:t>
            </w:r>
            <w:r w:rsidR="004C7847">
              <w:t>T</w:t>
            </w:r>
            <w:r>
              <w:t xml:space="preserve">odėl </w:t>
            </w:r>
            <w:r w:rsidRPr="00EC55E8">
              <w:t xml:space="preserve">formuluotė „kitų teisės aktų“ </w:t>
            </w:r>
            <w:r w:rsidR="004C7847">
              <w:t xml:space="preserve">šiuo atveju būtų tikslingesnė. </w:t>
            </w:r>
          </w:p>
          <w:p w:rsidR="004C7847" w:rsidRPr="00EC55E8" w:rsidRDefault="004C7847" w:rsidP="004C7847">
            <w:pPr>
              <w:pStyle w:val="tip"/>
              <w:spacing w:before="0" w:beforeAutospacing="0" w:after="0" w:afterAutospacing="0"/>
              <w:jc w:val="both"/>
            </w:pPr>
            <w:bookmarkStart w:id="0" w:name="_GoBack"/>
            <w:bookmarkEnd w:id="0"/>
          </w:p>
        </w:tc>
      </w:tr>
      <w:tr w:rsidR="00DC7916" w:rsidRPr="00EC55E8" w:rsidTr="007C030D">
        <w:trPr>
          <w:trHeight w:val="1942"/>
        </w:trPr>
        <w:tc>
          <w:tcPr>
            <w:tcW w:w="2263" w:type="dxa"/>
            <w:vMerge/>
          </w:tcPr>
          <w:p w:rsidR="00DC7916" w:rsidRPr="00EC55E8" w:rsidRDefault="00DC7916">
            <w:pPr>
              <w:rPr>
                <w:rFonts w:ascii="Times New Roman" w:hAnsi="Times New Roman" w:cs="Times New Roman"/>
                <w:sz w:val="24"/>
                <w:szCs w:val="24"/>
              </w:rPr>
            </w:pPr>
          </w:p>
        </w:tc>
        <w:tc>
          <w:tcPr>
            <w:tcW w:w="6237" w:type="dxa"/>
          </w:tcPr>
          <w:p w:rsidR="00DC7916" w:rsidRPr="00EC55E8" w:rsidRDefault="00DC7916" w:rsidP="004C7847">
            <w:pPr>
              <w:ind w:left="34"/>
              <w:contextualSpacing/>
              <w:jc w:val="both"/>
              <w:rPr>
                <w:rFonts w:ascii="Times New Roman" w:hAnsi="Times New Roman" w:cs="Times New Roman"/>
                <w:sz w:val="24"/>
                <w:szCs w:val="24"/>
              </w:rPr>
            </w:pPr>
            <w:r>
              <w:rPr>
                <w:rFonts w:ascii="Times New Roman" w:hAnsi="Times New Roman" w:cs="Times New Roman"/>
                <w:color w:val="000000"/>
                <w:sz w:val="24"/>
                <w:szCs w:val="24"/>
              </w:rPr>
              <w:t>5</w:t>
            </w:r>
            <w:r w:rsidRPr="00EC55E8">
              <w:rPr>
                <w:rFonts w:ascii="Times New Roman" w:hAnsi="Times New Roman" w:cs="Times New Roman"/>
                <w:color w:val="000000"/>
                <w:sz w:val="24"/>
                <w:szCs w:val="24"/>
              </w:rPr>
              <w:t>. Projekto 5 straipsniu pildomo Notariato įstatymo 20</w:t>
            </w:r>
            <w:r w:rsidRPr="00EC55E8">
              <w:rPr>
                <w:rFonts w:ascii="Times New Roman" w:hAnsi="Times New Roman" w:cs="Times New Roman"/>
                <w:color w:val="000000"/>
                <w:sz w:val="24"/>
                <w:szCs w:val="24"/>
                <w:vertAlign w:val="superscript"/>
              </w:rPr>
              <w:t>3</w:t>
            </w:r>
            <w:r w:rsidRPr="00EC55E8">
              <w:rPr>
                <w:rFonts w:ascii="Times New Roman" w:hAnsi="Times New Roman" w:cs="Times New Roman"/>
                <w:color w:val="000000"/>
                <w:sz w:val="24"/>
                <w:szCs w:val="24"/>
              </w:rPr>
              <w:t xml:space="preserve"> straipsnio 6 dalies nuostata „aukcionų organizavimo ir vykdymo tvarką nustato [...] taisyklės“ nėra aiški, kadangi nėra aišku, nustatoma tvarka ar taisyklės. </w:t>
            </w:r>
          </w:p>
        </w:tc>
        <w:tc>
          <w:tcPr>
            <w:tcW w:w="6663" w:type="dxa"/>
          </w:tcPr>
          <w:p w:rsidR="00DC7916" w:rsidRPr="00EC55E8" w:rsidRDefault="00DC7916" w:rsidP="00B137CD">
            <w:pPr>
              <w:jc w:val="both"/>
              <w:rPr>
                <w:rFonts w:ascii="Times New Roman" w:hAnsi="Times New Roman" w:cs="Times New Roman"/>
                <w:sz w:val="24"/>
                <w:szCs w:val="24"/>
              </w:rPr>
            </w:pPr>
            <w:r>
              <w:rPr>
                <w:rFonts w:ascii="Times New Roman" w:hAnsi="Times New Roman" w:cs="Times New Roman"/>
                <w:sz w:val="24"/>
                <w:szCs w:val="24"/>
              </w:rPr>
              <w:t xml:space="preserve"> </w:t>
            </w:r>
            <w:r w:rsidRPr="00EC55E8">
              <w:rPr>
                <w:rFonts w:ascii="Times New Roman" w:hAnsi="Times New Roman" w:cs="Times New Roman"/>
                <w:b/>
                <w:sz w:val="24"/>
                <w:szCs w:val="24"/>
              </w:rPr>
              <w:t xml:space="preserve">Neatsižvelgta. </w:t>
            </w:r>
            <w:r w:rsidRPr="00EC55E8">
              <w:rPr>
                <w:rFonts w:ascii="Times New Roman" w:hAnsi="Times New Roman" w:cs="Times New Roman"/>
                <w:sz w:val="24"/>
                <w:szCs w:val="24"/>
              </w:rPr>
              <w:t xml:space="preserve">Pagal lietuvių kalbos žodyną viena iš žodžio „tvarka“ reikšmių yra </w:t>
            </w:r>
            <w:r w:rsidRPr="00EC55E8">
              <w:rPr>
                <w:rFonts w:ascii="Times New Roman" w:hAnsi="Times New Roman" w:cs="Times New Roman"/>
                <w:i/>
                <w:sz w:val="24"/>
                <w:szCs w:val="24"/>
              </w:rPr>
              <w:t>atlikimo būdas</w:t>
            </w:r>
            <w:r w:rsidRPr="00EC55E8">
              <w:rPr>
                <w:rFonts w:ascii="Times New Roman" w:hAnsi="Times New Roman" w:cs="Times New Roman"/>
                <w:sz w:val="24"/>
                <w:szCs w:val="24"/>
              </w:rPr>
              <w:t>. Projektu siūloma įtvirtinti, kad  aukcionų organizavimo ir vykdymo paslaugų taisyklėse būtų nustatyta, kokia tvarka (būdu) būtų organizuojami ir vykdomi aukcionai. Kitaip tariant, tvirtinama ne tvarka, o tik nurodoma, kokia tvarka (būdu) būtų organizuojami ir vykdomi aukcionai.</w:t>
            </w:r>
          </w:p>
        </w:tc>
      </w:tr>
      <w:tr w:rsidR="00EC55E8" w:rsidRPr="00EC55E8" w:rsidTr="00EC55E8">
        <w:tc>
          <w:tcPr>
            <w:tcW w:w="2263" w:type="dxa"/>
          </w:tcPr>
          <w:p w:rsidR="00EC55E8" w:rsidRPr="00EC55E8" w:rsidRDefault="00EC55E8" w:rsidP="009B6374">
            <w:pPr>
              <w:rPr>
                <w:rFonts w:ascii="Times New Roman" w:hAnsi="Times New Roman" w:cs="Times New Roman"/>
                <w:sz w:val="24"/>
                <w:szCs w:val="24"/>
              </w:rPr>
            </w:pPr>
            <w:r w:rsidRPr="00EC55E8">
              <w:rPr>
                <w:rFonts w:ascii="Times New Roman" w:hAnsi="Times New Roman" w:cs="Times New Roman"/>
                <w:sz w:val="24"/>
                <w:szCs w:val="24"/>
              </w:rPr>
              <w:t xml:space="preserve">Lietuvos  Respublikos Vyriausybės kanceliarijos Viešojo valdymo grupės </w:t>
            </w:r>
            <w:r w:rsidRPr="00EC55E8">
              <w:rPr>
                <w:rFonts w:ascii="Times New Roman" w:hAnsi="Times New Roman" w:cs="Times New Roman"/>
                <w:color w:val="000000"/>
                <w:sz w:val="24"/>
                <w:szCs w:val="24"/>
                <w:shd w:val="clear" w:color="auto" w:fill="FFFFFF"/>
              </w:rPr>
              <w:t>2020-0</w:t>
            </w:r>
            <w:r w:rsidR="009B6374">
              <w:rPr>
                <w:rFonts w:ascii="Times New Roman" w:hAnsi="Times New Roman" w:cs="Times New Roman"/>
                <w:color w:val="000000"/>
                <w:sz w:val="24"/>
                <w:szCs w:val="24"/>
                <w:shd w:val="clear" w:color="auto" w:fill="FFFFFF"/>
              </w:rPr>
              <w:t>7-10</w:t>
            </w:r>
            <w:r w:rsidRPr="00EC55E8">
              <w:rPr>
                <w:rFonts w:ascii="Times New Roman" w:hAnsi="Times New Roman" w:cs="Times New Roman"/>
                <w:color w:val="000000"/>
                <w:sz w:val="24"/>
                <w:szCs w:val="24"/>
                <w:shd w:val="clear" w:color="auto" w:fill="FFFFFF"/>
              </w:rPr>
              <w:t xml:space="preserve"> </w:t>
            </w:r>
            <w:r w:rsidR="009B6374">
              <w:rPr>
                <w:rFonts w:ascii="Times New Roman" w:hAnsi="Times New Roman" w:cs="Times New Roman"/>
                <w:color w:val="000000"/>
                <w:sz w:val="24"/>
                <w:szCs w:val="24"/>
                <w:shd w:val="clear" w:color="auto" w:fill="FFFFFF"/>
              </w:rPr>
              <w:t>pažyma</w:t>
            </w:r>
            <w:r w:rsidRPr="00EC55E8">
              <w:rPr>
                <w:rFonts w:ascii="Times New Roman" w:hAnsi="Times New Roman" w:cs="Times New Roman"/>
                <w:color w:val="000000"/>
                <w:sz w:val="24"/>
                <w:szCs w:val="24"/>
                <w:shd w:val="clear" w:color="auto" w:fill="FFFFFF"/>
              </w:rPr>
              <w:t xml:space="preserve"> </w:t>
            </w:r>
            <w:r w:rsidRPr="00EC55E8">
              <w:rPr>
                <w:rFonts w:ascii="Times New Roman" w:hAnsi="Times New Roman" w:cs="Times New Roman"/>
                <w:sz w:val="24"/>
                <w:szCs w:val="24"/>
              </w:rPr>
              <w:t xml:space="preserve">Nr. </w:t>
            </w:r>
            <w:r w:rsidRPr="00EC55E8">
              <w:rPr>
                <w:rFonts w:ascii="Times New Roman" w:hAnsi="Times New Roman" w:cs="Times New Roman"/>
                <w:color w:val="000000"/>
                <w:sz w:val="24"/>
                <w:szCs w:val="24"/>
                <w:shd w:val="clear" w:color="auto" w:fill="FFFFFF"/>
              </w:rPr>
              <w:t>NV-</w:t>
            </w:r>
            <w:r w:rsidR="009B6374">
              <w:rPr>
                <w:rFonts w:ascii="Times New Roman" w:hAnsi="Times New Roman" w:cs="Times New Roman"/>
                <w:color w:val="000000"/>
                <w:sz w:val="24"/>
                <w:szCs w:val="24"/>
                <w:shd w:val="clear" w:color="auto" w:fill="FFFFFF"/>
              </w:rPr>
              <w:t>1924</w:t>
            </w:r>
          </w:p>
        </w:tc>
        <w:tc>
          <w:tcPr>
            <w:tcW w:w="6237" w:type="dxa"/>
          </w:tcPr>
          <w:p w:rsidR="00EC55E8" w:rsidRPr="00EC55E8" w:rsidRDefault="009B6374" w:rsidP="009B6374">
            <w:pPr>
              <w:ind w:firstLine="40"/>
              <w:jc w:val="both"/>
              <w:rPr>
                <w:rFonts w:ascii="Times New Roman" w:hAnsi="Times New Roman" w:cs="Times New Roman"/>
                <w:sz w:val="24"/>
                <w:szCs w:val="24"/>
              </w:rPr>
            </w:pPr>
            <w:r w:rsidRPr="009B6374">
              <w:rPr>
                <w:rStyle w:val="normaltextrun1"/>
                <w:rFonts w:ascii="Times New Roman" w:hAnsi="Times New Roman" w:cs="Times New Roman"/>
                <w:sz w:val="24"/>
                <w:szCs w:val="24"/>
              </w:rPr>
              <w:t xml:space="preserve">Projekte siūlomas Notariato įstatymo pakeitimų įsigaliojimo laikas 2021 m. sausio 1 d. Atsižvelgiant į tai, kad, siekiant užtikrinti praktinį įstatymo taikymą, yra būtinas informacinės sistemos, kuri garantuotų patikimą asmens tapatybės nustatymą, konfidencialumas, tvarkomos elektroninės informacijos saugą ir kibernetinis saugumą, sukūrimas (tobulinimas), svarstytina ar po priėmimo liksiantis iki įsigaliojimo laikas bus pakankamas tą kokybiškai atlikti.  </w:t>
            </w:r>
          </w:p>
        </w:tc>
        <w:tc>
          <w:tcPr>
            <w:tcW w:w="6663" w:type="dxa"/>
          </w:tcPr>
          <w:p w:rsidR="00EC55E8" w:rsidRPr="00EC55E8" w:rsidRDefault="009B6374" w:rsidP="004C7847">
            <w:pPr>
              <w:jc w:val="both"/>
              <w:rPr>
                <w:rFonts w:ascii="Times New Roman" w:hAnsi="Times New Roman" w:cs="Times New Roman"/>
                <w:sz w:val="24"/>
                <w:szCs w:val="24"/>
              </w:rPr>
            </w:pPr>
            <w:r w:rsidRPr="009B6374">
              <w:rPr>
                <w:rFonts w:ascii="Times New Roman" w:hAnsi="Times New Roman" w:cs="Times New Roman"/>
                <w:b/>
                <w:sz w:val="24"/>
                <w:szCs w:val="24"/>
              </w:rPr>
              <w:t>Neatsižvelgta.</w:t>
            </w:r>
            <w:r>
              <w:rPr>
                <w:rFonts w:ascii="Times New Roman" w:hAnsi="Times New Roman" w:cs="Times New Roman"/>
                <w:sz w:val="24"/>
                <w:szCs w:val="24"/>
              </w:rPr>
              <w:t xml:space="preserve"> Įsigaliojimo </w:t>
            </w:r>
            <w:r w:rsidR="004C7847">
              <w:rPr>
                <w:rFonts w:ascii="Times New Roman" w:hAnsi="Times New Roman" w:cs="Times New Roman"/>
                <w:sz w:val="24"/>
                <w:szCs w:val="24"/>
              </w:rPr>
              <w:t>data</w:t>
            </w:r>
            <w:r>
              <w:rPr>
                <w:rFonts w:ascii="Times New Roman" w:hAnsi="Times New Roman" w:cs="Times New Roman"/>
                <w:sz w:val="24"/>
                <w:szCs w:val="24"/>
              </w:rPr>
              <w:t xml:space="preserve"> </w:t>
            </w:r>
            <w:r w:rsidR="004C7847">
              <w:rPr>
                <w:rFonts w:ascii="Times New Roman" w:hAnsi="Times New Roman" w:cs="Times New Roman"/>
                <w:sz w:val="24"/>
                <w:szCs w:val="24"/>
              </w:rPr>
              <w:t>(</w:t>
            </w:r>
            <w:r>
              <w:rPr>
                <w:rFonts w:ascii="Times New Roman" w:hAnsi="Times New Roman" w:cs="Times New Roman"/>
                <w:sz w:val="24"/>
                <w:szCs w:val="24"/>
              </w:rPr>
              <w:t>2021 m. sausio 1 d.</w:t>
            </w:r>
            <w:r w:rsidR="004C7847">
              <w:rPr>
                <w:rFonts w:ascii="Times New Roman" w:hAnsi="Times New Roman" w:cs="Times New Roman"/>
                <w:sz w:val="24"/>
                <w:szCs w:val="24"/>
              </w:rPr>
              <w:t>)</w:t>
            </w:r>
            <w:r>
              <w:rPr>
                <w:rFonts w:ascii="Times New Roman" w:hAnsi="Times New Roman" w:cs="Times New Roman"/>
                <w:sz w:val="24"/>
                <w:szCs w:val="24"/>
              </w:rPr>
              <w:t xml:space="preserve"> </w:t>
            </w:r>
            <w:r w:rsidR="004C7847">
              <w:rPr>
                <w:rFonts w:ascii="Times New Roman" w:hAnsi="Times New Roman" w:cs="Times New Roman"/>
                <w:sz w:val="24"/>
                <w:szCs w:val="24"/>
              </w:rPr>
              <w:t xml:space="preserve">suderinta su </w:t>
            </w:r>
            <w:r>
              <w:rPr>
                <w:rFonts w:ascii="Times New Roman" w:hAnsi="Times New Roman" w:cs="Times New Roman"/>
                <w:sz w:val="24"/>
                <w:szCs w:val="24"/>
              </w:rPr>
              <w:t>Lietuvos notarų rūmai</w:t>
            </w:r>
            <w:r w:rsidR="004C7847">
              <w:rPr>
                <w:rFonts w:ascii="Times New Roman" w:hAnsi="Times New Roman" w:cs="Times New Roman"/>
                <w:sz w:val="24"/>
                <w:szCs w:val="24"/>
              </w:rPr>
              <w:t>s</w:t>
            </w:r>
            <w:r>
              <w:rPr>
                <w:rFonts w:ascii="Times New Roman" w:hAnsi="Times New Roman" w:cs="Times New Roman"/>
                <w:sz w:val="24"/>
                <w:szCs w:val="24"/>
              </w:rPr>
              <w:t xml:space="preserve">, </w:t>
            </w:r>
            <w:r w:rsidR="004C7847">
              <w:rPr>
                <w:rFonts w:ascii="Times New Roman" w:hAnsi="Times New Roman" w:cs="Times New Roman"/>
                <w:sz w:val="24"/>
                <w:szCs w:val="24"/>
              </w:rPr>
              <w:t>kuriančiais</w:t>
            </w:r>
            <w:r>
              <w:rPr>
                <w:rFonts w:ascii="Times New Roman" w:hAnsi="Times New Roman" w:cs="Times New Roman"/>
                <w:sz w:val="24"/>
                <w:szCs w:val="24"/>
              </w:rPr>
              <w:t xml:space="preserve"> informacin</w:t>
            </w:r>
            <w:r w:rsidR="004C7847">
              <w:rPr>
                <w:rFonts w:ascii="Times New Roman" w:hAnsi="Times New Roman" w:cs="Times New Roman"/>
                <w:sz w:val="24"/>
                <w:szCs w:val="24"/>
              </w:rPr>
              <w:t>ę</w:t>
            </w:r>
            <w:r>
              <w:rPr>
                <w:rFonts w:ascii="Times New Roman" w:hAnsi="Times New Roman" w:cs="Times New Roman"/>
                <w:sz w:val="24"/>
                <w:szCs w:val="24"/>
              </w:rPr>
              <w:t xml:space="preserve"> sistem</w:t>
            </w:r>
            <w:r w:rsidR="004C7847">
              <w:rPr>
                <w:rFonts w:ascii="Times New Roman" w:hAnsi="Times New Roman" w:cs="Times New Roman"/>
                <w:sz w:val="24"/>
                <w:szCs w:val="24"/>
              </w:rPr>
              <w:t>ą</w:t>
            </w:r>
            <w:r>
              <w:rPr>
                <w:rFonts w:ascii="Times New Roman" w:hAnsi="Times New Roman" w:cs="Times New Roman"/>
                <w:sz w:val="24"/>
                <w:szCs w:val="24"/>
              </w:rPr>
              <w:t xml:space="preserve">, </w:t>
            </w:r>
            <w:r w:rsidR="004C7847">
              <w:rPr>
                <w:rFonts w:ascii="Times New Roman" w:hAnsi="Times New Roman" w:cs="Times New Roman"/>
                <w:sz w:val="24"/>
                <w:szCs w:val="24"/>
              </w:rPr>
              <w:t>skirtą</w:t>
            </w:r>
            <w:r>
              <w:rPr>
                <w:rFonts w:ascii="Times New Roman" w:hAnsi="Times New Roman" w:cs="Times New Roman"/>
                <w:sz w:val="24"/>
                <w:szCs w:val="24"/>
              </w:rPr>
              <w:t xml:space="preserve"> organizuoti ir vykdyti aukcionus</w:t>
            </w:r>
            <w:r w:rsidR="004C7847">
              <w:rPr>
                <w:rFonts w:ascii="Times New Roman" w:hAnsi="Times New Roman" w:cs="Times New Roman"/>
                <w:sz w:val="24"/>
                <w:szCs w:val="24"/>
              </w:rPr>
              <w:t>.</w:t>
            </w:r>
            <w:r>
              <w:rPr>
                <w:rFonts w:ascii="Times New Roman" w:hAnsi="Times New Roman" w:cs="Times New Roman"/>
                <w:sz w:val="24"/>
                <w:szCs w:val="24"/>
              </w:rPr>
              <w:t xml:space="preserve"> </w:t>
            </w:r>
          </w:p>
        </w:tc>
      </w:tr>
    </w:tbl>
    <w:p w:rsidR="00EC55E8" w:rsidRPr="00EC55E8" w:rsidRDefault="00EC55E8" w:rsidP="00EC55E8">
      <w:pPr>
        <w:jc w:val="center"/>
        <w:rPr>
          <w:rFonts w:ascii="Times New Roman" w:hAnsi="Times New Roman" w:cs="Times New Roman"/>
          <w:sz w:val="24"/>
          <w:szCs w:val="24"/>
        </w:rPr>
      </w:pPr>
      <w:r>
        <w:t>______________</w:t>
      </w:r>
    </w:p>
    <w:sectPr w:rsidR="00EC55E8" w:rsidRPr="00EC55E8" w:rsidSect="00EC55E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E8"/>
    <w:rsid w:val="000658D3"/>
    <w:rsid w:val="00226B25"/>
    <w:rsid w:val="00241B13"/>
    <w:rsid w:val="00284494"/>
    <w:rsid w:val="002A399F"/>
    <w:rsid w:val="002C54E3"/>
    <w:rsid w:val="002E6017"/>
    <w:rsid w:val="00313995"/>
    <w:rsid w:val="003B57A6"/>
    <w:rsid w:val="00464FCD"/>
    <w:rsid w:val="00474D1D"/>
    <w:rsid w:val="004C7847"/>
    <w:rsid w:val="005449BF"/>
    <w:rsid w:val="005F19A7"/>
    <w:rsid w:val="005F6F6E"/>
    <w:rsid w:val="00733DC7"/>
    <w:rsid w:val="00757510"/>
    <w:rsid w:val="007910D4"/>
    <w:rsid w:val="00816C35"/>
    <w:rsid w:val="008952E4"/>
    <w:rsid w:val="009B6374"/>
    <w:rsid w:val="009D48AB"/>
    <w:rsid w:val="00A42EE4"/>
    <w:rsid w:val="00A95600"/>
    <w:rsid w:val="00AD3C4A"/>
    <w:rsid w:val="00B137CD"/>
    <w:rsid w:val="00B60461"/>
    <w:rsid w:val="00DC7916"/>
    <w:rsid w:val="00E96195"/>
    <w:rsid w:val="00EC55E8"/>
    <w:rsid w:val="00F7786C"/>
    <w:rsid w:val="00F960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E492F-DE91-453C-AF63-8DAECA5D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C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ija">
    <w:name w:val="kopija"/>
    <w:basedOn w:val="prastasis"/>
    <w:rsid w:val="00EC55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prastasis"/>
    <w:rsid w:val="00EC55E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Numatytasispastraiposriftas"/>
    <w:rsid w:val="009B6374"/>
  </w:style>
  <w:style w:type="paragraph" w:styleId="Debesliotekstas">
    <w:name w:val="Balloon Text"/>
    <w:basedOn w:val="prastasis"/>
    <w:link w:val="DebesliotekstasDiagrama"/>
    <w:uiPriority w:val="99"/>
    <w:semiHidden/>
    <w:unhideWhenUsed/>
    <w:rsid w:val="003B57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5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9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252A-CC3D-45D4-A297-046340F4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1629</Words>
  <Characters>929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2020-07-15T08:00:00Z</dcterms:created>
  <dc:creator>Vida Černiauskaitė</dc:creator>
  <cp:lastModifiedBy>Vida Černiauskaitė</cp:lastModifiedBy>
  <cp:lastPrinted>2020-07-24T11:53:00Z</cp:lastPrinted>
  <dcterms:modified xsi:type="dcterms:W3CDTF">2020-07-24T12:22:00Z</dcterms:modified>
  <cp:revision>14</cp:revision>
</cp:coreProperties>
</file>