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DCB9" w14:textId="7780D036" w:rsidR="007F1C0D" w:rsidRDefault="00E76296" w:rsidP="00B12025">
      <w:pPr>
        <w:jc w:val="center"/>
        <w:rPr>
          <w:b/>
          <w:caps/>
          <w:color w:val="000000"/>
        </w:rPr>
      </w:pPr>
      <w:r w:rsidRPr="00A744E8">
        <w:rPr>
          <w:b/>
          <w:caps/>
          <w:color w:val="000000"/>
        </w:rPr>
        <w:t>Lietuvos Respublikos Vyriausybės nutarim</w:t>
      </w:r>
      <w:r w:rsidR="003B68AC">
        <w:rPr>
          <w:b/>
          <w:caps/>
          <w:color w:val="000000"/>
        </w:rPr>
        <w:t>o</w:t>
      </w:r>
    </w:p>
    <w:p w14:paraId="23C0AC51" w14:textId="6BE479D7" w:rsidR="000F6F19" w:rsidRPr="000F6F19" w:rsidRDefault="000F6F19" w:rsidP="00B12025">
      <w:pPr>
        <w:jc w:val="center"/>
        <w:rPr>
          <w:b/>
          <w:caps/>
          <w:color w:val="000000"/>
        </w:rPr>
      </w:pPr>
      <w:r w:rsidRPr="000F6F19">
        <w:rPr>
          <w:b/>
          <w:noProof/>
        </w:rPr>
        <w:t xml:space="preserve"> „DĖL </w:t>
      </w:r>
      <w:r w:rsidRPr="000F6F19">
        <w:rPr>
          <w:b/>
        </w:rPr>
        <w:t>LIETUVOS RESPUBLIKOS MOKSLO IR STUDIJŲ ĮSTATYMO NR. XI-242 82 STRAIPSNIO PAKEITIMO IR ĮSTATYMO PAPILDYMO 82</w:t>
      </w:r>
      <w:r w:rsidRPr="000F6F19">
        <w:rPr>
          <w:b/>
          <w:vertAlign w:val="superscript"/>
        </w:rPr>
        <w:t>1</w:t>
      </w:r>
      <w:r w:rsidRPr="000F6F19">
        <w:rPr>
          <w:b/>
        </w:rPr>
        <w:t xml:space="preserve"> STRAIPSNIU ĮSTATYMO PROJEKTO </w:t>
      </w:r>
      <w:r w:rsidRPr="000F6F19">
        <w:rPr>
          <w:b/>
          <w:color w:val="000000"/>
        </w:rPr>
        <w:t>NR. XIIIP-2958 IR</w:t>
      </w:r>
      <w:r w:rsidRPr="000F6F19">
        <w:rPr>
          <w:b/>
        </w:rPr>
        <w:t xml:space="preserve"> </w:t>
      </w:r>
      <w:r w:rsidRPr="000F6F19">
        <w:rPr>
          <w:b/>
          <w:spacing w:val="-6"/>
          <w:lang w:eastAsia="ru-RU"/>
        </w:rPr>
        <w:t xml:space="preserve">LIETUVOS RESPUBLIKOS MOKSLO IR STUDIJŲ ĮSTATYMO NR. XI-242 PAKEITIMO ĮSTATYMO NR. XII-2534 2 </w:t>
      </w:r>
      <w:r w:rsidRPr="000F6F19">
        <w:rPr>
          <w:b/>
        </w:rPr>
        <w:t xml:space="preserve">STRAIPSNIO PAKEITIMO ĮSTATYMO PROJEKTO </w:t>
      </w:r>
      <w:r w:rsidRPr="000F6F19">
        <w:rPr>
          <w:b/>
          <w:color w:val="000000"/>
        </w:rPr>
        <w:t>NR. XIIIP-</w:t>
      </w:r>
      <w:r w:rsidRPr="000F6F19">
        <w:rPr>
          <w:b/>
        </w:rPr>
        <w:t>2959“ PROJEKTO</w:t>
      </w:r>
    </w:p>
    <w:p w14:paraId="1CDD2018" w14:textId="77777777" w:rsidR="000F6F19" w:rsidRPr="000F6F19" w:rsidRDefault="000F6F19" w:rsidP="00B12025">
      <w:pPr>
        <w:jc w:val="center"/>
        <w:rPr>
          <w:b/>
          <w:caps/>
        </w:rPr>
      </w:pPr>
    </w:p>
    <w:p w14:paraId="3BE1185F" w14:textId="709EF2FF" w:rsidR="00833122" w:rsidRPr="00A744E8" w:rsidRDefault="0068786C" w:rsidP="00B12025">
      <w:pPr>
        <w:jc w:val="center"/>
        <w:rPr>
          <w:b/>
          <w:caps/>
        </w:rPr>
      </w:pPr>
      <w:r w:rsidRPr="00A744E8">
        <w:rPr>
          <w:b/>
          <w:caps/>
        </w:rPr>
        <w:t>DERINIMO PAŽYMA</w:t>
      </w:r>
    </w:p>
    <w:p w14:paraId="4570C97B" w14:textId="77777777" w:rsidR="00480E52" w:rsidRPr="00A744E8" w:rsidRDefault="00480E52" w:rsidP="00B12025">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14:paraId="6DDC4D30" w14:textId="77777777" w:rsidTr="00D74236">
        <w:tc>
          <w:tcPr>
            <w:tcW w:w="1560" w:type="dxa"/>
          </w:tcPr>
          <w:p w14:paraId="12EE4CC7" w14:textId="77777777" w:rsidR="00480E52" w:rsidRPr="00A744E8" w:rsidRDefault="00480E52" w:rsidP="00B12025">
            <w:pPr>
              <w:jc w:val="center"/>
              <w:rPr>
                <w:bCs/>
              </w:rPr>
            </w:pPr>
            <w:r w:rsidRPr="00A744E8">
              <w:t>Minister</w:t>
            </w:r>
            <w:r w:rsidR="00A744E8" w:rsidRPr="00A744E8">
              <w:t>ijos, Vyriausybės įstaigos ir kt.</w:t>
            </w:r>
            <w:r w:rsidRPr="00A744E8">
              <w:t xml:space="preserve"> organizacijos</w:t>
            </w:r>
          </w:p>
        </w:tc>
        <w:tc>
          <w:tcPr>
            <w:tcW w:w="7654" w:type="dxa"/>
            <w:vAlign w:val="center"/>
          </w:tcPr>
          <w:p w14:paraId="5B0420A5" w14:textId="77777777" w:rsidR="00480E52" w:rsidRPr="00A744E8" w:rsidRDefault="00480E52" w:rsidP="00B12025">
            <w:pPr>
              <w:jc w:val="center"/>
              <w:rPr>
                <w:bCs/>
              </w:rPr>
            </w:pPr>
            <w:r w:rsidRPr="00A744E8">
              <w:t>Pastabos ir pasiūlymai</w:t>
            </w:r>
          </w:p>
        </w:tc>
        <w:tc>
          <w:tcPr>
            <w:tcW w:w="5528" w:type="dxa"/>
            <w:vAlign w:val="center"/>
          </w:tcPr>
          <w:p w14:paraId="4865362E" w14:textId="529EC93D" w:rsidR="00480E52" w:rsidRPr="00E3083B" w:rsidRDefault="00480E52" w:rsidP="00B12025">
            <w:pPr>
              <w:jc w:val="center"/>
              <w:rPr>
                <w:bCs/>
              </w:rPr>
            </w:pPr>
            <w:r w:rsidRPr="00E3083B">
              <w:t xml:space="preserve">Žyma apie </w:t>
            </w:r>
            <w:r w:rsidR="004918B5">
              <w:t xml:space="preserve">priimtas, </w:t>
            </w:r>
            <w:r w:rsidRPr="00E3083B">
              <w:t>nepriimtas ir iš dalies nepriimtas pastabas ir pasiūlymus</w:t>
            </w:r>
          </w:p>
        </w:tc>
      </w:tr>
      <w:tr w:rsidR="007608DD" w:rsidRPr="000F6F19" w14:paraId="4BA5BCBD" w14:textId="77777777" w:rsidTr="002C1C90">
        <w:trPr>
          <w:trHeight w:val="630"/>
        </w:trPr>
        <w:tc>
          <w:tcPr>
            <w:tcW w:w="1560" w:type="dxa"/>
          </w:tcPr>
          <w:p w14:paraId="6CFD36BC" w14:textId="024DBC8A" w:rsidR="007608DD" w:rsidRPr="007608DD" w:rsidRDefault="004918B5" w:rsidP="00B12025">
            <w:r>
              <w:t xml:space="preserve">Lietuvos </w:t>
            </w:r>
            <w:r w:rsidR="00D7043B">
              <w:t>R</w:t>
            </w:r>
            <w:r>
              <w:t>espublikos t</w:t>
            </w:r>
            <w:r w:rsidR="007608DD" w:rsidRPr="007608DD">
              <w:t>eisingumo ministerija</w:t>
            </w:r>
          </w:p>
        </w:tc>
        <w:tc>
          <w:tcPr>
            <w:tcW w:w="7654" w:type="dxa"/>
          </w:tcPr>
          <w:p w14:paraId="223C48F1" w14:textId="3B8DAD9D" w:rsidR="007608DD" w:rsidRPr="007608DD" w:rsidRDefault="007608DD" w:rsidP="00B12025">
            <w:pPr>
              <w:pStyle w:val="ListParagraph"/>
              <w:numPr>
                <w:ilvl w:val="0"/>
                <w:numId w:val="26"/>
              </w:numPr>
              <w:tabs>
                <w:tab w:val="left" w:pos="2662"/>
                <w:tab w:val="right" w:pos="9638"/>
              </w:tabs>
              <w:ind w:left="0"/>
              <w:jc w:val="both"/>
              <w:rPr>
                <w:rFonts w:eastAsia="SimSun"/>
                <w:color w:val="000000"/>
              </w:rPr>
            </w:pPr>
            <w:r w:rsidRPr="007608DD">
              <w:t xml:space="preserve">Lieka neaišku, kokiu tikslu Nutarimo projekte nurodoma, kad šiuo metu Lietuvos Respublikos mokslo ir studijų įstatymo Nr. XI-242 82 straipsnio pakeitimo ir įstatymo papildymo 821 straipsniu įstatymo projektu Nr. XIIIP-2958(2) (toliau – įstatymo projektas XIIIP-2958(2)) siūlomas socialinės stipendijos padidinimas nuo 3,25 BSI (126,75 Eur) iki 3,5 BSI (136,50 Eur) atitinka dabartines valstybės finansines galimybes. </w:t>
            </w:r>
            <w:r w:rsidRPr="007608DD">
              <w:rPr>
                <w:color w:val="000000"/>
                <w:shd w:val="clear" w:color="auto" w:fill="FFFFFF"/>
              </w:rPr>
              <w:t xml:space="preserve">Lietuvos Respublikos Seimo valdybos 2020 m. vasario 12 d. sprendimu Nr. SV-S-1566 „Dėl įstatymo projekto išvadų“ Vyriausybės prašoma pateikti išvadą ne dėl </w:t>
            </w:r>
            <w:r w:rsidRPr="007608DD">
              <w:t xml:space="preserve">įstatymo projekto XIIIP-2958(2), o </w:t>
            </w:r>
            <w:r w:rsidRPr="007608DD">
              <w:rPr>
                <w:color w:val="000000"/>
                <w:shd w:val="clear" w:color="auto" w:fill="FFFFFF"/>
              </w:rPr>
              <w:t>dėl Seimo narių Gintaro Steponavičiaus, Dovilės Šakalienės ir Edmundo Pupinio 2019 m. gruodžio 17 d. pasiūlymo dėl įstatymo projekto Nr. XIIIP</w:t>
            </w:r>
            <w:r w:rsidRPr="007608DD">
              <w:rPr>
                <w:color w:val="000000"/>
                <w:shd w:val="clear" w:color="auto" w:fill="FFFFFF"/>
              </w:rPr>
              <w:noBreakHyphen/>
              <w:t xml:space="preserve">2958(2) (toliau – Seimo narių pasiūlymas), todėl būtent šiuo aspektu ir turėtų būti formuluojama Vyriausybės pozicija Nutarimo projekte. </w:t>
            </w:r>
            <w:r w:rsidRPr="007608DD">
              <w:t>Pastebėtina, kad pagal Konstitucinio Teismo suformuotą doktriną gali būti nustatomas tik toks reguliavimas, kuris atitinka valstybės finansines galimybes ir kuriam įgyvendinti bus galimybių skirti pakankamą finansavimą. Kadangi Vyriausybė pagal Konstituciją yra atsakinga už valstybės biudžeto projekto parengimą ir pateikimą Seimui, šiuo tikslu ir prašoma Vyriausybės išvados. Atsižvelgiant į tai, rengiant Vyriausybės išvadą pirmiausia turėtų būti įvertinamos valstybės finansinės galimybės skirti reikiamą finansavimą Seimo narių pasiūlymo įgyvendinimui, ir tik esant tam galimybių formuluojama pozicija pritarti Seimo narių pasiūlymui. Tuo atveju, jei Seimo narių pasiūlymu siūlomam reguliavimui skirti pakankamo finansavimo valstybės finansinės galimybės neleidžia, turėtų</w:t>
            </w:r>
            <w:r w:rsidRPr="007608DD">
              <w:rPr>
                <w:rFonts w:eastAsia="SimSun"/>
                <w:color w:val="000000"/>
              </w:rPr>
              <w:t xml:space="preserve"> būti formuluojama nepritarimo pozicija. </w:t>
            </w:r>
          </w:p>
          <w:p w14:paraId="7DC7114D" w14:textId="2B2B368E" w:rsidR="007608DD" w:rsidRPr="007608DD" w:rsidRDefault="005D7145" w:rsidP="00B12025">
            <w:pPr>
              <w:tabs>
                <w:tab w:val="left" w:pos="2662"/>
                <w:tab w:val="right" w:pos="9638"/>
              </w:tabs>
              <w:jc w:val="both"/>
              <w:rPr>
                <w:rFonts w:eastAsia="SimSun"/>
                <w:color w:val="000000"/>
                <w:shd w:val="clear" w:color="auto" w:fill="FFFFFF"/>
              </w:rPr>
            </w:pPr>
            <w:r>
              <w:rPr>
                <w:rFonts w:eastAsia="SimSun"/>
              </w:rPr>
              <w:lastRenderedPageBreak/>
              <w:t>K</w:t>
            </w:r>
            <w:r w:rsidR="007608DD" w:rsidRPr="007608DD">
              <w:rPr>
                <w:rFonts w:eastAsia="SimSun"/>
              </w:rPr>
              <w:t>adangi pagal Seimo statuto 145 str. 1 d., j</w:t>
            </w:r>
            <w:r w:rsidR="007608DD" w:rsidRPr="007608DD">
              <w:rPr>
                <w:rFonts w:eastAsia="SimSun"/>
                <w:color w:val="000000"/>
                <w:shd w:val="clear" w:color="auto" w:fill="FFFFFF"/>
              </w:rPr>
              <w:t>eigu įstatymui</w:t>
            </w:r>
            <w:r w:rsidR="007608DD" w:rsidRPr="007608DD">
              <w:rPr>
                <w:rFonts w:eastAsia="SimSun"/>
                <w:b/>
                <w:color w:val="000000"/>
                <w:shd w:val="clear" w:color="auto" w:fill="FFFFFF"/>
              </w:rPr>
              <w:t> </w:t>
            </w:r>
            <w:r w:rsidR="007608DD" w:rsidRPr="007608DD">
              <w:rPr>
                <w:rFonts w:eastAsia="SimSun"/>
                <w:color w:val="000000"/>
                <w:shd w:val="clear" w:color="auto" w:fill="FFFFFF"/>
              </w:rPr>
              <w:t>įgyvendinti reikės lėšų, susijusių su valstybės biudžeto koregavimu, reikalinga Vyriausybės išvada dėl galimų šių lėšų šaltinių, Nutarimo projekte turėtų būti aiškiai pasisakyta ir dėl (ne)galimumo skirti lėšų 2020 m. bei lėšų šaltinių panaudojimo (ne)galimumo.</w:t>
            </w:r>
          </w:p>
          <w:p w14:paraId="4929BE83" w14:textId="6016AECA" w:rsidR="007608DD" w:rsidRPr="007608DD" w:rsidRDefault="007608DD" w:rsidP="00B12025">
            <w:pPr>
              <w:pStyle w:val="ListParagraph"/>
              <w:numPr>
                <w:ilvl w:val="0"/>
                <w:numId w:val="26"/>
              </w:numPr>
              <w:tabs>
                <w:tab w:val="left" w:pos="2662"/>
                <w:tab w:val="right" w:pos="9638"/>
              </w:tabs>
              <w:ind w:left="0"/>
              <w:jc w:val="both"/>
            </w:pPr>
            <w:r w:rsidRPr="005D7145">
              <w:rPr>
                <w:rFonts w:eastAsia="SimSun"/>
                <w:color w:val="000000"/>
                <w:shd w:val="clear" w:color="auto" w:fill="FFFFFF"/>
              </w:rPr>
              <w:t xml:space="preserve">Nutarimo projekte netiksliai perteikiamas Seimo narių pasiūlymas – registruotame </w:t>
            </w:r>
            <w:r w:rsidRPr="007608DD">
              <w:t xml:space="preserve">2019 m. gruodžio 17 d. Seimo narių </w:t>
            </w:r>
            <w:r w:rsidRPr="005D7145">
              <w:rPr>
                <w:rFonts w:eastAsia="SimSun"/>
                <w:color w:val="000000"/>
                <w:shd w:val="clear" w:color="auto" w:fill="FFFFFF"/>
              </w:rPr>
              <w:t xml:space="preserve">pasiūlyme pakeitimą siūloma dėstyti taip: </w:t>
            </w:r>
            <w:r w:rsidRPr="007608DD">
              <w:rPr>
                <w:lang w:eastAsia="lt-LT"/>
              </w:rPr>
              <w:t xml:space="preserve">„&lt;...&gt; Socialinės stipendijos dydis – </w:t>
            </w:r>
            <w:r w:rsidRPr="005D7145">
              <w:rPr>
                <w:strike/>
                <w:lang w:eastAsia="lt-LT"/>
              </w:rPr>
              <w:t>3,5 bazinės socialinės išmokos dydžio</w:t>
            </w:r>
            <w:r w:rsidRPr="007608DD">
              <w:rPr>
                <w:lang w:eastAsia="lt-LT"/>
              </w:rPr>
              <w:t xml:space="preserve"> </w:t>
            </w:r>
            <w:r w:rsidRPr="005D7145">
              <w:rPr>
                <w:b/>
                <w:bCs/>
                <w:lang w:eastAsia="lt-LT"/>
              </w:rPr>
              <w:t>1 minimali vartojimo poreikių dydžio suma</w:t>
            </w:r>
            <w:r w:rsidRPr="007608DD">
              <w:rPr>
                <w:lang w:eastAsia="lt-LT"/>
              </w:rPr>
              <w:t xml:space="preserve"> per mėnesį. &lt;...&gt;“. Seimo narių pasiūlymo pagrindu siūlymą, kad </w:t>
            </w:r>
            <w:r w:rsidRPr="005D7145">
              <w:rPr>
                <w:color w:val="000000"/>
                <w:shd w:val="clear" w:color="auto" w:fill="FFFFFF"/>
              </w:rPr>
              <w:t xml:space="preserve">socialinės stipendijos dydis būtų prilygintas </w:t>
            </w:r>
            <w:r w:rsidRPr="005D7145">
              <w:rPr>
                <w:b/>
                <w:color w:val="000000"/>
                <w:shd w:val="clear" w:color="auto" w:fill="FFFFFF"/>
              </w:rPr>
              <w:t>6,5 bazinės socialinės išmokos dydžiui</w:t>
            </w:r>
            <w:r w:rsidRPr="005D7145">
              <w:rPr>
                <w:color w:val="000000"/>
                <w:shd w:val="clear" w:color="auto" w:fill="FFFFFF"/>
              </w:rPr>
              <w:t>, 2020 m. sausio 29 d. teikė Seimo Švietimo ir mokslo komitetas – šiuo aspektu Nutarimo projektą siūlytina patikslinti.</w:t>
            </w:r>
          </w:p>
        </w:tc>
        <w:tc>
          <w:tcPr>
            <w:tcW w:w="5528" w:type="dxa"/>
          </w:tcPr>
          <w:p w14:paraId="1B3D43FE" w14:textId="38A3A4C0" w:rsidR="007608DD" w:rsidRDefault="00C73B8D" w:rsidP="00B12025">
            <w:pPr>
              <w:jc w:val="both"/>
            </w:pPr>
            <w:r>
              <w:lastRenderedPageBreak/>
              <w:t>Iš dalie</w:t>
            </w:r>
            <w:r w:rsidR="000F7952">
              <w:t>s</w:t>
            </w:r>
            <w:r w:rsidR="001C5009">
              <w:t xml:space="preserve"> atsižvelgta</w:t>
            </w:r>
            <w:r w:rsidR="007608DD">
              <w:t>.</w:t>
            </w:r>
          </w:p>
          <w:p w14:paraId="0B23B04F" w14:textId="77777777" w:rsidR="004F6F82" w:rsidRPr="00DB497E" w:rsidRDefault="004F6F82" w:rsidP="00B12025">
            <w:pPr>
              <w:jc w:val="both"/>
            </w:pPr>
          </w:p>
          <w:p w14:paraId="6E6D039E" w14:textId="20049878" w:rsidR="001C5009" w:rsidRDefault="00C73B8D" w:rsidP="00B12025">
            <w:pPr>
              <w:jc w:val="both"/>
            </w:pPr>
            <w:r w:rsidRPr="007608DD">
              <w:t>Nutarimo projekte nurodoma, kad šiuo metu Lietuvos Respublikos mokslo ir studijų įstatymo Nr. XI-242 82 straipsnio pakeitimo ir įstatymo papildymo 82</w:t>
            </w:r>
            <w:r w:rsidRPr="00D93322">
              <w:rPr>
                <w:vertAlign w:val="superscript"/>
              </w:rPr>
              <w:t>1</w:t>
            </w:r>
            <w:r w:rsidRPr="007608DD">
              <w:t> straipsniu įstatymo projektu Nr. XIIIP-2958(2) siūlomas s</w:t>
            </w:r>
            <w:bookmarkStart w:id="0" w:name="_GoBack"/>
            <w:bookmarkEnd w:id="0"/>
            <w:r w:rsidRPr="007608DD">
              <w:t>ocialinės stipendijos padidinimas nuo 3,25 BSI (126,75 Eur) iki 3,5 BSI (136,50 Eur) atitinka dabartines valstybės finansines galimybes.</w:t>
            </w:r>
            <w:r w:rsidR="001C5009">
              <w:t xml:space="preserve"> </w:t>
            </w:r>
          </w:p>
          <w:p w14:paraId="530D4F9F" w14:textId="77777777" w:rsidR="001C5009" w:rsidRDefault="001C5009" w:rsidP="00B12025">
            <w:pPr>
              <w:jc w:val="both"/>
            </w:pPr>
          </w:p>
          <w:p w14:paraId="3305236B" w14:textId="5553E369" w:rsidR="00B12025" w:rsidRDefault="00B12025" w:rsidP="00B12025">
            <w:pPr>
              <w:jc w:val="both"/>
              <w:rPr>
                <w:rFonts w:eastAsia="Arial"/>
                <w:lang w:eastAsia="lt-LT"/>
              </w:rPr>
            </w:pPr>
            <w:r>
              <w:t xml:space="preserve">Seimo narių siūlymui padidinti socialines stipendijas tikslinga pritarti, nes socialinės stipendijos yra mokamos socialiai pažeidžiamiems asmenims: </w:t>
            </w:r>
            <w:r>
              <w:rPr>
                <w:rFonts w:eastAsia="Arial"/>
                <w:lang w:eastAsia="lt-LT"/>
              </w:rPr>
              <w:t>turintiems teisę gauti arba gaunantiems socialinę pašalpą pagal Lietuvos Respublikos piniginės socialinės paramos nepasiturintiems gyventojams įstatymą; turintiems teisės aktų nustatyta tvarka nustatytą 45 procentų ar mažesnį darbingumo lygį arba sunkų ar vidutinį neįgalumo lygį;  ne vyresniems kaip 25 metų ir kai iki pilnametystės įstatymų nustatyta tvarka buvo nustatyta globa (rūpyba) arba asmens abu tėvai (turėtas vienintelis iš tėvų) yra mirę.</w:t>
            </w:r>
          </w:p>
          <w:p w14:paraId="54589ABB" w14:textId="77777777" w:rsidR="00B12025" w:rsidRDefault="00B12025" w:rsidP="00B12025">
            <w:pPr>
              <w:jc w:val="both"/>
            </w:pPr>
          </w:p>
          <w:p w14:paraId="6F9EE5C7" w14:textId="119FB892" w:rsidR="005D7145" w:rsidRPr="009930E5" w:rsidRDefault="009930E5" w:rsidP="00B12025">
            <w:pPr>
              <w:jc w:val="both"/>
            </w:pPr>
            <w:r>
              <w:rPr>
                <w:lang w:eastAsia="lt-LT"/>
              </w:rPr>
              <w:lastRenderedPageBreak/>
              <w:t xml:space="preserve">Socialinės stipendijos dydį nusakantis terminas </w:t>
            </w:r>
            <w:r w:rsidRPr="009930E5">
              <w:rPr>
                <w:lang w:eastAsia="lt-LT"/>
              </w:rPr>
              <w:t>(</w:t>
            </w:r>
            <w:r w:rsidRPr="009930E5">
              <w:rPr>
                <w:bCs/>
                <w:lang w:eastAsia="lt-LT"/>
              </w:rPr>
              <w:t>1 minimali vartojimo poreikių dydžio suma)</w:t>
            </w:r>
            <w:r>
              <w:rPr>
                <w:bCs/>
                <w:lang w:eastAsia="lt-LT"/>
              </w:rPr>
              <w:t xml:space="preserve"> </w:t>
            </w:r>
            <w:r w:rsidR="00A30F91">
              <w:rPr>
                <w:bCs/>
                <w:lang w:eastAsia="lt-LT"/>
              </w:rPr>
              <w:t xml:space="preserve">Nutarimo projekte </w:t>
            </w:r>
            <w:r>
              <w:rPr>
                <w:bCs/>
                <w:lang w:eastAsia="lt-LT"/>
              </w:rPr>
              <w:t>patikslintas.</w:t>
            </w:r>
          </w:p>
          <w:p w14:paraId="23737280" w14:textId="77777777" w:rsidR="005D7145" w:rsidRDefault="005D7145" w:rsidP="00B12025">
            <w:pPr>
              <w:jc w:val="both"/>
            </w:pPr>
          </w:p>
          <w:p w14:paraId="33BFB754" w14:textId="77777777" w:rsidR="005D7145" w:rsidRDefault="005D7145" w:rsidP="00B12025">
            <w:pPr>
              <w:jc w:val="both"/>
            </w:pPr>
          </w:p>
          <w:p w14:paraId="1D997154" w14:textId="77777777" w:rsidR="005D7145" w:rsidRDefault="005D7145" w:rsidP="00B12025">
            <w:pPr>
              <w:jc w:val="both"/>
            </w:pPr>
          </w:p>
          <w:p w14:paraId="60B25473" w14:textId="77777777" w:rsidR="005D7145" w:rsidRDefault="005D7145" w:rsidP="00B12025">
            <w:pPr>
              <w:jc w:val="both"/>
            </w:pPr>
          </w:p>
          <w:p w14:paraId="45572A91" w14:textId="77777777" w:rsidR="005D7145" w:rsidRDefault="005D7145" w:rsidP="00B12025">
            <w:pPr>
              <w:jc w:val="both"/>
            </w:pPr>
          </w:p>
          <w:p w14:paraId="05E979E6" w14:textId="77777777" w:rsidR="005D7145" w:rsidRDefault="005D7145" w:rsidP="00B12025">
            <w:pPr>
              <w:jc w:val="both"/>
            </w:pPr>
          </w:p>
          <w:p w14:paraId="077939FA" w14:textId="77777777" w:rsidR="005D7145" w:rsidRDefault="005D7145" w:rsidP="00B12025">
            <w:pPr>
              <w:jc w:val="both"/>
            </w:pPr>
          </w:p>
          <w:p w14:paraId="4DCC135A" w14:textId="77777777" w:rsidR="005D7145" w:rsidRDefault="005D7145" w:rsidP="00B12025">
            <w:pPr>
              <w:jc w:val="both"/>
            </w:pPr>
          </w:p>
          <w:p w14:paraId="0A4197C8" w14:textId="77777777" w:rsidR="005D7145" w:rsidRDefault="005D7145" w:rsidP="00B12025">
            <w:pPr>
              <w:jc w:val="both"/>
            </w:pPr>
          </w:p>
          <w:p w14:paraId="4B4092A9" w14:textId="77777777" w:rsidR="005D7145" w:rsidRDefault="005D7145" w:rsidP="00B12025">
            <w:pPr>
              <w:jc w:val="both"/>
            </w:pPr>
          </w:p>
          <w:p w14:paraId="59F9771F" w14:textId="77777777" w:rsidR="005D7145" w:rsidRDefault="005D7145" w:rsidP="00B12025">
            <w:pPr>
              <w:jc w:val="both"/>
            </w:pPr>
          </w:p>
          <w:p w14:paraId="617E76F0" w14:textId="17FC78C8" w:rsidR="005D7145" w:rsidRPr="00DB497E" w:rsidRDefault="005D7145" w:rsidP="00B12025">
            <w:pPr>
              <w:jc w:val="both"/>
            </w:pPr>
          </w:p>
        </w:tc>
      </w:tr>
      <w:tr w:rsidR="00D7043B" w:rsidRPr="000F6F19" w14:paraId="6986EB8C" w14:textId="77777777" w:rsidTr="002C1C90">
        <w:trPr>
          <w:trHeight w:val="630"/>
        </w:trPr>
        <w:tc>
          <w:tcPr>
            <w:tcW w:w="1560" w:type="dxa"/>
          </w:tcPr>
          <w:p w14:paraId="4EBAE73B" w14:textId="15D54D1C" w:rsidR="00D7043B" w:rsidRDefault="00D7043B" w:rsidP="00B12025">
            <w:r>
              <w:lastRenderedPageBreak/>
              <w:t xml:space="preserve">Lietuvos Respublikos finansų </w:t>
            </w:r>
            <w:r w:rsidRPr="007608DD">
              <w:t>ministerija</w:t>
            </w:r>
          </w:p>
        </w:tc>
        <w:tc>
          <w:tcPr>
            <w:tcW w:w="7654" w:type="dxa"/>
          </w:tcPr>
          <w:p w14:paraId="65D4C24F" w14:textId="77777777" w:rsidR="00D7043B" w:rsidRDefault="00D7043B" w:rsidP="00B12025">
            <w:pPr>
              <w:jc w:val="both"/>
              <w:rPr>
                <w:lang w:eastAsia="lt-LT"/>
              </w:rPr>
            </w:pPr>
            <w:r>
              <w:rPr>
                <w:color w:val="000000"/>
              </w:rPr>
              <w:t xml:space="preserve">Atsižvelgiant į tai, kad Įstatymo projekto nuostatoms </w:t>
            </w:r>
            <w:r>
              <w:t xml:space="preserve">įgyvendinti reikia 4,6 mln. Eur per metus papildomų valstybės biudžeto lėšų, siūlome Nutarimo projektą taisyti ir pasiūlyti Seimui Įstatymo projektą svarstyti kartu su 2021 m. valstybės </w:t>
            </w:r>
            <w:r>
              <w:rPr>
                <w:color w:val="000000"/>
              </w:rPr>
              <w:t>biudžeto ir savivaldybių biudžetų finansinių rodiklių patvirtinimo įstatymo</w:t>
            </w:r>
            <w:r>
              <w:t xml:space="preserve"> projektu.</w:t>
            </w:r>
          </w:p>
          <w:p w14:paraId="73459022" w14:textId="77777777" w:rsidR="00D7043B" w:rsidRPr="007608DD" w:rsidRDefault="00D7043B" w:rsidP="00B12025">
            <w:pPr>
              <w:tabs>
                <w:tab w:val="left" w:pos="2662"/>
                <w:tab w:val="right" w:pos="9638"/>
              </w:tabs>
              <w:jc w:val="both"/>
            </w:pPr>
          </w:p>
        </w:tc>
        <w:tc>
          <w:tcPr>
            <w:tcW w:w="5528" w:type="dxa"/>
          </w:tcPr>
          <w:p w14:paraId="4076E60A" w14:textId="4D374EC3" w:rsidR="0083518F" w:rsidRDefault="001C5009" w:rsidP="00B12025">
            <w:pPr>
              <w:jc w:val="both"/>
            </w:pPr>
            <w:r>
              <w:t>Neatsižvelgta</w:t>
            </w:r>
            <w:r w:rsidR="0083518F">
              <w:t>.</w:t>
            </w:r>
          </w:p>
          <w:p w14:paraId="5DD5677B" w14:textId="42AD7796" w:rsidR="00B12025" w:rsidRDefault="00B12025" w:rsidP="00B12025">
            <w:pPr>
              <w:jc w:val="both"/>
            </w:pPr>
          </w:p>
          <w:p w14:paraId="4EB7500D" w14:textId="11CBA22D" w:rsidR="00D7043B" w:rsidRPr="00DB497E" w:rsidRDefault="00B12025" w:rsidP="00B12025">
            <w:pPr>
              <w:jc w:val="both"/>
            </w:pPr>
            <w:r>
              <w:t>Esant finansinėms galimybėms, netikslinga atidėti socialiai pažeidžiamos grupės asmenų rėmimą, mokant jiems padidintas socialines stipendijas</w:t>
            </w:r>
            <w:r w:rsidR="001C5009">
              <w:t>.</w:t>
            </w:r>
          </w:p>
        </w:tc>
      </w:tr>
    </w:tbl>
    <w:p w14:paraId="1D6C433D" w14:textId="77777777" w:rsidR="00480E52" w:rsidRPr="00A744E8" w:rsidRDefault="00480E52" w:rsidP="00B12025">
      <w:pPr>
        <w:jc w:val="center"/>
        <w:rPr>
          <w:b/>
          <w:caps/>
        </w:rPr>
      </w:pPr>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1587" w14:textId="77777777" w:rsidR="00EE4F6B" w:rsidRDefault="00EE4F6B">
      <w:r>
        <w:separator/>
      </w:r>
    </w:p>
  </w:endnote>
  <w:endnote w:type="continuationSeparator" w:id="0">
    <w:p w14:paraId="2392B933" w14:textId="77777777" w:rsidR="00EE4F6B" w:rsidRDefault="00EE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B2F5" w14:textId="77777777" w:rsidR="00EE4F6B" w:rsidRDefault="00EE4F6B">
      <w:r>
        <w:separator/>
      </w:r>
    </w:p>
  </w:footnote>
  <w:footnote w:type="continuationSeparator" w:id="0">
    <w:p w14:paraId="4AC1316B" w14:textId="77777777" w:rsidR="00EE4F6B" w:rsidRDefault="00EE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1485" w14:textId="77777777" w:rsidR="00480E52" w:rsidRDefault="00480E52" w:rsidP="00D114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AEFE4C" w14:textId="77777777" w:rsidR="00480E52" w:rsidRDefault="0048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14:paraId="30341A82" w14:textId="11CCBE77" w:rsidR="00980195" w:rsidRDefault="00980195">
        <w:pPr>
          <w:pStyle w:val="Header"/>
          <w:jc w:val="center"/>
        </w:pPr>
        <w:r>
          <w:fldChar w:fldCharType="begin"/>
        </w:r>
        <w:r>
          <w:instrText>PAGE   \* MERGEFORMAT</w:instrText>
        </w:r>
        <w:r>
          <w:fldChar w:fldCharType="separate"/>
        </w:r>
        <w:r w:rsidR="00D93322">
          <w:rPr>
            <w:noProof/>
          </w:rPr>
          <w:t>2</w:t>
        </w:r>
        <w:r>
          <w:fldChar w:fldCharType="end"/>
        </w:r>
      </w:p>
    </w:sdtContent>
  </w:sdt>
  <w:p w14:paraId="59E9C2DE" w14:textId="77777777" w:rsidR="00480E52" w:rsidRDefault="0048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DE1685"/>
    <w:multiLevelType w:val="hybridMultilevel"/>
    <w:tmpl w:val="9F9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38D1"/>
    <w:multiLevelType w:val="hybridMultilevel"/>
    <w:tmpl w:val="67B8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2148E2"/>
    <w:multiLevelType w:val="hybridMultilevel"/>
    <w:tmpl w:val="C7689692"/>
    <w:lvl w:ilvl="0" w:tplc="3E40B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ED6F12"/>
    <w:multiLevelType w:val="hybridMultilevel"/>
    <w:tmpl w:val="B75CFD16"/>
    <w:lvl w:ilvl="0" w:tplc="AAE836B2">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17" w15:restartNumberingAfterBreak="0">
    <w:nsid w:val="45494CB7"/>
    <w:multiLevelType w:val="hybridMultilevel"/>
    <w:tmpl w:val="D2FC8FE4"/>
    <w:lvl w:ilvl="0" w:tplc="96D276BE">
      <w:start w:val="1"/>
      <w:numFmt w:val="decimal"/>
      <w:lvlText w:val="%1."/>
      <w:lvlJc w:val="left"/>
      <w:pPr>
        <w:ind w:left="1318" w:hanging="360"/>
      </w:pPr>
      <w:rPr>
        <w:rFonts w:eastAsia="Times New Roman" w:hint="default"/>
        <w:color w:val="auto"/>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8" w15:restartNumberingAfterBreak="0">
    <w:nsid w:val="468B7FFC"/>
    <w:multiLevelType w:val="multilevel"/>
    <w:tmpl w:val="905C7E66"/>
    <w:lvl w:ilvl="0">
      <w:start w:val="1"/>
      <w:numFmt w:val="decimal"/>
      <w:lvlText w:val="%1."/>
      <w:lvlJc w:val="left"/>
      <w:pPr>
        <w:ind w:left="53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0" w:hanging="720"/>
      </w:pPr>
      <w:rPr>
        <w:rFonts w:hint="default"/>
      </w:rPr>
    </w:lvl>
    <w:lvl w:ilvl="3">
      <w:start w:val="1"/>
      <w:numFmt w:val="decimal"/>
      <w:isLgl/>
      <w:lvlText w:val="%1.%2.%3.%4."/>
      <w:lvlJc w:val="left"/>
      <w:pPr>
        <w:ind w:left="254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1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370" w:hanging="1800"/>
      </w:pPr>
      <w:rPr>
        <w:rFonts w:hint="default"/>
      </w:rPr>
    </w:lvl>
  </w:abstractNum>
  <w:abstractNum w:abstractNumId="19"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B11465"/>
    <w:multiLevelType w:val="hybridMultilevel"/>
    <w:tmpl w:val="57D4F99C"/>
    <w:lvl w:ilvl="0" w:tplc="03BA51BE">
      <w:start w:val="1"/>
      <w:numFmt w:val="decimal"/>
      <w:lvlText w:val="%1."/>
      <w:lvlJc w:val="left"/>
      <w:pPr>
        <w:ind w:left="541" w:hanging="360"/>
      </w:pPr>
      <w:rPr>
        <w:rFonts w:hint="default"/>
      </w:rPr>
    </w:lvl>
    <w:lvl w:ilvl="1" w:tplc="08090019" w:tentative="1">
      <w:start w:val="1"/>
      <w:numFmt w:val="lowerLetter"/>
      <w:lvlText w:val="%2."/>
      <w:lvlJc w:val="left"/>
      <w:pPr>
        <w:ind w:left="1261" w:hanging="360"/>
      </w:pPr>
    </w:lvl>
    <w:lvl w:ilvl="2" w:tplc="0809001B" w:tentative="1">
      <w:start w:val="1"/>
      <w:numFmt w:val="lowerRoman"/>
      <w:lvlText w:val="%3."/>
      <w:lvlJc w:val="right"/>
      <w:pPr>
        <w:ind w:left="1981" w:hanging="180"/>
      </w:pPr>
    </w:lvl>
    <w:lvl w:ilvl="3" w:tplc="0809000F" w:tentative="1">
      <w:start w:val="1"/>
      <w:numFmt w:val="decimal"/>
      <w:lvlText w:val="%4."/>
      <w:lvlJc w:val="left"/>
      <w:pPr>
        <w:ind w:left="2701" w:hanging="360"/>
      </w:pPr>
    </w:lvl>
    <w:lvl w:ilvl="4" w:tplc="08090019" w:tentative="1">
      <w:start w:val="1"/>
      <w:numFmt w:val="lowerLetter"/>
      <w:lvlText w:val="%5."/>
      <w:lvlJc w:val="left"/>
      <w:pPr>
        <w:ind w:left="3421" w:hanging="360"/>
      </w:pPr>
    </w:lvl>
    <w:lvl w:ilvl="5" w:tplc="0809001B" w:tentative="1">
      <w:start w:val="1"/>
      <w:numFmt w:val="lowerRoman"/>
      <w:lvlText w:val="%6."/>
      <w:lvlJc w:val="right"/>
      <w:pPr>
        <w:ind w:left="4141" w:hanging="180"/>
      </w:pPr>
    </w:lvl>
    <w:lvl w:ilvl="6" w:tplc="0809000F" w:tentative="1">
      <w:start w:val="1"/>
      <w:numFmt w:val="decimal"/>
      <w:lvlText w:val="%7."/>
      <w:lvlJc w:val="left"/>
      <w:pPr>
        <w:ind w:left="4861" w:hanging="360"/>
      </w:pPr>
    </w:lvl>
    <w:lvl w:ilvl="7" w:tplc="08090019" w:tentative="1">
      <w:start w:val="1"/>
      <w:numFmt w:val="lowerLetter"/>
      <w:lvlText w:val="%8."/>
      <w:lvlJc w:val="left"/>
      <w:pPr>
        <w:ind w:left="5581" w:hanging="360"/>
      </w:pPr>
    </w:lvl>
    <w:lvl w:ilvl="8" w:tplc="0809001B" w:tentative="1">
      <w:start w:val="1"/>
      <w:numFmt w:val="lowerRoman"/>
      <w:lvlText w:val="%9."/>
      <w:lvlJc w:val="right"/>
      <w:pPr>
        <w:ind w:left="6301" w:hanging="180"/>
      </w:pPr>
    </w:lvl>
  </w:abstractNum>
  <w:abstractNum w:abstractNumId="21" w15:restartNumberingAfterBreak="0">
    <w:nsid w:val="68AE34DF"/>
    <w:multiLevelType w:val="multilevel"/>
    <w:tmpl w:val="84C62140"/>
    <w:lvl w:ilvl="0">
      <w:start w:val="1"/>
      <w:numFmt w:val="decimal"/>
      <w:lvlText w:val="%1."/>
      <w:lvlJc w:val="left"/>
      <w:pPr>
        <w:ind w:left="720" w:hanging="360"/>
      </w:pPr>
      <w:rPr>
        <w:rFonts w:hint="default"/>
      </w:rPr>
    </w:lvl>
    <w:lvl w:ilvl="1">
      <w:start w:val="11"/>
      <w:numFmt w:val="decimal"/>
      <w:isLgl/>
      <w:lvlText w:val="%1.%2."/>
      <w:lvlJc w:val="left"/>
      <w:pPr>
        <w:ind w:left="132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68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6D564508"/>
    <w:multiLevelType w:val="hybridMultilevel"/>
    <w:tmpl w:val="A3DEF39A"/>
    <w:lvl w:ilvl="0" w:tplc="A8CE797A">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5" w15:restartNumberingAfterBreak="0">
    <w:nsid w:val="6F1C42B9"/>
    <w:multiLevelType w:val="hybridMultilevel"/>
    <w:tmpl w:val="E2D4666C"/>
    <w:lvl w:ilvl="0" w:tplc="F18E76C4">
      <w:start w:val="1"/>
      <w:numFmt w:val="decimal"/>
      <w:lvlText w:val="%1."/>
      <w:lvlJc w:val="left"/>
      <w:pPr>
        <w:ind w:left="1185" w:hanging="360"/>
      </w:pPr>
      <w:rPr>
        <w:rFonts w:hint="default"/>
      </w:r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num w:numId="1">
    <w:abstractNumId w:val="6"/>
  </w:num>
  <w:num w:numId="2">
    <w:abstractNumId w:val="0"/>
  </w:num>
  <w:num w:numId="3">
    <w:abstractNumId w:val="1"/>
  </w:num>
  <w:num w:numId="4">
    <w:abstractNumId w:val="12"/>
  </w:num>
  <w:num w:numId="5">
    <w:abstractNumId w:val="9"/>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8"/>
  </w:num>
  <w:num w:numId="10">
    <w:abstractNumId w:val="19"/>
  </w:num>
  <w:num w:numId="11">
    <w:abstractNumId w:val="15"/>
  </w:num>
  <w:num w:numId="12">
    <w:abstractNumId w:val="22"/>
  </w:num>
  <w:num w:numId="13">
    <w:abstractNumId w:val="10"/>
  </w:num>
  <w:num w:numId="14">
    <w:abstractNumId w:val="4"/>
  </w:num>
  <w:num w:numId="15">
    <w:abstractNumId w:val="5"/>
  </w:num>
  <w:num w:numId="16">
    <w:abstractNumId w:val="14"/>
  </w:num>
  <w:num w:numId="17">
    <w:abstractNumId w:val="2"/>
  </w:num>
  <w:num w:numId="18">
    <w:abstractNumId w:val="18"/>
  </w:num>
  <w:num w:numId="19">
    <w:abstractNumId w:val="21"/>
  </w:num>
  <w:num w:numId="20">
    <w:abstractNumId w:val="3"/>
  </w:num>
  <w:num w:numId="21">
    <w:abstractNumId w:val="24"/>
  </w:num>
  <w:num w:numId="22">
    <w:abstractNumId w:val="20"/>
  </w:num>
  <w:num w:numId="23">
    <w:abstractNumId w:val="25"/>
  </w:num>
  <w:num w:numId="24">
    <w:abstractNumId w:val="1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16CEA"/>
    <w:rsid w:val="00026CFB"/>
    <w:rsid w:val="00027373"/>
    <w:rsid w:val="00036D66"/>
    <w:rsid w:val="00044534"/>
    <w:rsid w:val="00045FCA"/>
    <w:rsid w:val="00046668"/>
    <w:rsid w:val="0004771B"/>
    <w:rsid w:val="00051CA6"/>
    <w:rsid w:val="00060604"/>
    <w:rsid w:val="000640C5"/>
    <w:rsid w:val="00066EF0"/>
    <w:rsid w:val="0006704C"/>
    <w:rsid w:val="000678BF"/>
    <w:rsid w:val="0007088F"/>
    <w:rsid w:val="00070AC2"/>
    <w:rsid w:val="0007123E"/>
    <w:rsid w:val="00076112"/>
    <w:rsid w:val="00081D0D"/>
    <w:rsid w:val="000855A3"/>
    <w:rsid w:val="0009500D"/>
    <w:rsid w:val="000A2A07"/>
    <w:rsid w:val="000A45CA"/>
    <w:rsid w:val="000B754B"/>
    <w:rsid w:val="000C4F62"/>
    <w:rsid w:val="000C5E56"/>
    <w:rsid w:val="000F4A41"/>
    <w:rsid w:val="000F6F19"/>
    <w:rsid w:val="000F7952"/>
    <w:rsid w:val="00102138"/>
    <w:rsid w:val="00106607"/>
    <w:rsid w:val="001239A5"/>
    <w:rsid w:val="001272EF"/>
    <w:rsid w:val="001315D9"/>
    <w:rsid w:val="00140086"/>
    <w:rsid w:val="00143060"/>
    <w:rsid w:val="001500DB"/>
    <w:rsid w:val="001702FF"/>
    <w:rsid w:val="00174012"/>
    <w:rsid w:val="00186DB0"/>
    <w:rsid w:val="0019191F"/>
    <w:rsid w:val="0019195F"/>
    <w:rsid w:val="00194574"/>
    <w:rsid w:val="001950D7"/>
    <w:rsid w:val="00196787"/>
    <w:rsid w:val="00196923"/>
    <w:rsid w:val="001B1B44"/>
    <w:rsid w:val="001B25E2"/>
    <w:rsid w:val="001B3C8E"/>
    <w:rsid w:val="001B3E80"/>
    <w:rsid w:val="001B3F1D"/>
    <w:rsid w:val="001B681D"/>
    <w:rsid w:val="001C3DCF"/>
    <w:rsid w:val="001C3F0D"/>
    <w:rsid w:val="001C5009"/>
    <w:rsid w:val="001C54DB"/>
    <w:rsid w:val="001C5F4D"/>
    <w:rsid w:val="001D482A"/>
    <w:rsid w:val="001D527B"/>
    <w:rsid w:val="001E1B4B"/>
    <w:rsid w:val="001E683D"/>
    <w:rsid w:val="001E693D"/>
    <w:rsid w:val="001E7403"/>
    <w:rsid w:val="001F5637"/>
    <w:rsid w:val="001F5C9A"/>
    <w:rsid w:val="001F77D9"/>
    <w:rsid w:val="00203E4F"/>
    <w:rsid w:val="002063BD"/>
    <w:rsid w:val="00211825"/>
    <w:rsid w:val="0021203B"/>
    <w:rsid w:val="00213D3F"/>
    <w:rsid w:val="002163FB"/>
    <w:rsid w:val="0021773A"/>
    <w:rsid w:val="002206CD"/>
    <w:rsid w:val="002214F5"/>
    <w:rsid w:val="00221656"/>
    <w:rsid w:val="002245D8"/>
    <w:rsid w:val="00234F02"/>
    <w:rsid w:val="00240BB4"/>
    <w:rsid w:val="00241E14"/>
    <w:rsid w:val="00246498"/>
    <w:rsid w:val="00247468"/>
    <w:rsid w:val="00251E0E"/>
    <w:rsid w:val="00255ED9"/>
    <w:rsid w:val="00261FD5"/>
    <w:rsid w:val="00263B88"/>
    <w:rsid w:val="0027176C"/>
    <w:rsid w:val="00273C50"/>
    <w:rsid w:val="00275C6D"/>
    <w:rsid w:val="00276450"/>
    <w:rsid w:val="002770B6"/>
    <w:rsid w:val="0028797F"/>
    <w:rsid w:val="00291E01"/>
    <w:rsid w:val="002A08B8"/>
    <w:rsid w:val="002A51DC"/>
    <w:rsid w:val="002B0962"/>
    <w:rsid w:val="002B2D4B"/>
    <w:rsid w:val="002B40CE"/>
    <w:rsid w:val="002B64E6"/>
    <w:rsid w:val="002B68A9"/>
    <w:rsid w:val="002C1C90"/>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75"/>
    <w:rsid w:val="00336D7E"/>
    <w:rsid w:val="003427A0"/>
    <w:rsid w:val="00342901"/>
    <w:rsid w:val="00344B68"/>
    <w:rsid w:val="003519AC"/>
    <w:rsid w:val="003541F1"/>
    <w:rsid w:val="00354524"/>
    <w:rsid w:val="00355585"/>
    <w:rsid w:val="0035658E"/>
    <w:rsid w:val="00357F0A"/>
    <w:rsid w:val="0036318F"/>
    <w:rsid w:val="00367C29"/>
    <w:rsid w:val="0037537B"/>
    <w:rsid w:val="00375889"/>
    <w:rsid w:val="00383BA8"/>
    <w:rsid w:val="00386606"/>
    <w:rsid w:val="003A1394"/>
    <w:rsid w:val="003A3A11"/>
    <w:rsid w:val="003A6D97"/>
    <w:rsid w:val="003B5734"/>
    <w:rsid w:val="003B68AC"/>
    <w:rsid w:val="003C62FB"/>
    <w:rsid w:val="003D55B0"/>
    <w:rsid w:val="003E3810"/>
    <w:rsid w:val="003E7A89"/>
    <w:rsid w:val="003F19A0"/>
    <w:rsid w:val="003F6489"/>
    <w:rsid w:val="00404265"/>
    <w:rsid w:val="00407FB6"/>
    <w:rsid w:val="00412DFC"/>
    <w:rsid w:val="00413884"/>
    <w:rsid w:val="004248B9"/>
    <w:rsid w:val="00426E69"/>
    <w:rsid w:val="00427E80"/>
    <w:rsid w:val="00443DCF"/>
    <w:rsid w:val="00445686"/>
    <w:rsid w:val="00454553"/>
    <w:rsid w:val="00456C16"/>
    <w:rsid w:val="00457DF3"/>
    <w:rsid w:val="00467B6A"/>
    <w:rsid w:val="00474721"/>
    <w:rsid w:val="00480E52"/>
    <w:rsid w:val="004861DF"/>
    <w:rsid w:val="004918B5"/>
    <w:rsid w:val="004A1141"/>
    <w:rsid w:val="004A17FC"/>
    <w:rsid w:val="004A1CC1"/>
    <w:rsid w:val="004A2FB7"/>
    <w:rsid w:val="004B26C1"/>
    <w:rsid w:val="004B4291"/>
    <w:rsid w:val="004B4FD9"/>
    <w:rsid w:val="004B5349"/>
    <w:rsid w:val="004C2B23"/>
    <w:rsid w:val="004E79D0"/>
    <w:rsid w:val="004E7A10"/>
    <w:rsid w:val="004F073B"/>
    <w:rsid w:val="004F3F33"/>
    <w:rsid w:val="004F44AF"/>
    <w:rsid w:val="004F6F82"/>
    <w:rsid w:val="00500FFF"/>
    <w:rsid w:val="00502860"/>
    <w:rsid w:val="0050359D"/>
    <w:rsid w:val="00510518"/>
    <w:rsid w:val="00511695"/>
    <w:rsid w:val="00512758"/>
    <w:rsid w:val="00515872"/>
    <w:rsid w:val="0051652E"/>
    <w:rsid w:val="00516A6E"/>
    <w:rsid w:val="005312CF"/>
    <w:rsid w:val="005318A6"/>
    <w:rsid w:val="00537833"/>
    <w:rsid w:val="0054462A"/>
    <w:rsid w:val="00546815"/>
    <w:rsid w:val="00555E5F"/>
    <w:rsid w:val="0056158E"/>
    <w:rsid w:val="005647C3"/>
    <w:rsid w:val="005747B1"/>
    <w:rsid w:val="005766E7"/>
    <w:rsid w:val="00580F8B"/>
    <w:rsid w:val="0059092A"/>
    <w:rsid w:val="005922FB"/>
    <w:rsid w:val="005975A0"/>
    <w:rsid w:val="0059766C"/>
    <w:rsid w:val="005A2F57"/>
    <w:rsid w:val="005A5AA0"/>
    <w:rsid w:val="005B3149"/>
    <w:rsid w:val="005B31F5"/>
    <w:rsid w:val="005B7610"/>
    <w:rsid w:val="005B7DEC"/>
    <w:rsid w:val="005C0823"/>
    <w:rsid w:val="005C2A7E"/>
    <w:rsid w:val="005C6B2C"/>
    <w:rsid w:val="005C71E4"/>
    <w:rsid w:val="005D0EDA"/>
    <w:rsid w:val="005D49AF"/>
    <w:rsid w:val="005D7145"/>
    <w:rsid w:val="005D79B4"/>
    <w:rsid w:val="005E12BC"/>
    <w:rsid w:val="005F4041"/>
    <w:rsid w:val="0060133E"/>
    <w:rsid w:val="00603807"/>
    <w:rsid w:val="00606976"/>
    <w:rsid w:val="00614347"/>
    <w:rsid w:val="00616B07"/>
    <w:rsid w:val="0061788D"/>
    <w:rsid w:val="00621825"/>
    <w:rsid w:val="00625D6F"/>
    <w:rsid w:val="006331D6"/>
    <w:rsid w:val="00633836"/>
    <w:rsid w:val="006350CC"/>
    <w:rsid w:val="0063526A"/>
    <w:rsid w:val="00640EFD"/>
    <w:rsid w:val="006430AE"/>
    <w:rsid w:val="00643B35"/>
    <w:rsid w:val="00644380"/>
    <w:rsid w:val="00650A95"/>
    <w:rsid w:val="00652E6D"/>
    <w:rsid w:val="0066122B"/>
    <w:rsid w:val="00671E6F"/>
    <w:rsid w:val="0068786C"/>
    <w:rsid w:val="0068793C"/>
    <w:rsid w:val="006908E8"/>
    <w:rsid w:val="00696531"/>
    <w:rsid w:val="006977D0"/>
    <w:rsid w:val="006A73AD"/>
    <w:rsid w:val="006B0710"/>
    <w:rsid w:val="006B22C5"/>
    <w:rsid w:val="006B35E8"/>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236A"/>
    <w:rsid w:val="00733E8A"/>
    <w:rsid w:val="00742F90"/>
    <w:rsid w:val="00744693"/>
    <w:rsid w:val="00746113"/>
    <w:rsid w:val="00754E2A"/>
    <w:rsid w:val="007608DD"/>
    <w:rsid w:val="00763C4C"/>
    <w:rsid w:val="00767A31"/>
    <w:rsid w:val="00770A12"/>
    <w:rsid w:val="007722BA"/>
    <w:rsid w:val="0078284E"/>
    <w:rsid w:val="007853B3"/>
    <w:rsid w:val="007876F0"/>
    <w:rsid w:val="00793565"/>
    <w:rsid w:val="00793DF2"/>
    <w:rsid w:val="007A06AF"/>
    <w:rsid w:val="007A2844"/>
    <w:rsid w:val="007A7252"/>
    <w:rsid w:val="007A7E00"/>
    <w:rsid w:val="007B01D3"/>
    <w:rsid w:val="007B7660"/>
    <w:rsid w:val="007B7787"/>
    <w:rsid w:val="007C03A9"/>
    <w:rsid w:val="007C0CC5"/>
    <w:rsid w:val="007C2406"/>
    <w:rsid w:val="007C3566"/>
    <w:rsid w:val="007D1E60"/>
    <w:rsid w:val="007D21B2"/>
    <w:rsid w:val="007D3B26"/>
    <w:rsid w:val="007D449A"/>
    <w:rsid w:val="007E196C"/>
    <w:rsid w:val="007E342A"/>
    <w:rsid w:val="007F0778"/>
    <w:rsid w:val="007F1C0D"/>
    <w:rsid w:val="0080419B"/>
    <w:rsid w:val="00807C44"/>
    <w:rsid w:val="0081286D"/>
    <w:rsid w:val="00812B45"/>
    <w:rsid w:val="008138C8"/>
    <w:rsid w:val="0081597A"/>
    <w:rsid w:val="00815F5E"/>
    <w:rsid w:val="00816036"/>
    <w:rsid w:val="00820554"/>
    <w:rsid w:val="00821711"/>
    <w:rsid w:val="00825722"/>
    <w:rsid w:val="008312A2"/>
    <w:rsid w:val="00833122"/>
    <w:rsid w:val="00833680"/>
    <w:rsid w:val="0083518F"/>
    <w:rsid w:val="008372B4"/>
    <w:rsid w:val="00845923"/>
    <w:rsid w:val="00852C18"/>
    <w:rsid w:val="00862A41"/>
    <w:rsid w:val="00864D5A"/>
    <w:rsid w:val="00870DE1"/>
    <w:rsid w:val="00871D7D"/>
    <w:rsid w:val="00872796"/>
    <w:rsid w:val="00873EEB"/>
    <w:rsid w:val="00874025"/>
    <w:rsid w:val="0087447E"/>
    <w:rsid w:val="008815B1"/>
    <w:rsid w:val="00883E0F"/>
    <w:rsid w:val="00890571"/>
    <w:rsid w:val="008910A0"/>
    <w:rsid w:val="008A02D7"/>
    <w:rsid w:val="008A04C4"/>
    <w:rsid w:val="008A406D"/>
    <w:rsid w:val="008B2164"/>
    <w:rsid w:val="008B296A"/>
    <w:rsid w:val="008E02E6"/>
    <w:rsid w:val="008E44FF"/>
    <w:rsid w:val="008F1BF9"/>
    <w:rsid w:val="008F2CCA"/>
    <w:rsid w:val="008F4718"/>
    <w:rsid w:val="00903324"/>
    <w:rsid w:val="0092307A"/>
    <w:rsid w:val="0092412C"/>
    <w:rsid w:val="00933374"/>
    <w:rsid w:val="00937433"/>
    <w:rsid w:val="00944DAE"/>
    <w:rsid w:val="009544D7"/>
    <w:rsid w:val="00955798"/>
    <w:rsid w:val="00960E40"/>
    <w:rsid w:val="009615E5"/>
    <w:rsid w:val="00967247"/>
    <w:rsid w:val="00980195"/>
    <w:rsid w:val="00984DEA"/>
    <w:rsid w:val="00986008"/>
    <w:rsid w:val="009904B7"/>
    <w:rsid w:val="00991544"/>
    <w:rsid w:val="009930E5"/>
    <w:rsid w:val="00994A6C"/>
    <w:rsid w:val="0099643A"/>
    <w:rsid w:val="009A237D"/>
    <w:rsid w:val="009A79C3"/>
    <w:rsid w:val="009B080F"/>
    <w:rsid w:val="009B6831"/>
    <w:rsid w:val="009B7EFC"/>
    <w:rsid w:val="009C505D"/>
    <w:rsid w:val="009C68FE"/>
    <w:rsid w:val="009D1941"/>
    <w:rsid w:val="009D1B58"/>
    <w:rsid w:val="009D3286"/>
    <w:rsid w:val="009D4AFD"/>
    <w:rsid w:val="009D4B43"/>
    <w:rsid w:val="009D5E01"/>
    <w:rsid w:val="009E0BF2"/>
    <w:rsid w:val="009E14BE"/>
    <w:rsid w:val="009E7640"/>
    <w:rsid w:val="009F21CB"/>
    <w:rsid w:val="009F65CA"/>
    <w:rsid w:val="00A041C2"/>
    <w:rsid w:val="00A17923"/>
    <w:rsid w:val="00A17B98"/>
    <w:rsid w:val="00A239BA"/>
    <w:rsid w:val="00A24ED7"/>
    <w:rsid w:val="00A27383"/>
    <w:rsid w:val="00A30F91"/>
    <w:rsid w:val="00A36E3A"/>
    <w:rsid w:val="00A51032"/>
    <w:rsid w:val="00A563BF"/>
    <w:rsid w:val="00A569FE"/>
    <w:rsid w:val="00A64FEB"/>
    <w:rsid w:val="00A650F5"/>
    <w:rsid w:val="00A7207D"/>
    <w:rsid w:val="00A744E8"/>
    <w:rsid w:val="00A7616E"/>
    <w:rsid w:val="00A911D2"/>
    <w:rsid w:val="00A938FA"/>
    <w:rsid w:val="00A93D35"/>
    <w:rsid w:val="00A96347"/>
    <w:rsid w:val="00A96A97"/>
    <w:rsid w:val="00AA0468"/>
    <w:rsid w:val="00AA07D7"/>
    <w:rsid w:val="00AA41AC"/>
    <w:rsid w:val="00AA731C"/>
    <w:rsid w:val="00AA78F3"/>
    <w:rsid w:val="00AB28F7"/>
    <w:rsid w:val="00AC5EE4"/>
    <w:rsid w:val="00AD1522"/>
    <w:rsid w:val="00AD322C"/>
    <w:rsid w:val="00AD7478"/>
    <w:rsid w:val="00AE43F1"/>
    <w:rsid w:val="00AF37F3"/>
    <w:rsid w:val="00AF432A"/>
    <w:rsid w:val="00AF450E"/>
    <w:rsid w:val="00AF7D6D"/>
    <w:rsid w:val="00B002CE"/>
    <w:rsid w:val="00B012C1"/>
    <w:rsid w:val="00B01654"/>
    <w:rsid w:val="00B04349"/>
    <w:rsid w:val="00B0510F"/>
    <w:rsid w:val="00B12025"/>
    <w:rsid w:val="00B12EAB"/>
    <w:rsid w:val="00B13885"/>
    <w:rsid w:val="00B13F5D"/>
    <w:rsid w:val="00B445A6"/>
    <w:rsid w:val="00B446A2"/>
    <w:rsid w:val="00B45323"/>
    <w:rsid w:val="00B51FAA"/>
    <w:rsid w:val="00B52168"/>
    <w:rsid w:val="00B523C8"/>
    <w:rsid w:val="00B56A38"/>
    <w:rsid w:val="00B66283"/>
    <w:rsid w:val="00B66EAC"/>
    <w:rsid w:val="00B71266"/>
    <w:rsid w:val="00B7266F"/>
    <w:rsid w:val="00B739CA"/>
    <w:rsid w:val="00B81A77"/>
    <w:rsid w:val="00B81D38"/>
    <w:rsid w:val="00B8767E"/>
    <w:rsid w:val="00B87B81"/>
    <w:rsid w:val="00B87E96"/>
    <w:rsid w:val="00B97F29"/>
    <w:rsid w:val="00BA0A12"/>
    <w:rsid w:val="00BA217C"/>
    <w:rsid w:val="00BA3307"/>
    <w:rsid w:val="00BA3FCD"/>
    <w:rsid w:val="00BB396F"/>
    <w:rsid w:val="00BB42F3"/>
    <w:rsid w:val="00BC23E4"/>
    <w:rsid w:val="00BC2D24"/>
    <w:rsid w:val="00BC5C4D"/>
    <w:rsid w:val="00BD0543"/>
    <w:rsid w:val="00BD1D53"/>
    <w:rsid w:val="00BD51A1"/>
    <w:rsid w:val="00BD7A8E"/>
    <w:rsid w:val="00BF268F"/>
    <w:rsid w:val="00BF5116"/>
    <w:rsid w:val="00BF5B8D"/>
    <w:rsid w:val="00C00199"/>
    <w:rsid w:val="00C013BB"/>
    <w:rsid w:val="00C2005C"/>
    <w:rsid w:val="00C22547"/>
    <w:rsid w:val="00C25E9A"/>
    <w:rsid w:val="00C27D57"/>
    <w:rsid w:val="00C42769"/>
    <w:rsid w:val="00C508D3"/>
    <w:rsid w:val="00C516E3"/>
    <w:rsid w:val="00C518EB"/>
    <w:rsid w:val="00C56479"/>
    <w:rsid w:val="00C5683E"/>
    <w:rsid w:val="00C6543D"/>
    <w:rsid w:val="00C655A9"/>
    <w:rsid w:val="00C65AC7"/>
    <w:rsid w:val="00C73ACC"/>
    <w:rsid w:val="00C73B8D"/>
    <w:rsid w:val="00C84C5A"/>
    <w:rsid w:val="00CA2522"/>
    <w:rsid w:val="00CA4FFB"/>
    <w:rsid w:val="00CC13F8"/>
    <w:rsid w:val="00CC1D87"/>
    <w:rsid w:val="00CC2BD6"/>
    <w:rsid w:val="00CC54E2"/>
    <w:rsid w:val="00CD6653"/>
    <w:rsid w:val="00CD6DD1"/>
    <w:rsid w:val="00CE48C6"/>
    <w:rsid w:val="00CE575C"/>
    <w:rsid w:val="00CE6FC3"/>
    <w:rsid w:val="00CF10E0"/>
    <w:rsid w:val="00CF1394"/>
    <w:rsid w:val="00CF3842"/>
    <w:rsid w:val="00D07492"/>
    <w:rsid w:val="00D11461"/>
    <w:rsid w:val="00D15443"/>
    <w:rsid w:val="00D16149"/>
    <w:rsid w:val="00D16E78"/>
    <w:rsid w:val="00D173BC"/>
    <w:rsid w:val="00D24377"/>
    <w:rsid w:val="00D25DE7"/>
    <w:rsid w:val="00D25FCC"/>
    <w:rsid w:val="00D32819"/>
    <w:rsid w:val="00D515C4"/>
    <w:rsid w:val="00D518B9"/>
    <w:rsid w:val="00D5271D"/>
    <w:rsid w:val="00D5455E"/>
    <w:rsid w:val="00D55CDB"/>
    <w:rsid w:val="00D61B56"/>
    <w:rsid w:val="00D637F0"/>
    <w:rsid w:val="00D67134"/>
    <w:rsid w:val="00D67883"/>
    <w:rsid w:val="00D7043B"/>
    <w:rsid w:val="00D7171C"/>
    <w:rsid w:val="00D74236"/>
    <w:rsid w:val="00D75055"/>
    <w:rsid w:val="00D758F7"/>
    <w:rsid w:val="00D77830"/>
    <w:rsid w:val="00D90DE9"/>
    <w:rsid w:val="00D91202"/>
    <w:rsid w:val="00D92A82"/>
    <w:rsid w:val="00D93322"/>
    <w:rsid w:val="00D93E6C"/>
    <w:rsid w:val="00D96114"/>
    <w:rsid w:val="00DA68A2"/>
    <w:rsid w:val="00DB13CE"/>
    <w:rsid w:val="00DB15CB"/>
    <w:rsid w:val="00DB1FBF"/>
    <w:rsid w:val="00DB497E"/>
    <w:rsid w:val="00DB71C8"/>
    <w:rsid w:val="00DC14C6"/>
    <w:rsid w:val="00DD10B0"/>
    <w:rsid w:val="00DD349E"/>
    <w:rsid w:val="00DE0D13"/>
    <w:rsid w:val="00DE462F"/>
    <w:rsid w:val="00DE5A67"/>
    <w:rsid w:val="00DE65F0"/>
    <w:rsid w:val="00DE68B9"/>
    <w:rsid w:val="00DE6F1C"/>
    <w:rsid w:val="00DF0773"/>
    <w:rsid w:val="00DF1D6A"/>
    <w:rsid w:val="00DF4314"/>
    <w:rsid w:val="00DF4B9B"/>
    <w:rsid w:val="00DF70DC"/>
    <w:rsid w:val="00E02320"/>
    <w:rsid w:val="00E11A12"/>
    <w:rsid w:val="00E20E44"/>
    <w:rsid w:val="00E22C0E"/>
    <w:rsid w:val="00E24F98"/>
    <w:rsid w:val="00E3083B"/>
    <w:rsid w:val="00E34C36"/>
    <w:rsid w:val="00E3621B"/>
    <w:rsid w:val="00E40366"/>
    <w:rsid w:val="00E41073"/>
    <w:rsid w:val="00E413FB"/>
    <w:rsid w:val="00E41BB9"/>
    <w:rsid w:val="00E41CE5"/>
    <w:rsid w:val="00E468E1"/>
    <w:rsid w:val="00E51849"/>
    <w:rsid w:val="00E71A1D"/>
    <w:rsid w:val="00E728AF"/>
    <w:rsid w:val="00E74201"/>
    <w:rsid w:val="00E74222"/>
    <w:rsid w:val="00E754E2"/>
    <w:rsid w:val="00E76296"/>
    <w:rsid w:val="00E76E25"/>
    <w:rsid w:val="00E834E4"/>
    <w:rsid w:val="00E8488D"/>
    <w:rsid w:val="00E8695E"/>
    <w:rsid w:val="00E91A7F"/>
    <w:rsid w:val="00E93EFD"/>
    <w:rsid w:val="00EA2898"/>
    <w:rsid w:val="00EA3BE5"/>
    <w:rsid w:val="00EA4C2F"/>
    <w:rsid w:val="00EA698B"/>
    <w:rsid w:val="00EA6F14"/>
    <w:rsid w:val="00EB0CFA"/>
    <w:rsid w:val="00EB270F"/>
    <w:rsid w:val="00EB470C"/>
    <w:rsid w:val="00EB55E5"/>
    <w:rsid w:val="00EB63BB"/>
    <w:rsid w:val="00EC0FB7"/>
    <w:rsid w:val="00EC1121"/>
    <w:rsid w:val="00EC6FDE"/>
    <w:rsid w:val="00EC7336"/>
    <w:rsid w:val="00ED403B"/>
    <w:rsid w:val="00EE4F6B"/>
    <w:rsid w:val="00EE664F"/>
    <w:rsid w:val="00EF7B66"/>
    <w:rsid w:val="00F05187"/>
    <w:rsid w:val="00F11A2A"/>
    <w:rsid w:val="00F1428E"/>
    <w:rsid w:val="00F2060A"/>
    <w:rsid w:val="00F24D3F"/>
    <w:rsid w:val="00F266B3"/>
    <w:rsid w:val="00F3139D"/>
    <w:rsid w:val="00F32ADD"/>
    <w:rsid w:val="00F42197"/>
    <w:rsid w:val="00F42A55"/>
    <w:rsid w:val="00F52EE6"/>
    <w:rsid w:val="00F559CB"/>
    <w:rsid w:val="00F64849"/>
    <w:rsid w:val="00F73FD9"/>
    <w:rsid w:val="00F759DE"/>
    <w:rsid w:val="00F77FA4"/>
    <w:rsid w:val="00F84AA2"/>
    <w:rsid w:val="00F933D8"/>
    <w:rsid w:val="00F95106"/>
    <w:rsid w:val="00F967F4"/>
    <w:rsid w:val="00FB0BF8"/>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B6DC9"/>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Normal"/>
    <w:rsid w:val="006C4975"/>
    <w:pPr>
      <w:widowControl w:val="0"/>
      <w:adjustRightInd w:val="0"/>
      <w:spacing w:after="160" w:line="240" w:lineRule="exact"/>
      <w:jc w:val="both"/>
    </w:pPr>
    <w:rPr>
      <w:rFonts w:ascii="Tahoma" w:hAnsi="Tahoma"/>
      <w:sz w:val="20"/>
      <w:szCs w:val="20"/>
      <w:lang w:val="en-US"/>
    </w:rPr>
  </w:style>
  <w:style w:type="table" w:styleId="TableGrid">
    <w:name w:val="Table Grid"/>
    <w:basedOn w:val="TableNorma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DefaultParagraphFont"/>
    <w:rsid w:val="004F3F33"/>
  </w:style>
  <w:style w:type="paragraph" w:styleId="BalloonText">
    <w:name w:val="Balloon Text"/>
    <w:basedOn w:val="Normal"/>
    <w:semiHidden/>
    <w:rsid w:val="00E728AF"/>
    <w:rPr>
      <w:rFonts w:ascii="Tahoma" w:hAnsi="Tahoma" w:cs="Tahoma"/>
      <w:sz w:val="16"/>
      <w:szCs w:val="16"/>
    </w:rPr>
  </w:style>
  <w:style w:type="paragraph" w:styleId="Header">
    <w:name w:val="header"/>
    <w:basedOn w:val="Normal"/>
    <w:link w:val="HeaderChar"/>
    <w:uiPriority w:val="99"/>
    <w:rsid w:val="009C505D"/>
    <w:pPr>
      <w:tabs>
        <w:tab w:val="center" w:pos="4819"/>
        <w:tab w:val="right" w:pos="9638"/>
      </w:tabs>
    </w:pPr>
  </w:style>
  <w:style w:type="character" w:styleId="PageNumber">
    <w:name w:val="page number"/>
    <w:basedOn w:val="DefaultParagraphFont"/>
    <w:rsid w:val="009C505D"/>
  </w:style>
  <w:style w:type="paragraph" w:customStyle="1" w:styleId="Sraopastraipa1">
    <w:name w:val="Sąrašo pastraipa1"/>
    <w:basedOn w:val="Normal"/>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Normal"/>
    <w:rsid w:val="00203E4F"/>
    <w:pPr>
      <w:spacing w:after="160" w:line="240" w:lineRule="exact"/>
    </w:pPr>
    <w:rPr>
      <w:rFonts w:ascii="Tahoma" w:hAnsi="Tahoma"/>
      <w:sz w:val="20"/>
      <w:szCs w:val="20"/>
      <w:lang w:val="en-US"/>
    </w:rPr>
  </w:style>
  <w:style w:type="paragraph" w:styleId="Footer">
    <w:name w:val="footer"/>
    <w:basedOn w:val="Normal"/>
    <w:link w:val="FooterChar"/>
    <w:uiPriority w:val="99"/>
    <w:rsid w:val="00B445A6"/>
    <w:pPr>
      <w:tabs>
        <w:tab w:val="center" w:pos="4819"/>
        <w:tab w:val="right" w:pos="9638"/>
      </w:tabs>
    </w:pPr>
  </w:style>
  <w:style w:type="character" w:customStyle="1" w:styleId="FooterChar">
    <w:name w:val="Footer Char"/>
    <w:link w:val="Footer"/>
    <w:uiPriority w:val="99"/>
    <w:rsid w:val="00B445A6"/>
    <w:rPr>
      <w:sz w:val="24"/>
      <w:szCs w:val="24"/>
      <w:lang w:eastAsia="en-US"/>
    </w:rPr>
  </w:style>
  <w:style w:type="paragraph" w:styleId="ListParagraph">
    <w:name w:val="List Paragraph"/>
    <w:basedOn w:val="Normal"/>
    <w:uiPriority w:val="34"/>
    <w:qFormat/>
    <w:rsid w:val="00B523C8"/>
    <w:pPr>
      <w:suppressAutoHyphens/>
      <w:ind w:left="720"/>
      <w:contextualSpacing/>
    </w:pPr>
    <w:rPr>
      <w:lang w:eastAsia="ar-SA"/>
    </w:rPr>
  </w:style>
  <w:style w:type="paragraph" w:styleId="FootnoteText">
    <w:name w:val="footnote text"/>
    <w:basedOn w:val="Normal"/>
    <w:link w:val="FootnoteTextChar"/>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FootnoteTextChar">
    <w:name w:val="Footnote Text Char"/>
    <w:basedOn w:val="DefaultParagraphFont"/>
    <w:link w:val="FootnoteText"/>
    <w:uiPriority w:val="99"/>
    <w:rsid w:val="00276450"/>
    <w:rPr>
      <w:rFonts w:ascii="HelveticaLT" w:hAnsi="HelveticaLT"/>
      <w:lang w:val="en-GB" w:eastAsia="en-US"/>
    </w:rPr>
  </w:style>
  <w:style w:type="paragraph" w:styleId="CommentText">
    <w:name w:val="annotation text"/>
    <w:basedOn w:val="Normal"/>
    <w:link w:val="CommentTextChar"/>
    <w:rsid w:val="002D0440"/>
    <w:rPr>
      <w:sz w:val="20"/>
      <w:szCs w:val="20"/>
      <w:lang w:eastAsia="lt-LT"/>
    </w:rPr>
  </w:style>
  <w:style w:type="character" w:customStyle="1" w:styleId="CommentTextChar">
    <w:name w:val="Comment Text Char"/>
    <w:basedOn w:val="DefaultParagraphFont"/>
    <w:link w:val="CommentText"/>
    <w:rsid w:val="002D0440"/>
  </w:style>
  <w:style w:type="paragraph" w:styleId="HTMLPreformatted">
    <w:name w:val="HTML Preformatted"/>
    <w:basedOn w:val="Normal"/>
    <w:link w:val="HTMLPreformattedChar"/>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PreformattedChar">
    <w:name w:val="HTML Preformatted Char"/>
    <w:basedOn w:val="DefaultParagraphFont"/>
    <w:link w:val="HTMLPreformatted"/>
    <w:rsid w:val="007E342A"/>
    <w:rPr>
      <w:rFonts w:ascii="Consolas" w:eastAsia="PMingLiU" w:hAnsi="Consolas"/>
      <w:lang w:val="en-GB" w:eastAsia="en-US"/>
    </w:rPr>
  </w:style>
  <w:style w:type="character" w:styleId="CommentReference">
    <w:name w:val="annotation reference"/>
    <w:basedOn w:val="DefaultParagraphFont"/>
    <w:rsid w:val="00AD322C"/>
    <w:rPr>
      <w:sz w:val="16"/>
      <w:szCs w:val="16"/>
    </w:rPr>
  </w:style>
  <w:style w:type="paragraph" w:styleId="CommentSubject">
    <w:name w:val="annotation subject"/>
    <w:basedOn w:val="CommentText"/>
    <w:next w:val="CommentText"/>
    <w:link w:val="CommentSubjectChar"/>
    <w:rsid w:val="00AD322C"/>
    <w:rPr>
      <w:b/>
      <w:bCs/>
      <w:lang w:eastAsia="en-US"/>
    </w:rPr>
  </w:style>
  <w:style w:type="character" w:customStyle="1" w:styleId="CommentSubjectChar">
    <w:name w:val="Comment Subject Char"/>
    <w:basedOn w:val="CommentTextChar"/>
    <w:link w:val="CommentSubject"/>
    <w:rsid w:val="00AD322C"/>
    <w:rPr>
      <w:b/>
      <w:bCs/>
      <w:lang w:eastAsia="en-US"/>
    </w:rPr>
  </w:style>
  <w:style w:type="character" w:styleId="Hyperlink">
    <w:name w:val="Hyperlink"/>
    <w:uiPriority w:val="99"/>
    <w:unhideWhenUsed/>
    <w:rsid w:val="002214F5"/>
    <w:rPr>
      <w:color w:val="006666"/>
      <w:u w:val="single"/>
    </w:rPr>
  </w:style>
  <w:style w:type="paragraph" w:customStyle="1" w:styleId="m-333549825761664900xmsonormal">
    <w:name w:val="m_-333549825761664900x_msonormal"/>
    <w:basedOn w:val="Normal"/>
    <w:rsid w:val="00AA0468"/>
    <w:pPr>
      <w:spacing w:before="100" w:beforeAutospacing="1" w:after="100" w:afterAutospacing="1"/>
    </w:pPr>
    <w:rPr>
      <w:lang w:eastAsia="lt-LT"/>
    </w:rPr>
  </w:style>
  <w:style w:type="paragraph" w:customStyle="1" w:styleId="m-837447573497084595xxmsonormal">
    <w:name w:val="m_-837447573497084595x_x_msonormal"/>
    <w:basedOn w:val="Normal"/>
    <w:rsid w:val="00AA0468"/>
    <w:pPr>
      <w:spacing w:before="100" w:beforeAutospacing="1" w:after="100" w:afterAutospacing="1"/>
    </w:pPr>
    <w:rPr>
      <w:lang w:eastAsia="lt-LT"/>
    </w:rPr>
  </w:style>
  <w:style w:type="paragraph" w:styleId="NormalWeb">
    <w:name w:val="Normal (Web)"/>
    <w:basedOn w:val="Normal"/>
    <w:uiPriority w:val="99"/>
    <w:unhideWhenUsed/>
    <w:rsid w:val="00AA0468"/>
    <w:pPr>
      <w:spacing w:before="100" w:beforeAutospacing="1" w:after="100" w:afterAutospacing="1"/>
    </w:pPr>
    <w:rPr>
      <w:lang w:eastAsia="lt-LT"/>
    </w:rPr>
  </w:style>
  <w:style w:type="character" w:customStyle="1" w:styleId="HeaderChar">
    <w:name w:val="Header Char"/>
    <w:basedOn w:val="DefaultParagraphFont"/>
    <w:link w:val="Header"/>
    <w:uiPriority w:val="99"/>
    <w:rsid w:val="00980195"/>
    <w:rPr>
      <w:sz w:val="24"/>
      <w:szCs w:val="24"/>
      <w:lang w:eastAsia="en-US"/>
    </w:rPr>
  </w:style>
  <w:style w:type="paragraph" w:customStyle="1" w:styleId="Pasilymai2">
    <w:name w:val="Pasiūlymai2"/>
    <w:basedOn w:val="Normal"/>
    <w:qFormat/>
    <w:rsid w:val="00140086"/>
    <w:pPr>
      <w:jc w:val="both"/>
    </w:pPr>
    <w:rPr>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75166235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D1945-7997-42BD-9944-BAD53C3507A0}">
  <ds:schemaRefs>
    <ds:schemaRef ds:uri="http://schemas.openxmlformats.org/officeDocument/2006/bibliography"/>
  </ds:schemaRefs>
</ds:datastoreItem>
</file>

<file path=customXml/itemProps2.xml><?xml version="1.0" encoding="utf-8"?>
<ds:datastoreItem xmlns:ds="http://schemas.openxmlformats.org/officeDocument/2006/customXml" ds:itemID="{B6DC0F2C-F8BC-40BB-9044-BBCA46E91628}"/>
</file>

<file path=customXml/itemProps3.xml><?xml version="1.0" encoding="utf-8"?>
<ds:datastoreItem xmlns:ds="http://schemas.openxmlformats.org/officeDocument/2006/customXml" ds:itemID="{A58BD136-864E-4E1A-A16B-53762E2979B7}"/>
</file>

<file path=customXml/itemProps4.xml><?xml version="1.0" encoding="utf-8"?>
<ds:datastoreItem xmlns:ds="http://schemas.openxmlformats.org/officeDocument/2006/customXml" ds:itemID="{EEFFE825-BE6D-4BD9-88A3-A6C8FFFB403C}"/>
</file>

<file path=docProps/app.xml><?xml version="1.0" encoding="utf-8"?>
<Properties xmlns="http://schemas.openxmlformats.org/officeDocument/2006/extended-properties" xmlns:vt="http://schemas.openxmlformats.org/officeDocument/2006/docPropsVTypes">
  <Template>Normal</Template>
  <TotalTime>2</TotalTime>
  <Pages>2</Pages>
  <Words>3051</Words>
  <Characters>1740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d9812df6-9b09-42ac-9d73-555f566653f6</dc:title>
  <dc:subject/>
  <dc:creator>Dovile Krikščiukaitė</dc:creator>
  <cp:keywords/>
  <cp:lastModifiedBy>Windows User</cp:lastModifiedBy>
  <cp:revision>3</cp:revision>
  <cp:lastPrinted>2019-05-31T05:52:00Z</cp:lastPrinted>
  <dcterms:created xsi:type="dcterms:W3CDTF">2020-04-17T12:29:00Z</dcterms:created>
  <dcterms:modified xsi:type="dcterms:W3CDTF">2020-04-17T12:47:00Z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