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EBDDB" w14:textId="44A4C099" w:rsidR="008C41B7" w:rsidRPr="00090FA0" w:rsidRDefault="008C41B7" w:rsidP="0034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lt-LT"/>
        </w:rPr>
      </w:pPr>
      <w:r w:rsidRPr="00090FA0">
        <w:rPr>
          <w:rFonts w:ascii="Times New Roman" w:hAnsi="Times New Roman" w:cs="Times New Roman"/>
          <w:b/>
          <w:sz w:val="24"/>
          <w:szCs w:val="24"/>
          <w:lang w:val="lt-LT"/>
        </w:rPr>
        <w:t xml:space="preserve">LIETUVOS RESPUBLIKOS </w:t>
      </w:r>
      <w:r w:rsidR="00417FCB" w:rsidRPr="00090FA0">
        <w:rPr>
          <w:rFonts w:ascii="Times New Roman" w:hAnsi="Times New Roman" w:cs="Times New Roman"/>
          <w:b/>
          <w:sz w:val="24"/>
          <w:szCs w:val="24"/>
          <w:lang w:val="lt-LT"/>
        </w:rPr>
        <w:t xml:space="preserve">VYRIAUSYBĖS NUTARIMO </w:t>
      </w:r>
      <w:r w:rsidR="00090FA0">
        <w:rPr>
          <w:rFonts w:ascii="Times New Roman" w:hAnsi="Times New Roman" w:cs="Times New Roman"/>
          <w:sz w:val="24"/>
          <w:szCs w:val="24"/>
          <w:lang w:val="lt-LT" w:eastAsia="lt-LT"/>
        </w:rPr>
        <w:t>„</w:t>
      </w:r>
      <w:r w:rsidR="00417FCB" w:rsidRPr="00090FA0">
        <w:rPr>
          <w:rFonts w:ascii="Times New Roman" w:hAnsi="Times New Roman" w:cs="Times New Roman"/>
          <w:b/>
          <w:sz w:val="24"/>
          <w:szCs w:val="24"/>
          <w:lang w:val="lt-LT"/>
        </w:rPr>
        <w:t>DĖL LIETUVOS RESPUBLIKOS VYRIAUSYBĖS 2014 M. SAUSIO 22</w:t>
      </w:r>
      <w:r w:rsidR="00090FA0">
        <w:rPr>
          <w:rFonts w:ascii="Times New Roman" w:hAnsi="Times New Roman" w:cs="Times New Roman"/>
          <w:b/>
          <w:sz w:val="24"/>
          <w:szCs w:val="24"/>
          <w:lang w:val="lt-LT"/>
        </w:rPr>
        <w:t> </w:t>
      </w:r>
      <w:r w:rsidR="00417FCB" w:rsidRPr="00090FA0">
        <w:rPr>
          <w:rFonts w:ascii="Times New Roman" w:hAnsi="Times New Roman" w:cs="Times New Roman"/>
          <w:b/>
          <w:sz w:val="24"/>
          <w:szCs w:val="24"/>
          <w:lang w:val="lt-LT"/>
        </w:rPr>
        <w:t>D. NUTARIMO NR. 79</w:t>
      </w:r>
      <w:r w:rsidR="00090FA0" w:rsidRPr="00090FA0">
        <w:rPr>
          <w:rFonts w:ascii="Times New Roman" w:hAnsi="Times New Roman" w:cs="Times New Roman"/>
          <w:sz w:val="24"/>
          <w:szCs w:val="24"/>
          <w:lang w:val="lt-LT" w:eastAsia="lt-LT"/>
        </w:rPr>
        <w:t xml:space="preserve"> </w:t>
      </w:r>
      <w:r w:rsidR="00090FA0">
        <w:rPr>
          <w:rFonts w:ascii="Times New Roman" w:hAnsi="Times New Roman" w:cs="Times New Roman"/>
          <w:sz w:val="24"/>
          <w:szCs w:val="24"/>
          <w:lang w:val="lt-LT" w:eastAsia="lt-LT"/>
        </w:rPr>
        <w:t>„</w:t>
      </w:r>
      <w:r w:rsidR="00417FCB" w:rsidRPr="00090FA0">
        <w:rPr>
          <w:rFonts w:ascii="Times New Roman" w:hAnsi="Times New Roman" w:cs="Times New Roman"/>
          <w:b/>
          <w:sz w:val="24"/>
          <w:szCs w:val="24"/>
          <w:lang w:val="lt-LT"/>
        </w:rPr>
        <w:t>DĖL LIETUVOS MIGRACIJOS POLITIKOS GAIRIŲ PATVIRTINIMO” PAKEITIMO” PROJEKTO</w:t>
      </w:r>
      <w:bookmarkStart w:id="0" w:name="dok_nr"/>
      <w:bookmarkEnd w:id="0"/>
    </w:p>
    <w:p w14:paraId="4E865406" w14:textId="77777777" w:rsidR="00617B9E" w:rsidRPr="00090FA0" w:rsidRDefault="00774612" w:rsidP="0034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lt-LT"/>
        </w:rPr>
      </w:pPr>
      <w:r w:rsidRPr="00090FA0">
        <w:rPr>
          <w:rFonts w:ascii="Times New Roman" w:hAnsi="Times New Roman" w:cs="Times New Roman"/>
          <w:b/>
          <w:sz w:val="24"/>
          <w:szCs w:val="24"/>
          <w:lang w:val="lt-LT"/>
        </w:rPr>
        <w:t xml:space="preserve">DERINIMO </w:t>
      </w:r>
      <w:r w:rsidR="00617B9E" w:rsidRPr="00090FA0">
        <w:rPr>
          <w:rFonts w:ascii="Times New Roman" w:hAnsi="Times New Roman" w:cs="Times New Roman"/>
          <w:b/>
          <w:sz w:val="24"/>
          <w:szCs w:val="24"/>
          <w:lang w:val="lt-LT"/>
        </w:rPr>
        <w:t>PAŽYMA</w:t>
      </w:r>
    </w:p>
    <w:p w14:paraId="12523F60" w14:textId="77777777" w:rsidR="00617B9E" w:rsidRPr="003447EE" w:rsidRDefault="00617B9E" w:rsidP="003447EE">
      <w:pPr>
        <w:spacing w:after="0" w:line="240" w:lineRule="auto"/>
        <w:rPr>
          <w:rFonts w:ascii="Times New Roman" w:hAnsi="Times New Roman" w:cs="Times New Roman"/>
          <w:b/>
          <w:sz w:val="24"/>
          <w:szCs w:val="24"/>
          <w:lang w:val="lt-LT"/>
        </w:rPr>
      </w:pPr>
    </w:p>
    <w:tbl>
      <w:tblPr>
        <w:tblStyle w:val="Lentelstinklelis"/>
        <w:tblW w:w="14737" w:type="dxa"/>
        <w:tblLook w:val="04A0" w:firstRow="1" w:lastRow="0" w:firstColumn="1" w:lastColumn="0" w:noHBand="0" w:noVBand="1"/>
      </w:tblPr>
      <w:tblGrid>
        <w:gridCol w:w="2217"/>
        <w:gridCol w:w="5432"/>
        <w:gridCol w:w="7088"/>
      </w:tblGrid>
      <w:tr w:rsidR="00CA4BFF" w:rsidRPr="003447EE" w14:paraId="0F0A90C7" w14:textId="77777777" w:rsidTr="00994C0F">
        <w:tc>
          <w:tcPr>
            <w:tcW w:w="2217" w:type="dxa"/>
          </w:tcPr>
          <w:p w14:paraId="78560D81" w14:textId="77777777" w:rsidR="00CA4BFF" w:rsidRPr="003447EE" w:rsidRDefault="00F36955" w:rsidP="00497E3C">
            <w:pPr>
              <w:rPr>
                <w:rFonts w:ascii="Times New Roman" w:hAnsi="Times New Roman" w:cs="Times New Roman"/>
                <w:b/>
                <w:sz w:val="24"/>
                <w:szCs w:val="24"/>
                <w:lang w:val="lt-LT"/>
              </w:rPr>
            </w:pPr>
            <w:r w:rsidRPr="003447EE">
              <w:rPr>
                <w:rFonts w:ascii="Times New Roman" w:hAnsi="Times New Roman" w:cs="Times New Roman"/>
                <w:b/>
                <w:sz w:val="24"/>
                <w:szCs w:val="24"/>
                <w:lang w:val="lt-LT"/>
              </w:rPr>
              <w:t xml:space="preserve">      Institucija</w:t>
            </w:r>
          </w:p>
        </w:tc>
        <w:tc>
          <w:tcPr>
            <w:tcW w:w="5432" w:type="dxa"/>
          </w:tcPr>
          <w:p w14:paraId="18510095" w14:textId="77777777" w:rsidR="00CA4BFF" w:rsidRPr="003447EE" w:rsidRDefault="00F36955" w:rsidP="00497E3C">
            <w:pPr>
              <w:rPr>
                <w:rFonts w:ascii="Times New Roman" w:hAnsi="Times New Roman" w:cs="Times New Roman"/>
                <w:b/>
                <w:sz w:val="24"/>
                <w:szCs w:val="24"/>
                <w:lang w:val="lt-LT"/>
              </w:rPr>
            </w:pPr>
            <w:r w:rsidRPr="003447EE">
              <w:rPr>
                <w:rFonts w:ascii="Times New Roman" w:hAnsi="Times New Roman" w:cs="Times New Roman"/>
                <w:b/>
                <w:sz w:val="24"/>
                <w:szCs w:val="24"/>
                <w:lang w:val="lt-LT"/>
              </w:rPr>
              <w:t xml:space="preserve">                   Pastabos ir pasiūlymai</w:t>
            </w:r>
          </w:p>
        </w:tc>
        <w:tc>
          <w:tcPr>
            <w:tcW w:w="7088" w:type="dxa"/>
          </w:tcPr>
          <w:p w14:paraId="76900B33" w14:textId="77777777" w:rsidR="00CA4BFF" w:rsidRPr="003447EE" w:rsidRDefault="00F36955" w:rsidP="00497E3C">
            <w:pPr>
              <w:rPr>
                <w:rFonts w:ascii="Times New Roman" w:hAnsi="Times New Roman" w:cs="Times New Roman"/>
                <w:b/>
                <w:sz w:val="24"/>
                <w:szCs w:val="24"/>
                <w:lang w:val="lt-LT"/>
              </w:rPr>
            </w:pPr>
            <w:r w:rsidRPr="003447EE">
              <w:rPr>
                <w:rFonts w:ascii="Times New Roman" w:hAnsi="Times New Roman" w:cs="Times New Roman"/>
                <w:b/>
                <w:sz w:val="24"/>
                <w:szCs w:val="24"/>
                <w:lang w:val="lt-LT"/>
              </w:rPr>
              <w:t xml:space="preserve">                              Įvertinimas</w:t>
            </w:r>
          </w:p>
        </w:tc>
      </w:tr>
      <w:tr w:rsidR="00113E43" w:rsidRPr="003447EE" w14:paraId="0F6B9603" w14:textId="77777777" w:rsidTr="00994C0F">
        <w:trPr>
          <w:trHeight w:val="286"/>
        </w:trPr>
        <w:tc>
          <w:tcPr>
            <w:tcW w:w="2217" w:type="dxa"/>
            <w:vMerge w:val="restart"/>
            <w:tcBorders>
              <w:bottom w:val="single" w:sz="4" w:space="0" w:color="auto"/>
            </w:tcBorders>
          </w:tcPr>
          <w:p w14:paraId="2360CF7A" w14:textId="77777777" w:rsidR="00113E43" w:rsidRPr="003447EE" w:rsidRDefault="00113E43" w:rsidP="00497E3C">
            <w:pPr>
              <w:rPr>
                <w:rFonts w:ascii="Times New Roman" w:hAnsi="Times New Roman" w:cs="Times New Roman"/>
                <w:b/>
                <w:sz w:val="24"/>
                <w:szCs w:val="24"/>
                <w:lang w:val="lt-LT"/>
              </w:rPr>
            </w:pPr>
            <w:r w:rsidRPr="003447EE">
              <w:rPr>
                <w:rFonts w:ascii="Times New Roman" w:hAnsi="Times New Roman" w:cs="Times New Roman"/>
                <w:sz w:val="24"/>
                <w:szCs w:val="24"/>
                <w:lang w:val="lt-LT"/>
              </w:rPr>
              <w:t>Lietu</w:t>
            </w:r>
            <w:r w:rsidR="00E26136">
              <w:rPr>
                <w:rFonts w:ascii="Times New Roman" w:hAnsi="Times New Roman" w:cs="Times New Roman"/>
                <w:sz w:val="24"/>
                <w:szCs w:val="24"/>
                <w:lang w:val="lt-LT"/>
              </w:rPr>
              <w:t>vos Respublikos ekonomikos ir inovacijų</w:t>
            </w:r>
            <w:r w:rsidRPr="003447EE">
              <w:rPr>
                <w:rFonts w:ascii="Times New Roman" w:hAnsi="Times New Roman" w:cs="Times New Roman"/>
                <w:sz w:val="24"/>
                <w:szCs w:val="24"/>
                <w:lang w:val="lt-LT"/>
              </w:rPr>
              <w:t xml:space="preserve"> ministerijos 2018</w:t>
            </w:r>
            <w:r w:rsidR="00422499">
              <w:rPr>
                <w:rFonts w:ascii="Times New Roman" w:hAnsi="Times New Roman" w:cs="Times New Roman"/>
                <w:sz w:val="24"/>
                <w:szCs w:val="24"/>
                <w:lang w:val="lt-LT"/>
              </w:rPr>
              <w:t> </w:t>
            </w:r>
            <w:r w:rsidR="00E26136">
              <w:rPr>
                <w:rFonts w:ascii="Times New Roman" w:hAnsi="Times New Roman" w:cs="Times New Roman"/>
                <w:sz w:val="24"/>
                <w:szCs w:val="24"/>
                <w:lang w:val="lt-LT"/>
              </w:rPr>
              <w:t>m. gruodžio 14</w:t>
            </w:r>
            <w:r w:rsidR="00422499">
              <w:rPr>
                <w:rFonts w:ascii="Times New Roman" w:hAnsi="Times New Roman" w:cs="Times New Roman"/>
                <w:sz w:val="24"/>
                <w:szCs w:val="24"/>
                <w:lang w:val="lt-LT"/>
              </w:rPr>
              <w:t> </w:t>
            </w:r>
            <w:r w:rsidR="00E26136">
              <w:rPr>
                <w:rFonts w:ascii="Times New Roman" w:hAnsi="Times New Roman" w:cs="Times New Roman"/>
                <w:sz w:val="24"/>
                <w:szCs w:val="24"/>
                <w:lang w:val="lt-LT"/>
              </w:rPr>
              <w:t>d. išvada Nr. (34.3-</w:t>
            </w:r>
            <w:r w:rsidRPr="003447EE">
              <w:rPr>
                <w:rFonts w:ascii="Times New Roman" w:hAnsi="Times New Roman" w:cs="Times New Roman"/>
                <w:sz w:val="24"/>
                <w:szCs w:val="24"/>
                <w:lang w:val="lt-LT"/>
              </w:rPr>
              <w:t>1</w:t>
            </w:r>
            <w:r w:rsidR="00E26136">
              <w:rPr>
                <w:rFonts w:ascii="Times New Roman" w:hAnsi="Times New Roman" w:cs="Times New Roman"/>
                <w:sz w:val="24"/>
                <w:szCs w:val="24"/>
                <w:lang w:val="lt-LT"/>
              </w:rPr>
              <w:t>82 E)-3-5130</w:t>
            </w:r>
          </w:p>
          <w:p w14:paraId="5404431A" w14:textId="77777777" w:rsidR="00113E43" w:rsidRPr="003447EE" w:rsidRDefault="00113E43" w:rsidP="00497E3C">
            <w:pPr>
              <w:rPr>
                <w:rFonts w:ascii="Times New Roman" w:hAnsi="Times New Roman" w:cs="Times New Roman"/>
                <w:b/>
                <w:sz w:val="24"/>
                <w:szCs w:val="24"/>
                <w:lang w:val="lt-LT"/>
              </w:rPr>
            </w:pPr>
          </w:p>
        </w:tc>
        <w:tc>
          <w:tcPr>
            <w:tcW w:w="5432" w:type="dxa"/>
            <w:tcBorders>
              <w:bottom w:val="single" w:sz="4" w:space="0" w:color="auto"/>
            </w:tcBorders>
          </w:tcPr>
          <w:p w14:paraId="428F16BC" w14:textId="02D4B08C" w:rsidR="00F77D2C" w:rsidRPr="001A76DF" w:rsidRDefault="005C3A6F" w:rsidP="00F77D2C">
            <w:pPr>
              <w:pStyle w:val="Betarp"/>
              <w:jc w:val="both"/>
              <w:rPr>
                <w:rFonts w:ascii="Times New Roman" w:hAnsi="Times New Roman" w:cs="Times New Roman"/>
                <w:sz w:val="24"/>
                <w:szCs w:val="24"/>
                <w:lang w:val="lt-LT" w:eastAsia="lt-LT"/>
              </w:rPr>
            </w:pPr>
            <w:r w:rsidRPr="001A76DF">
              <w:rPr>
                <w:rFonts w:ascii="Times New Roman" w:hAnsi="Times New Roman" w:cs="Times New Roman"/>
                <w:sz w:val="24"/>
                <w:szCs w:val="24"/>
                <w:lang w:val="lt-LT" w:eastAsia="lt-LT"/>
              </w:rPr>
              <w:t xml:space="preserve">          1.</w:t>
            </w:r>
            <w:r w:rsidRPr="001A76DF">
              <w:rPr>
                <w:sz w:val="24"/>
                <w:szCs w:val="24"/>
                <w:lang w:val="lt-LT" w:eastAsia="lt-LT"/>
              </w:rPr>
              <w:t xml:space="preserve"> </w:t>
            </w:r>
            <w:r w:rsidRPr="001A76DF">
              <w:rPr>
                <w:rFonts w:ascii="Times New Roman" w:hAnsi="Times New Roman" w:cs="Times New Roman"/>
                <w:sz w:val="24"/>
                <w:szCs w:val="24"/>
                <w:lang w:val="lt-LT" w:eastAsia="lt-LT"/>
              </w:rPr>
              <w:t>Atkreiptinas dėmesys į tai, kad, vadovaudamasi Lietuvos Respublikos įstatymo „Dėl užsieniečių teisinės padėties“ 44</w:t>
            </w:r>
            <w:r w:rsidRPr="001A76DF">
              <w:rPr>
                <w:rFonts w:ascii="Times New Roman" w:hAnsi="Times New Roman" w:cs="Times New Roman"/>
                <w:sz w:val="24"/>
                <w:szCs w:val="24"/>
                <w:vertAlign w:val="superscript"/>
                <w:lang w:val="lt-LT" w:eastAsia="lt-LT"/>
              </w:rPr>
              <w:t>1</w:t>
            </w:r>
            <w:r w:rsidRPr="001A76DF">
              <w:rPr>
                <w:rFonts w:ascii="Times New Roman" w:hAnsi="Times New Roman" w:cs="Times New Roman"/>
                <w:sz w:val="24"/>
                <w:szCs w:val="24"/>
                <w:lang w:val="lt-LT" w:eastAsia="lt-LT"/>
              </w:rPr>
              <w:t xml:space="preserve"> straipsnio 1</w:t>
            </w:r>
            <w:r w:rsidRPr="001A76DF">
              <w:rPr>
                <w:rFonts w:ascii="Times New Roman" w:hAnsi="Times New Roman" w:cs="Times New Roman"/>
                <w:sz w:val="24"/>
                <w:szCs w:val="24"/>
                <w:vertAlign w:val="superscript"/>
                <w:lang w:val="lt-LT" w:eastAsia="lt-LT"/>
              </w:rPr>
              <w:t>1</w:t>
            </w:r>
            <w:r w:rsidRPr="001A76DF">
              <w:rPr>
                <w:rFonts w:ascii="Times New Roman" w:hAnsi="Times New Roman" w:cs="Times New Roman"/>
                <w:sz w:val="24"/>
                <w:szCs w:val="24"/>
                <w:lang w:val="lt-LT" w:eastAsia="lt-LT"/>
              </w:rPr>
              <w:t xml:space="preserve"> dalimi, Lietuvos Respublikos Vyriausybė tvirtina Profesijų, kurioms būtina aukšta profesinė kvalifikacija, kurių darbuotojų trūksta Lietuvos Respublikoje, sąrašą, o jį rengiančiai ir atnaujinančiai Ūkio ministerijai yra būtini duomenys apie atvykusių į Lietuvą dirbti aukštos profesinės kvalifikacijos užsieniečių profesijas. Atsižvelgdami į tai, kad šiuo metu, esant santykinai nedaug šių duomenų, reikiamus</w:t>
            </w:r>
            <w:r w:rsidR="00017D4A">
              <w:rPr>
                <w:rFonts w:ascii="Times New Roman" w:hAnsi="Times New Roman" w:cs="Times New Roman"/>
                <w:sz w:val="24"/>
                <w:szCs w:val="24"/>
                <w:lang w:val="lt-LT" w:eastAsia="lt-LT"/>
              </w:rPr>
              <w:t xml:space="preserve"> </w:t>
            </w:r>
            <w:r w:rsidR="00916717">
              <w:rPr>
                <w:rFonts w:ascii="Times New Roman" w:hAnsi="Times New Roman" w:cs="Times New Roman"/>
                <w:sz w:val="24"/>
                <w:szCs w:val="24"/>
                <w:lang w:val="lt-LT" w:eastAsia="lt-LT"/>
              </w:rPr>
              <w:t xml:space="preserve">Ūkio </w:t>
            </w:r>
            <w:r w:rsidR="00414CFB">
              <w:rPr>
                <w:rFonts w:ascii="Times New Roman" w:hAnsi="Times New Roman" w:cs="Times New Roman"/>
                <w:sz w:val="24"/>
                <w:szCs w:val="24"/>
                <w:lang w:val="lt-LT" w:eastAsia="lt-LT"/>
              </w:rPr>
              <w:t xml:space="preserve"> ministerijai</w:t>
            </w:r>
            <w:r w:rsidRPr="001A76DF">
              <w:rPr>
                <w:rFonts w:ascii="Times New Roman" w:hAnsi="Times New Roman" w:cs="Times New Roman"/>
                <w:sz w:val="24"/>
                <w:szCs w:val="24"/>
                <w:lang w:val="lt-LT" w:eastAsia="lt-LT"/>
              </w:rPr>
              <w:t xml:space="preserve"> duomenis įmanoma tvarkyti rankiniu būdu, siūlome:</w:t>
            </w:r>
          </w:p>
          <w:p w14:paraId="0667FF6B" w14:textId="6468FC5F" w:rsidR="005C3A6F" w:rsidRPr="001A76DF" w:rsidRDefault="005C3A6F" w:rsidP="00F77D2C">
            <w:pPr>
              <w:pStyle w:val="Betarp"/>
              <w:jc w:val="both"/>
              <w:rPr>
                <w:rFonts w:ascii="Times New Roman" w:hAnsi="Times New Roman" w:cs="Times New Roman"/>
                <w:sz w:val="24"/>
                <w:szCs w:val="24"/>
                <w:lang w:eastAsia="lt-LT"/>
              </w:rPr>
            </w:pPr>
            <w:r w:rsidRPr="001A76DF">
              <w:rPr>
                <w:rFonts w:ascii="Times New Roman" w:hAnsi="Times New Roman" w:cs="Times New Roman"/>
                <w:sz w:val="24"/>
                <w:szCs w:val="24"/>
                <w:lang w:val="lt-LT" w:eastAsia="lt-LT"/>
              </w:rPr>
              <w:t>1.1. Dėl Nutarimo projektu tvirtinamo kriterijaus Nr.</w:t>
            </w:r>
            <w:r w:rsidR="0088298C">
              <w:rPr>
                <w:rFonts w:ascii="Times New Roman" w:hAnsi="Times New Roman" w:cs="Times New Roman"/>
                <w:sz w:val="24"/>
                <w:szCs w:val="24"/>
                <w:lang w:val="lt-LT" w:eastAsia="lt-LT"/>
              </w:rPr>
              <w:t> </w:t>
            </w:r>
            <w:r w:rsidRPr="001A76DF">
              <w:rPr>
                <w:rFonts w:ascii="Times New Roman" w:hAnsi="Times New Roman" w:cs="Times New Roman"/>
                <w:sz w:val="24"/>
                <w:szCs w:val="24"/>
                <w:lang w:val="lt-LT" w:eastAsia="lt-LT"/>
              </w:rPr>
              <w:t xml:space="preserve">19 </w:t>
            </w:r>
            <w:r w:rsidRPr="001A76DF">
              <w:rPr>
                <w:rFonts w:ascii="Times New Roman" w:hAnsi="Times New Roman" w:cs="Times New Roman"/>
                <w:i/>
                <w:iCs/>
                <w:sz w:val="24"/>
                <w:szCs w:val="24"/>
                <w:lang w:val="lt-LT" w:eastAsia="lt-LT"/>
              </w:rPr>
              <w:t>(19. Užsieniečiams, kurie ketina dirbti aukštos profesinės kvalifikacijos reikalaujantį darbą, išduotų leidimų laikinai gyventi Lietuvos Respublikoje (mėlynųjų kortelių) skaičius ir šio skaičiaus pokytis, palyginti su praėjusiais metais (procentais)</w:t>
            </w:r>
            <w:r w:rsidRPr="001A76DF">
              <w:rPr>
                <w:rFonts w:ascii="Times New Roman" w:hAnsi="Times New Roman" w:cs="Times New Roman"/>
                <w:sz w:val="24"/>
                <w:szCs w:val="24"/>
                <w:lang w:val="lt-LT" w:eastAsia="lt-LT"/>
              </w:rPr>
              <w:t xml:space="preserve"> – nustatyti detalumą pagal profesijas (analogiškai kriterijams Nr.</w:t>
            </w:r>
            <w:r w:rsidR="0088298C">
              <w:rPr>
                <w:rFonts w:ascii="Times New Roman" w:hAnsi="Times New Roman" w:cs="Times New Roman"/>
                <w:sz w:val="24"/>
                <w:szCs w:val="24"/>
                <w:lang w:val="lt-LT" w:eastAsia="lt-LT"/>
              </w:rPr>
              <w:t> </w:t>
            </w:r>
            <w:r w:rsidRPr="001A76DF">
              <w:rPr>
                <w:rFonts w:ascii="Times New Roman" w:hAnsi="Times New Roman" w:cs="Times New Roman"/>
                <w:sz w:val="24"/>
                <w:szCs w:val="24"/>
                <w:lang w:val="lt-LT" w:eastAsia="lt-LT"/>
              </w:rPr>
              <w:t>17 ir Nr. 18, kuriuose detalumas pagal profesiją jau yra nustatytas).</w:t>
            </w:r>
          </w:p>
          <w:p w14:paraId="5EBE6C88" w14:textId="77777777" w:rsidR="00F77D2C" w:rsidRPr="001A76DF" w:rsidRDefault="005C3A6F" w:rsidP="00F77D2C">
            <w:pPr>
              <w:pStyle w:val="Betarp"/>
              <w:jc w:val="both"/>
              <w:rPr>
                <w:sz w:val="24"/>
                <w:szCs w:val="24"/>
                <w:lang w:val="lt-LT" w:eastAsia="lt-LT"/>
              </w:rPr>
            </w:pPr>
            <w:r w:rsidRPr="001A76DF">
              <w:rPr>
                <w:rFonts w:ascii="Times New Roman" w:hAnsi="Times New Roman" w:cs="Times New Roman"/>
                <w:sz w:val="24"/>
                <w:szCs w:val="24"/>
                <w:lang w:val="lt-LT" w:eastAsia="lt-LT"/>
              </w:rPr>
              <w:t>1.2.</w:t>
            </w:r>
            <w:r w:rsidRPr="001A76DF">
              <w:rPr>
                <w:sz w:val="24"/>
                <w:szCs w:val="24"/>
                <w:lang w:val="lt-LT" w:eastAsia="lt-LT"/>
              </w:rPr>
              <w:t xml:space="preserve">   </w:t>
            </w:r>
            <w:r w:rsidRPr="001A76DF">
              <w:rPr>
                <w:rFonts w:ascii="Times New Roman" w:hAnsi="Times New Roman" w:cs="Times New Roman"/>
                <w:sz w:val="24"/>
                <w:szCs w:val="24"/>
                <w:lang w:val="lt-LT" w:eastAsia="lt-LT"/>
              </w:rPr>
              <w:t>Gairių priedą papildyti nauju vertinimo kriterijumi Nr. 19</w:t>
            </w:r>
            <w:r w:rsidRPr="001A76DF">
              <w:rPr>
                <w:rFonts w:ascii="Times New Roman" w:hAnsi="Times New Roman" w:cs="Times New Roman"/>
                <w:sz w:val="24"/>
                <w:szCs w:val="24"/>
                <w:vertAlign w:val="superscript"/>
                <w:lang w:val="lt-LT" w:eastAsia="lt-LT"/>
              </w:rPr>
              <w:t>1</w:t>
            </w:r>
            <w:r w:rsidRPr="001A76DF">
              <w:rPr>
                <w:rFonts w:ascii="Times New Roman" w:hAnsi="Times New Roman" w:cs="Times New Roman"/>
                <w:sz w:val="24"/>
                <w:szCs w:val="24"/>
                <w:lang w:val="lt-LT" w:eastAsia="lt-LT"/>
              </w:rPr>
              <w:t xml:space="preserve"> – nurodyti šio kriterijaus detalumą (iš viso, pagal pilietybę ir pagal profesijas), periodiškumą (metinis), informacijos šaltinį (Užsieniečių registras), atsakingą instituciją (Migracijos departamentas) ir jį išdėstyti taip</w:t>
            </w:r>
            <w:r w:rsidRPr="001A76DF">
              <w:rPr>
                <w:sz w:val="24"/>
                <w:szCs w:val="24"/>
                <w:lang w:val="lt-LT" w:eastAsia="lt-LT"/>
              </w:rPr>
              <w:t>:</w:t>
            </w:r>
          </w:p>
          <w:p w14:paraId="4A56943E" w14:textId="77777777" w:rsidR="00113E43" w:rsidRPr="001A76DF" w:rsidRDefault="005C3A6F" w:rsidP="00F77D2C">
            <w:pPr>
              <w:pStyle w:val="Betarp"/>
              <w:jc w:val="both"/>
              <w:rPr>
                <w:rFonts w:ascii="Times New Roman" w:hAnsi="Times New Roman" w:cs="Times New Roman"/>
                <w:i/>
                <w:sz w:val="24"/>
                <w:szCs w:val="24"/>
                <w:lang w:eastAsia="lt-LT"/>
              </w:rPr>
            </w:pPr>
            <w:r w:rsidRPr="001A76DF">
              <w:rPr>
                <w:rFonts w:ascii="Times New Roman" w:hAnsi="Times New Roman" w:cs="Times New Roman"/>
                <w:i/>
                <w:sz w:val="24"/>
                <w:szCs w:val="24"/>
                <w:lang w:val="lt-LT" w:eastAsia="lt-LT"/>
              </w:rPr>
              <w:t>„19</w:t>
            </w:r>
            <w:r w:rsidRPr="001A76DF">
              <w:rPr>
                <w:rFonts w:ascii="Times New Roman" w:hAnsi="Times New Roman" w:cs="Times New Roman"/>
                <w:i/>
                <w:sz w:val="24"/>
                <w:szCs w:val="24"/>
                <w:vertAlign w:val="superscript"/>
                <w:lang w:val="lt-LT" w:eastAsia="lt-LT"/>
              </w:rPr>
              <w:t>1</w:t>
            </w:r>
            <w:r w:rsidRPr="001A76DF">
              <w:rPr>
                <w:rFonts w:ascii="Times New Roman" w:hAnsi="Times New Roman" w:cs="Times New Roman"/>
                <w:i/>
                <w:sz w:val="24"/>
                <w:szCs w:val="24"/>
                <w:lang w:val="lt-LT" w:eastAsia="lt-LT"/>
              </w:rPr>
              <w:t>.Užsieniečiams, kurie ketina dirbti pagal profesijų, kurioms būtina aukšta profesinė kvalifikacija, kurių darbuotojų trūksta Lietuvos Respublikoje, sąrašą, išduotų leidimų laikinai gyventi Lietuvos Respublikoje skaičius ir jo pokytis, palyginti su praėjusiais metais (procentais).“</w:t>
            </w:r>
            <w:r w:rsidRPr="001A76DF">
              <w:rPr>
                <w:rFonts w:ascii="Times New Roman" w:hAnsi="Times New Roman" w:cs="Times New Roman"/>
                <w:b/>
                <w:i/>
                <w:sz w:val="24"/>
                <w:szCs w:val="24"/>
              </w:rPr>
              <w:t xml:space="preserve"> </w:t>
            </w:r>
          </w:p>
        </w:tc>
        <w:tc>
          <w:tcPr>
            <w:tcW w:w="7088" w:type="dxa"/>
            <w:tcBorders>
              <w:bottom w:val="single" w:sz="4" w:space="0" w:color="auto"/>
            </w:tcBorders>
          </w:tcPr>
          <w:p w14:paraId="7681EB82" w14:textId="77777777" w:rsidR="00482084" w:rsidRPr="001A76DF" w:rsidRDefault="005C3A6F" w:rsidP="00497E3C">
            <w:pPr>
              <w:jc w:val="both"/>
              <w:rPr>
                <w:rFonts w:ascii="Times New Roman" w:eastAsia="Times New Roman" w:hAnsi="Times New Roman" w:cs="Times New Roman"/>
                <w:b/>
                <w:sz w:val="24"/>
                <w:szCs w:val="24"/>
                <w:lang w:val="lt-LT"/>
              </w:rPr>
            </w:pPr>
            <w:r w:rsidRPr="001A76DF">
              <w:rPr>
                <w:rFonts w:ascii="Times New Roman" w:eastAsia="Times New Roman" w:hAnsi="Times New Roman" w:cs="Times New Roman"/>
                <w:b/>
                <w:sz w:val="24"/>
                <w:szCs w:val="24"/>
                <w:lang w:val="lt-LT"/>
              </w:rPr>
              <w:t>Neatsižvelgta</w:t>
            </w:r>
            <w:r w:rsidR="00482084" w:rsidRPr="001A76DF">
              <w:rPr>
                <w:rFonts w:ascii="Times New Roman" w:eastAsia="Times New Roman" w:hAnsi="Times New Roman" w:cs="Times New Roman"/>
                <w:b/>
                <w:sz w:val="24"/>
                <w:szCs w:val="24"/>
                <w:lang w:val="lt-LT"/>
              </w:rPr>
              <w:t>.</w:t>
            </w:r>
          </w:p>
          <w:p w14:paraId="7134C406" w14:textId="5CFF05EC" w:rsidR="00113E43" w:rsidRPr="001A76DF" w:rsidRDefault="00E92A6C" w:rsidP="00497E3C">
            <w:pPr>
              <w:pStyle w:val="Pagrindiniotekstotrauka2"/>
              <w:spacing w:after="0" w:line="240" w:lineRule="auto"/>
              <w:ind w:left="0"/>
              <w:jc w:val="both"/>
              <w:rPr>
                <w:szCs w:val="24"/>
                <w:lang w:val="lt-LT"/>
              </w:rPr>
            </w:pPr>
            <w:r w:rsidRPr="001A76DF">
              <w:rPr>
                <w:szCs w:val="24"/>
                <w:lang w:val="lt-LT"/>
              </w:rPr>
              <w:t xml:space="preserve">Migracijos departamento prie Lietuvos Respublikos vidaus reikalų ministerijos </w:t>
            </w:r>
            <w:r w:rsidR="00D60898">
              <w:rPr>
                <w:szCs w:val="24"/>
                <w:lang w:val="lt-LT"/>
              </w:rPr>
              <w:t xml:space="preserve">(toliau – Migracijos departamentas) </w:t>
            </w:r>
            <w:r w:rsidRPr="001A76DF">
              <w:rPr>
                <w:szCs w:val="24"/>
                <w:lang w:val="lt-LT"/>
              </w:rPr>
              <w:t xml:space="preserve">teikiama informacija apie priimtus sprendimus išduoti (pakeisti) leidimus laikinai gyventi Lietuvos Respublikoje aukštos profesinės kvalifikacijos darbuotojams pagal pilietybę ir profesiją </w:t>
            </w:r>
            <w:r w:rsidR="00D04360" w:rsidRPr="001A76DF">
              <w:rPr>
                <w:szCs w:val="24"/>
                <w:lang w:val="lt-LT"/>
              </w:rPr>
              <w:t xml:space="preserve">automatiniu būdu netvarkoma, o </w:t>
            </w:r>
            <w:r w:rsidRPr="001A76DF">
              <w:rPr>
                <w:szCs w:val="24"/>
                <w:lang w:val="lt-LT"/>
              </w:rPr>
              <w:t>skaičiuojama rankiniu būdu, todėl jai atlikti sugaištama daug darbo laiko; įforminant leidimą laikinai gyventi nurodomas tik šio leidimo išdavimo pagrindas, o užsieniečio profesija ir tai, kad jo profesija yra įtraukta į profesijų, kurioms būtina aukšta profesinė kvalifikacija, kurių darbuotojų trūksta Lietuvos Respublikoje, sąrašą</w:t>
            </w:r>
            <w:r w:rsidR="00D04360" w:rsidRPr="001A76DF">
              <w:rPr>
                <w:szCs w:val="24"/>
                <w:lang w:val="lt-LT"/>
              </w:rPr>
              <w:t>,</w:t>
            </w:r>
            <w:r w:rsidRPr="001A76DF">
              <w:rPr>
                <w:szCs w:val="24"/>
                <w:lang w:val="lt-LT"/>
              </w:rPr>
              <w:t xml:space="preserve"> </w:t>
            </w:r>
            <w:r w:rsidR="00285519" w:rsidRPr="007C7FDD">
              <w:rPr>
                <w:szCs w:val="24"/>
                <w:lang w:val="lt-LT"/>
              </w:rPr>
              <w:t>nenurodoma</w:t>
            </w:r>
            <w:r w:rsidR="0088298C">
              <w:rPr>
                <w:szCs w:val="24"/>
                <w:lang w:val="lt-LT"/>
              </w:rPr>
              <w:t>,</w:t>
            </w:r>
            <w:r w:rsidRPr="001A76DF">
              <w:rPr>
                <w:szCs w:val="24"/>
                <w:lang w:val="lt-LT"/>
              </w:rPr>
              <w:t xml:space="preserve"> todėl net ir rankiniu būdu tokių duomenų nėra galimybės susk</w:t>
            </w:r>
            <w:r w:rsidR="00D04360" w:rsidRPr="001A76DF">
              <w:rPr>
                <w:szCs w:val="24"/>
                <w:lang w:val="lt-LT"/>
              </w:rPr>
              <w:t>aičiuoti (</w:t>
            </w:r>
            <w:r w:rsidRPr="001A76DF">
              <w:rPr>
                <w:szCs w:val="24"/>
                <w:lang w:val="lt-LT"/>
              </w:rPr>
              <w:t xml:space="preserve">Užsieniečių registre </w:t>
            </w:r>
            <w:r w:rsidR="00D04360" w:rsidRPr="001A76DF">
              <w:rPr>
                <w:szCs w:val="24"/>
                <w:lang w:val="lt-LT"/>
              </w:rPr>
              <w:t xml:space="preserve">turėtų būti tikrinami </w:t>
            </w:r>
            <w:r w:rsidRPr="001A76DF">
              <w:rPr>
                <w:szCs w:val="24"/>
                <w:lang w:val="lt-LT"/>
              </w:rPr>
              <w:t>kiekvieno užsieniečio, kuriam buvo išduotas leidimas laikinai gyventi</w:t>
            </w:r>
            <w:r w:rsidR="0088298C">
              <w:rPr>
                <w:szCs w:val="24"/>
                <w:lang w:val="lt-LT"/>
              </w:rPr>
              <w:t>,</w:t>
            </w:r>
            <w:r w:rsidRPr="001A76DF">
              <w:rPr>
                <w:szCs w:val="24"/>
                <w:lang w:val="lt-LT"/>
              </w:rPr>
              <w:t xml:space="preserve"> kaip aukštos profesinės kva</w:t>
            </w:r>
            <w:r w:rsidR="00D04360" w:rsidRPr="001A76DF">
              <w:rPr>
                <w:szCs w:val="24"/>
                <w:lang w:val="lt-LT"/>
              </w:rPr>
              <w:t>lifikacijos darbuotojui, duomeny</w:t>
            </w:r>
            <w:r w:rsidRPr="001A76DF">
              <w:rPr>
                <w:szCs w:val="24"/>
                <w:lang w:val="lt-LT"/>
              </w:rPr>
              <w:t>s</w:t>
            </w:r>
            <w:r w:rsidR="00725249">
              <w:rPr>
                <w:szCs w:val="24"/>
                <w:lang w:val="lt-LT"/>
              </w:rPr>
              <w:t>: kokiu pagrindu jam buvo priimtas sprendimas (ar tai užsienietis, kurio profesija įtraukta į profesijų, kurioms būtina aukšta profesinė kvalifikacija, kurių darbuotojų trūksta Lietuvos Respublikoje, sąrašą, ar tai užsienietis, kuriam reikalingas Užimtumo tarnybos</w:t>
            </w:r>
            <w:r w:rsidR="00DD1E30">
              <w:rPr>
                <w:szCs w:val="24"/>
                <w:lang w:val="lt-LT"/>
              </w:rPr>
              <w:t xml:space="preserve"> prie Lietuvos Respublikos socialinės apsaugos ir darbo ministerijos (toliau – Užimtumo tarnyba)</w:t>
            </w:r>
            <w:r w:rsidR="00725249">
              <w:rPr>
                <w:szCs w:val="24"/>
                <w:lang w:val="lt-LT"/>
              </w:rPr>
              <w:t xml:space="preserve"> sprendimas, kad jo darbas atitinka Lietuvos Respublikos darbo rinkos poreikius, ar tai užsienietis, kurio mėnesinis darbo užmokestis yra ne mažesnis negu 3 Lietuvos statistikos departamento paskutinio paskelbto ketvirčio šalies ūkio BDU dydžiai</w:t>
            </w:r>
            <w:r w:rsidR="0057177F">
              <w:rPr>
                <w:szCs w:val="24"/>
                <w:lang w:val="lt-LT"/>
              </w:rPr>
              <w:t xml:space="preserve"> ir pan.</w:t>
            </w:r>
            <w:r w:rsidR="00D04360" w:rsidRPr="001A76DF">
              <w:rPr>
                <w:szCs w:val="24"/>
                <w:lang w:val="lt-LT"/>
              </w:rPr>
              <w:t>).</w:t>
            </w:r>
          </w:p>
          <w:p w14:paraId="1051064E" w14:textId="77777777" w:rsidR="00D04360" w:rsidRPr="001A76DF" w:rsidRDefault="00D04360" w:rsidP="00277940">
            <w:pPr>
              <w:pStyle w:val="Pagrindiniotekstotrauka2"/>
              <w:spacing w:after="0" w:line="240" w:lineRule="auto"/>
              <w:ind w:left="0"/>
              <w:jc w:val="both"/>
              <w:rPr>
                <w:szCs w:val="24"/>
                <w:lang w:val="lt-LT"/>
              </w:rPr>
            </w:pPr>
            <w:r w:rsidRPr="001A76DF">
              <w:rPr>
                <w:szCs w:val="24"/>
                <w:lang w:val="lt-LT"/>
              </w:rPr>
              <w:t>Tačiau šiuo metu įgyvendinamas MIGRIS (</w:t>
            </w:r>
            <w:r w:rsidR="00277940">
              <w:rPr>
                <w:szCs w:val="24"/>
                <w:lang w:val="lt-LT"/>
              </w:rPr>
              <w:t>Lietuvos m</w:t>
            </w:r>
            <w:r w:rsidRPr="001A76DF">
              <w:rPr>
                <w:szCs w:val="24"/>
                <w:lang w:val="lt-LT"/>
              </w:rPr>
              <w:t>igracijos informacinė sistema) projektas. Jo metu bus sukurtas ataskaitų modulis, lei</w:t>
            </w:r>
            <w:r w:rsidR="00277940">
              <w:rPr>
                <w:szCs w:val="24"/>
                <w:lang w:val="lt-LT"/>
              </w:rPr>
              <w:t>s</w:t>
            </w:r>
            <w:r w:rsidRPr="001A76DF">
              <w:rPr>
                <w:szCs w:val="24"/>
                <w:lang w:val="lt-LT"/>
              </w:rPr>
              <w:t xml:space="preserve">iantis inicijuoti ataskaitų iš </w:t>
            </w:r>
            <w:r w:rsidR="0057177F">
              <w:rPr>
                <w:szCs w:val="24"/>
                <w:lang w:val="lt-LT"/>
              </w:rPr>
              <w:t>MIGRIS saugomų duomenų sudarymą (duomenis planuoj</w:t>
            </w:r>
            <w:bookmarkStart w:id="1" w:name="_GoBack"/>
            <w:bookmarkEnd w:id="1"/>
            <w:r w:rsidR="0057177F">
              <w:rPr>
                <w:szCs w:val="24"/>
                <w:lang w:val="lt-LT"/>
              </w:rPr>
              <w:t>ama teikti 2021 m.).</w:t>
            </w:r>
          </w:p>
        </w:tc>
      </w:tr>
      <w:tr w:rsidR="00482084" w:rsidRPr="003447EE" w14:paraId="64C55553" w14:textId="77777777" w:rsidTr="00F25572">
        <w:trPr>
          <w:trHeight w:val="286"/>
        </w:trPr>
        <w:tc>
          <w:tcPr>
            <w:tcW w:w="2217" w:type="dxa"/>
            <w:vMerge/>
            <w:tcBorders>
              <w:bottom w:val="single" w:sz="4" w:space="0" w:color="auto"/>
            </w:tcBorders>
          </w:tcPr>
          <w:p w14:paraId="2D66A2FE" w14:textId="77777777" w:rsidR="00482084" w:rsidRPr="003447EE" w:rsidRDefault="00482084" w:rsidP="00497E3C">
            <w:pPr>
              <w:rPr>
                <w:rFonts w:ascii="Times New Roman" w:hAnsi="Times New Roman" w:cs="Times New Roman"/>
                <w:sz w:val="24"/>
                <w:szCs w:val="24"/>
                <w:lang w:val="lt-LT"/>
              </w:rPr>
            </w:pPr>
          </w:p>
        </w:tc>
        <w:tc>
          <w:tcPr>
            <w:tcW w:w="5432" w:type="dxa"/>
            <w:tcBorders>
              <w:bottom w:val="single" w:sz="4" w:space="0" w:color="auto"/>
            </w:tcBorders>
          </w:tcPr>
          <w:p w14:paraId="5587C310" w14:textId="2AA6A9EC" w:rsidR="00482084" w:rsidRPr="001A76DF" w:rsidRDefault="00236CD0" w:rsidP="008D71EF">
            <w:pPr>
              <w:pStyle w:val="Betarp"/>
              <w:jc w:val="both"/>
              <w:rPr>
                <w:sz w:val="24"/>
                <w:szCs w:val="24"/>
                <w:lang w:val="lt-LT"/>
              </w:rPr>
            </w:pPr>
            <w:r w:rsidRPr="001A76DF">
              <w:rPr>
                <w:rFonts w:ascii="Times New Roman" w:hAnsi="Times New Roman" w:cs="Times New Roman"/>
                <w:sz w:val="24"/>
                <w:szCs w:val="24"/>
                <w:lang w:val="lt-LT"/>
              </w:rPr>
              <w:t xml:space="preserve">        </w:t>
            </w:r>
            <w:r w:rsidR="00AA75E7" w:rsidRPr="001A76DF">
              <w:rPr>
                <w:rFonts w:ascii="Times New Roman" w:hAnsi="Times New Roman" w:cs="Times New Roman"/>
                <w:sz w:val="24"/>
                <w:szCs w:val="24"/>
                <w:lang w:val="lt-LT"/>
              </w:rPr>
              <w:t xml:space="preserve"> </w:t>
            </w:r>
            <w:r w:rsidRPr="001A76DF">
              <w:rPr>
                <w:rFonts w:ascii="Times New Roman" w:hAnsi="Times New Roman" w:cs="Times New Roman"/>
                <w:sz w:val="24"/>
                <w:szCs w:val="24"/>
                <w:lang w:val="lt-LT"/>
              </w:rPr>
              <w:t xml:space="preserve"> </w:t>
            </w:r>
            <w:r w:rsidR="005C3A6F" w:rsidRPr="001A76DF">
              <w:rPr>
                <w:rFonts w:ascii="Times New Roman" w:hAnsi="Times New Roman" w:cs="Times New Roman"/>
                <w:sz w:val="24"/>
                <w:szCs w:val="24"/>
                <w:lang w:val="lt-LT"/>
              </w:rPr>
              <w:t>2. Siūlytina analogiškai kriterijui Nr.</w:t>
            </w:r>
            <w:r w:rsidR="0088298C">
              <w:rPr>
                <w:rFonts w:ascii="Times New Roman" w:hAnsi="Times New Roman" w:cs="Times New Roman"/>
                <w:sz w:val="24"/>
                <w:szCs w:val="24"/>
                <w:lang w:val="lt-LT"/>
              </w:rPr>
              <w:t> </w:t>
            </w:r>
            <w:r w:rsidR="005C3A6F" w:rsidRPr="001A76DF">
              <w:rPr>
                <w:rFonts w:ascii="Times New Roman" w:hAnsi="Times New Roman" w:cs="Times New Roman"/>
                <w:sz w:val="24"/>
                <w:szCs w:val="24"/>
                <w:lang w:val="lt-LT"/>
              </w:rPr>
              <w:t>19</w:t>
            </w:r>
            <w:r w:rsidR="005C3A6F" w:rsidRPr="001A76DF">
              <w:rPr>
                <w:rFonts w:ascii="Times New Roman" w:hAnsi="Times New Roman" w:cs="Times New Roman"/>
                <w:sz w:val="24"/>
                <w:szCs w:val="24"/>
                <w:vertAlign w:val="superscript"/>
                <w:lang w:val="lt-LT"/>
              </w:rPr>
              <w:t>1</w:t>
            </w:r>
            <w:r w:rsidR="005C3A6F" w:rsidRPr="001A76DF">
              <w:rPr>
                <w:rFonts w:ascii="Times New Roman" w:hAnsi="Times New Roman" w:cs="Times New Roman"/>
                <w:sz w:val="24"/>
                <w:szCs w:val="24"/>
                <w:lang w:val="lt-LT"/>
              </w:rPr>
              <w:t xml:space="preserve"> (susijusiam su trūkstamų profesijų, kurioms būtina aukšta profesinė kvalifikacija, sąrašu) Nutarimo projektu tvirtinamą kriterijų Nr. 22 (susijusį su trūkstamų profesijų, kurioms nėra būtina aukšta profesinė kvalifikacija, sąrašu, – </w:t>
            </w:r>
            <w:r w:rsidR="005C3A6F" w:rsidRPr="001A76DF">
              <w:rPr>
                <w:rFonts w:ascii="Times New Roman" w:hAnsi="Times New Roman" w:cs="Times New Roman"/>
                <w:i/>
                <w:iCs/>
                <w:sz w:val="24"/>
                <w:szCs w:val="24"/>
                <w:lang w:val="lt-LT"/>
              </w:rPr>
              <w:t>22. Užsieniečiams, kurie ketina dirbti pagal profesiją, kuri įtraukta į profesijų, kurių darbuotojų trūksta Lietuvos Respublikoje, sąrašą pagal ekonominės veiklos rūšis, išduotų leidimų laikinai gyventi Lietuvos Respublikoje skaičius ir šio skaičiaus pokytis, palyginti su praėjusiais metais (procentais)</w:t>
            </w:r>
            <w:r w:rsidR="005C3A6F" w:rsidRPr="001A76DF">
              <w:rPr>
                <w:rFonts w:ascii="Times New Roman" w:hAnsi="Times New Roman" w:cs="Times New Roman"/>
                <w:i/>
                <w:sz w:val="24"/>
                <w:szCs w:val="24"/>
                <w:lang w:val="lt-LT"/>
              </w:rPr>
              <w:t xml:space="preserve"> papildyti detalumu pagal profesijas</w:t>
            </w:r>
            <w:r w:rsidR="005C3A6F" w:rsidRPr="001A76DF">
              <w:rPr>
                <w:rFonts w:ascii="Times New Roman" w:hAnsi="Times New Roman" w:cs="Times New Roman"/>
                <w:sz w:val="24"/>
                <w:szCs w:val="24"/>
                <w:lang w:val="lt-LT"/>
              </w:rPr>
              <w:t xml:space="preserve"> ir, kol nėra techninės galimybės automatiškai tvarkyti duomenų, juos tvarkyti rankiniu būdu.</w:t>
            </w:r>
          </w:p>
        </w:tc>
        <w:tc>
          <w:tcPr>
            <w:tcW w:w="7088" w:type="dxa"/>
            <w:tcBorders>
              <w:bottom w:val="single" w:sz="4" w:space="0" w:color="auto"/>
            </w:tcBorders>
          </w:tcPr>
          <w:p w14:paraId="54532004" w14:textId="77777777" w:rsidR="00482084" w:rsidRPr="001A76DF" w:rsidRDefault="005C3A6F" w:rsidP="00497E3C">
            <w:pPr>
              <w:jc w:val="both"/>
              <w:rPr>
                <w:rFonts w:ascii="Times New Roman" w:eastAsia="Times New Roman" w:hAnsi="Times New Roman" w:cs="Times New Roman"/>
                <w:b/>
                <w:sz w:val="24"/>
                <w:szCs w:val="24"/>
                <w:lang w:val="lt-LT"/>
              </w:rPr>
            </w:pPr>
            <w:r w:rsidRPr="001A76DF">
              <w:rPr>
                <w:rFonts w:ascii="Times New Roman" w:eastAsia="Times New Roman" w:hAnsi="Times New Roman" w:cs="Times New Roman"/>
                <w:b/>
                <w:sz w:val="24"/>
                <w:szCs w:val="24"/>
                <w:lang w:val="lt-LT"/>
              </w:rPr>
              <w:t>Neatsižvelgta</w:t>
            </w:r>
            <w:r w:rsidR="00482084" w:rsidRPr="001A76DF">
              <w:rPr>
                <w:rFonts w:ascii="Times New Roman" w:eastAsia="Times New Roman" w:hAnsi="Times New Roman" w:cs="Times New Roman"/>
                <w:b/>
                <w:sz w:val="24"/>
                <w:szCs w:val="24"/>
                <w:lang w:val="lt-LT"/>
              </w:rPr>
              <w:t>.</w:t>
            </w:r>
          </w:p>
          <w:p w14:paraId="1400262D" w14:textId="77777777" w:rsidR="00482084" w:rsidRPr="001A76DF" w:rsidRDefault="005C3A6F" w:rsidP="00497E3C">
            <w:pPr>
              <w:jc w:val="both"/>
              <w:rPr>
                <w:rFonts w:ascii="Times New Roman" w:eastAsia="Times New Roman" w:hAnsi="Times New Roman" w:cs="Times New Roman"/>
                <w:b/>
                <w:sz w:val="24"/>
                <w:szCs w:val="24"/>
                <w:lang w:val="lt-LT"/>
              </w:rPr>
            </w:pPr>
            <w:r w:rsidRPr="001A76DF">
              <w:rPr>
                <w:rFonts w:ascii="Times New Roman" w:eastAsia="Times New Roman" w:hAnsi="Times New Roman" w:cs="Times New Roman"/>
                <w:sz w:val="24"/>
                <w:szCs w:val="24"/>
                <w:lang w:val="lt-LT"/>
              </w:rPr>
              <w:t>Žr. argumentus prie Ekonomikos ir inovacijų ministerijos</w:t>
            </w:r>
            <w:r w:rsidR="00482084" w:rsidRPr="001A76DF">
              <w:rPr>
                <w:rFonts w:ascii="Times New Roman" w:eastAsia="Times New Roman" w:hAnsi="Times New Roman" w:cs="Times New Roman"/>
                <w:sz w:val="24"/>
                <w:szCs w:val="24"/>
                <w:lang w:val="lt-LT"/>
              </w:rPr>
              <w:t xml:space="preserve"> 1 pastabos.</w:t>
            </w:r>
          </w:p>
        </w:tc>
      </w:tr>
      <w:tr w:rsidR="00482084" w:rsidRPr="003447EE" w14:paraId="23A38D73" w14:textId="77777777" w:rsidTr="00F25572">
        <w:trPr>
          <w:trHeight w:val="2525"/>
        </w:trPr>
        <w:tc>
          <w:tcPr>
            <w:tcW w:w="2217" w:type="dxa"/>
            <w:vMerge/>
            <w:tcBorders>
              <w:bottom w:val="single" w:sz="4" w:space="0" w:color="auto"/>
            </w:tcBorders>
          </w:tcPr>
          <w:p w14:paraId="01674E36" w14:textId="77777777" w:rsidR="00482084" w:rsidRPr="003447EE" w:rsidRDefault="00482084" w:rsidP="00497E3C">
            <w:pPr>
              <w:rPr>
                <w:rFonts w:ascii="Times New Roman" w:hAnsi="Times New Roman" w:cs="Times New Roman"/>
                <w:sz w:val="24"/>
                <w:szCs w:val="24"/>
                <w:lang w:val="lt-LT"/>
              </w:rPr>
            </w:pPr>
          </w:p>
        </w:tc>
        <w:tc>
          <w:tcPr>
            <w:tcW w:w="5432" w:type="dxa"/>
            <w:tcBorders>
              <w:bottom w:val="single" w:sz="4" w:space="0" w:color="auto"/>
            </w:tcBorders>
          </w:tcPr>
          <w:p w14:paraId="73302729" w14:textId="004660EF" w:rsidR="00482084" w:rsidRPr="001A76DF" w:rsidRDefault="00236CD0" w:rsidP="00414CFB">
            <w:pPr>
              <w:ind w:firstLine="709"/>
              <w:jc w:val="both"/>
              <w:rPr>
                <w:rFonts w:ascii="Times New Roman" w:eastAsia="Times New Roman" w:hAnsi="Times New Roman" w:cs="Times New Roman"/>
                <w:sz w:val="24"/>
                <w:szCs w:val="24"/>
                <w:lang w:val="lt-LT"/>
              </w:rPr>
            </w:pPr>
            <w:r w:rsidRPr="001A76DF">
              <w:rPr>
                <w:rFonts w:ascii="Times New Roman" w:eastAsia="Times New Roman" w:hAnsi="Times New Roman" w:cs="Times New Roman"/>
                <w:sz w:val="24"/>
                <w:szCs w:val="24"/>
                <w:lang w:val="lt-LT"/>
              </w:rPr>
              <w:t xml:space="preserve">4. </w:t>
            </w:r>
            <w:r w:rsidRPr="001A76DF">
              <w:rPr>
                <w:rFonts w:ascii="Times New Roman" w:hAnsi="Times New Roman" w:cs="Times New Roman"/>
                <w:sz w:val="24"/>
                <w:szCs w:val="24"/>
                <w:lang w:val="lt-LT"/>
              </w:rPr>
              <w:t>Nepritariame kriterijų Nr. 8 ir Nr.</w:t>
            </w:r>
            <w:r w:rsidR="0088298C">
              <w:rPr>
                <w:rFonts w:ascii="Times New Roman" w:hAnsi="Times New Roman" w:cs="Times New Roman"/>
                <w:sz w:val="24"/>
                <w:szCs w:val="24"/>
                <w:lang w:val="lt-LT"/>
              </w:rPr>
              <w:t> </w:t>
            </w:r>
            <w:r w:rsidRPr="001A76DF">
              <w:rPr>
                <w:rFonts w:ascii="Times New Roman" w:hAnsi="Times New Roman" w:cs="Times New Roman"/>
                <w:sz w:val="24"/>
                <w:szCs w:val="24"/>
                <w:lang w:val="lt-LT"/>
              </w:rPr>
              <w:t xml:space="preserve">10 išbraukimui iš Gairių priedo, nes </w:t>
            </w:r>
            <w:r w:rsidR="00916717">
              <w:rPr>
                <w:rFonts w:ascii="Times New Roman" w:hAnsi="Times New Roman" w:cs="Times New Roman"/>
                <w:sz w:val="24"/>
                <w:szCs w:val="24"/>
                <w:lang w:val="lt-LT"/>
              </w:rPr>
              <w:t xml:space="preserve">Ūkio </w:t>
            </w:r>
            <w:r w:rsidR="00414CFB">
              <w:rPr>
                <w:rFonts w:ascii="Times New Roman" w:hAnsi="Times New Roman" w:cs="Times New Roman"/>
                <w:sz w:val="24"/>
                <w:szCs w:val="24"/>
                <w:lang w:val="lt-LT"/>
              </w:rPr>
              <w:t xml:space="preserve"> ministerijai</w:t>
            </w:r>
            <w:r w:rsidRPr="001A76DF">
              <w:rPr>
                <w:rFonts w:ascii="Times New Roman" w:hAnsi="Times New Roman" w:cs="Times New Roman"/>
                <w:sz w:val="24"/>
                <w:szCs w:val="24"/>
                <w:lang w:val="lt-LT"/>
              </w:rPr>
              <w:t xml:space="preserve"> ir jai pavaldžioms įstaigoms, kad pritrauktų investicijų,  yra svarbi šiais kriterijais vertinama informacija apie vidutinę leidimo dirbti užsieniečiui išdavimo trukmę ir apie vidutinę sprendimo dėl užsieniečio darbo, kuriam atlikti reikia aukštos profesinės kvalifikacijos, atitikties Lietuvos Respublikos darbo rinkos poreikiams priėmimo trukmę kalendorinėmis dienomis.</w:t>
            </w:r>
          </w:p>
        </w:tc>
        <w:tc>
          <w:tcPr>
            <w:tcW w:w="7088" w:type="dxa"/>
            <w:tcBorders>
              <w:bottom w:val="single" w:sz="4" w:space="0" w:color="auto"/>
            </w:tcBorders>
          </w:tcPr>
          <w:p w14:paraId="195B3CEB" w14:textId="77777777" w:rsidR="00482084" w:rsidRPr="001A76DF" w:rsidRDefault="00482084" w:rsidP="00497E3C">
            <w:pPr>
              <w:pStyle w:val="Pagrindiniotekstotrauka2"/>
              <w:spacing w:after="0" w:line="240" w:lineRule="auto"/>
              <w:ind w:left="0"/>
              <w:jc w:val="both"/>
              <w:rPr>
                <w:b/>
                <w:szCs w:val="24"/>
                <w:lang w:val="lt-LT"/>
              </w:rPr>
            </w:pPr>
            <w:r w:rsidRPr="001A76DF">
              <w:rPr>
                <w:b/>
                <w:szCs w:val="24"/>
                <w:lang w:val="lt-LT"/>
              </w:rPr>
              <w:t>Neatsižvelgta.</w:t>
            </w:r>
          </w:p>
          <w:p w14:paraId="5C3CCD79" w14:textId="2F8E5BD7" w:rsidR="00482084" w:rsidRPr="001A76DF" w:rsidRDefault="007A0E35" w:rsidP="000E5219">
            <w:pPr>
              <w:pStyle w:val="Pagrindiniotekstotrauka2"/>
              <w:spacing w:after="0" w:line="240" w:lineRule="auto"/>
              <w:ind w:left="0"/>
              <w:jc w:val="both"/>
              <w:rPr>
                <w:b/>
                <w:szCs w:val="24"/>
                <w:lang w:val="lt-LT"/>
              </w:rPr>
            </w:pPr>
            <w:r w:rsidRPr="001A76DF">
              <w:rPr>
                <w:bCs/>
                <w:color w:val="000000" w:themeColor="text1"/>
                <w:szCs w:val="24"/>
                <w:lang w:val="lt-LT"/>
              </w:rPr>
              <w:t>Lietuvos Respublikos įstatymo „Dėl užsieniečių teisinės padėties“ 60</w:t>
            </w:r>
            <w:r w:rsidR="00AA0C81">
              <w:rPr>
                <w:bCs/>
                <w:color w:val="000000" w:themeColor="text1"/>
                <w:szCs w:val="24"/>
                <w:lang w:val="lt-LT"/>
              </w:rPr>
              <w:t> </w:t>
            </w:r>
            <w:r w:rsidRPr="001A76DF">
              <w:rPr>
                <w:bCs/>
                <w:color w:val="000000" w:themeColor="text1"/>
                <w:szCs w:val="24"/>
                <w:lang w:val="lt-LT"/>
              </w:rPr>
              <w:t>straipsnyje nustatyta, kad užsieniečio prašymas išduoti leidimą dirbti turi būti išnagrinėtas ne vėliau kaip per 2 mėnesius nuo prašymo gavimo Užimtumo tarnyboje dienos, o skaičiavimas kalendorinėmis dienomis būtų perteklinė informacija</w:t>
            </w:r>
            <w:r w:rsidR="00627E4E" w:rsidRPr="001A76DF">
              <w:rPr>
                <w:bCs/>
                <w:color w:val="000000" w:themeColor="text1"/>
                <w:szCs w:val="24"/>
                <w:lang w:val="lt-LT"/>
              </w:rPr>
              <w:t xml:space="preserve"> ir papildoma administracinė našta</w:t>
            </w:r>
            <w:r w:rsidRPr="001A76DF">
              <w:rPr>
                <w:bCs/>
                <w:color w:val="000000" w:themeColor="text1"/>
                <w:szCs w:val="24"/>
                <w:lang w:val="lt-LT"/>
              </w:rPr>
              <w:t>.</w:t>
            </w:r>
            <w:r w:rsidR="000E5219">
              <w:rPr>
                <w:bCs/>
                <w:color w:val="000000" w:themeColor="text1"/>
                <w:szCs w:val="24"/>
                <w:lang w:val="lt-LT"/>
              </w:rPr>
              <w:t xml:space="preserve"> Be to, konkretūs procedūrų įvykdymo terminai yra nustatyti teisės aktuose, reglamentuojančiuose leidimo dirbti išdavimą.</w:t>
            </w:r>
          </w:p>
        </w:tc>
      </w:tr>
      <w:tr w:rsidR="00AE56BA" w:rsidRPr="003447EE" w14:paraId="1F88E216" w14:textId="77777777" w:rsidTr="00D86D9F">
        <w:tc>
          <w:tcPr>
            <w:tcW w:w="2217" w:type="dxa"/>
            <w:vMerge w:val="restart"/>
          </w:tcPr>
          <w:p w14:paraId="54763D3B" w14:textId="77777777" w:rsidR="00AE56BA" w:rsidRPr="003447EE" w:rsidRDefault="00127AD4" w:rsidP="00CE1C66">
            <w:pPr>
              <w:rPr>
                <w:rFonts w:ascii="Times New Roman" w:hAnsi="Times New Roman" w:cs="Times New Roman"/>
                <w:sz w:val="24"/>
                <w:szCs w:val="24"/>
                <w:lang w:val="lt-LT"/>
              </w:rPr>
            </w:pPr>
            <w:r w:rsidRPr="003447EE">
              <w:rPr>
                <w:rFonts w:ascii="Times New Roman" w:hAnsi="Times New Roman" w:cs="Times New Roman"/>
                <w:sz w:val="24"/>
                <w:szCs w:val="24"/>
                <w:lang w:val="lt-LT"/>
              </w:rPr>
              <w:t xml:space="preserve">Lietuvos Respublikos </w:t>
            </w:r>
            <w:r w:rsidR="003F4168">
              <w:rPr>
                <w:rFonts w:ascii="Times New Roman" w:hAnsi="Times New Roman" w:cs="Times New Roman"/>
                <w:sz w:val="24"/>
                <w:szCs w:val="24"/>
                <w:lang w:val="lt-LT"/>
              </w:rPr>
              <w:t>socialinės apsaugos ir darbo</w:t>
            </w:r>
            <w:r w:rsidR="0049297B">
              <w:rPr>
                <w:rFonts w:ascii="Times New Roman" w:hAnsi="Times New Roman" w:cs="Times New Roman"/>
                <w:sz w:val="24"/>
                <w:szCs w:val="24"/>
                <w:lang w:val="lt-LT"/>
              </w:rPr>
              <w:t xml:space="preserve"> </w:t>
            </w:r>
            <w:r w:rsidR="00AF74AB" w:rsidRPr="003447EE">
              <w:rPr>
                <w:rFonts w:ascii="Times New Roman" w:hAnsi="Times New Roman" w:cs="Times New Roman"/>
                <w:sz w:val="24"/>
                <w:szCs w:val="24"/>
                <w:lang w:val="lt-LT"/>
              </w:rPr>
              <w:t>ministerijos</w:t>
            </w:r>
            <w:r w:rsidR="00AE56BA" w:rsidRPr="003447EE">
              <w:rPr>
                <w:rFonts w:ascii="Times New Roman" w:hAnsi="Times New Roman" w:cs="Times New Roman"/>
                <w:sz w:val="24"/>
                <w:szCs w:val="24"/>
                <w:lang w:val="lt-LT"/>
              </w:rPr>
              <w:t xml:space="preserve"> 2018</w:t>
            </w:r>
            <w:r w:rsidR="001B508A">
              <w:rPr>
                <w:rFonts w:ascii="Times New Roman" w:hAnsi="Times New Roman" w:cs="Times New Roman"/>
                <w:sz w:val="24"/>
                <w:szCs w:val="24"/>
                <w:lang w:val="lt-LT"/>
              </w:rPr>
              <w:t> </w:t>
            </w:r>
            <w:r w:rsidR="00AE56BA" w:rsidRPr="003447EE">
              <w:rPr>
                <w:rFonts w:ascii="Times New Roman" w:hAnsi="Times New Roman" w:cs="Times New Roman"/>
                <w:sz w:val="24"/>
                <w:szCs w:val="24"/>
                <w:lang w:val="lt-LT"/>
              </w:rPr>
              <w:t xml:space="preserve">m. </w:t>
            </w:r>
            <w:r w:rsidR="00AF74AB" w:rsidRPr="003447EE">
              <w:rPr>
                <w:rFonts w:ascii="Times New Roman" w:hAnsi="Times New Roman" w:cs="Times New Roman"/>
                <w:sz w:val="24"/>
                <w:szCs w:val="24"/>
                <w:lang w:val="lt-LT"/>
              </w:rPr>
              <w:t>gruodžio</w:t>
            </w:r>
            <w:r w:rsidR="001A76DF">
              <w:rPr>
                <w:rFonts w:ascii="Times New Roman" w:hAnsi="Times New Roman" w:cs="Times New Roman"/>
                <w:sz w:val="24"/>
                <w:szCs w:val="24"/>
                <w:lang w:val="lt-LT"/>
              </w:rPr>
              <w:t xml:space="preserve"> 27</w:t>
            </w:r>
            <w:r w:rsidR="00CE1C66">
              <w:rPr>
                <w:rFonts w:ascii="Times New Roman" w:hAnsi="Times New Roman" w:cs="Times New Roman"/>
                <w:sz w:val="24"/>
                <w:szCs w:val="24"/>
                <w:lang w:val="lt-LT"/>
              </w:rPr>
              <w:t> </w:t>
            </w:r>
            <w:r w:rsidR="00AE56BA" w:rsidRPr="003447EE">
              <w:rPr>
                <w:rFonts w:ascii="Times New Roman" w:hAnsi="Times New Roman" w:cs="Times New Roman"/>
                <w:sz w:val="24"/>
                <w:szCs w:val="24"/>
                <w:lang w:val="lt-LT"/>
              </w:rPr>
              <w:t xml:space="preserve">d. išvada Nr. </w:t>
            </w:r>
            <w:r w:rsidR="001A76DF">
              <w:rPr>
                <w:rFonts w:ascii="Times New Roman" w:hAnsi="Times New Roman" w:cs="Times New Roman"/>
                <w:sz w:val="24"/>
                <w:szCs w:val="24"/>
                <w:lang w:val="lt-LT"/>
              </w:rPr>
              <w:t>(20.14-23)SD-6818</w:t>
            </w:r>
          </w:p>
        </w:tc>
        <w:tc>
          <w:tcPr>
            <w:tcW w:w="5432" w:type="dxa"/>
          </w:tcPr>
          <w:p w14:paraId="5717F313" w14:textId="7C5EBFDF" w:rsidR="00B120E6" w:rsidRPr="009A7EBD" w:rsidRDefault="00F528E6" w:rsidP="001A76DF">
            <w:pPr>
              <w:pStyle w:val="Betarp"/>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F4168" w:rsidRPr="009A7EBD">
              <w:rPr>
                <w:rFonts w:ascii="Times New Roman" w:hAnsi="Times New Roman" w:cs="Times New Roman"/>
                <w:sz w:val="24"/>
                <w:szCs w:val="24"/>
                <w:lang w:val="lt-LT"/>
              </w:rPr>
              <w:t>3. Ministerija nutarimo projekto III skyriaus „Imigracijos sritis</w:t>
            </w:r>
            <w:r w:rsidR="00F40557">
              <w:rPr>
                <w:rFonts w:ascii="Times New Roman" w:hAnsi="Times New Roman" w:cs="Times New Roman"/>
                <w:sz w:val="24"/>
                <w:szCs w:val="24"/>
                <w:lang w:val="lt-LT"/>
              </w:rPr>
              <w:t>“</w:t>
            </w:r>
            <w:r w:rsidR="003F4168" w:rsidRPr="009A7EBD">
              <w:rPr>
                <w:rFonts w:ascii="Times New Roman" w:hAnsi="Times New Roman" w:cs="Times New Roman"/>
                <w:sz w:val="24"/>
                <w:szCs w:val="24"/>
                <w:lang w:val="lt-LT"/>
              </w:rPr>
              <w:t xml:space="preserve"> 23 punkte kriterijaus</w:t>
            </w:r>
            <w:r w:rsidR="001A76DF" w:rsidRPr="009A7EBD">
              <w:rPr>
                <w:rFonts w:ascii="Times New Roman" w:hAnsi="Times New Roman" w:cs="Times New Roman"/>
                <w:sz w:val="24"/>
                <w:szCs w:val="24"/>
                <w:lang w:val="lt-LT"/>
              </w:rPr>
              <w:t xml:space="preserve"> </w:t>
            </w:r>
            <w:r w:rsidR="003F4168" w:rsidRPr="009A7EBD">
              <w:rPr>
                <w:rFonts w:ascii="Times New Roman" w:hAnsi="Times New Roman" w:cs="Times New Roman"/>
                <w:sz w:val="24"/>
                <w:szCs w:val="24"/>
                <w:lang w:val="lt-LT"/>
              </w:rPr>
              <w:t>detalumą siūlo papildyti „vizų, išduotų užsieniečiams atvykstanti</w:t>
            </w:r>
            <w:r w:rsidR="009A7EBD">
              <w:rPr>
                <w:rFonts w:ascii="Times New Roman" w:hAnsi="Times New Roman" w:cs="Times New Roman"/>
                <w:sz w:val="24"/>
                <w:szCs w:val="24"/>
                <w:lang w:val="lt-LT"/>
              </w:rPr>
              <w:t xml:space="preserve">ems į </w:t>
            </w:r>
            <w:r w:rsidR="001A76DF" w:rsidRPr="009A7EBD">
              <w:rPr>
                <w:rFonts w:ascii="Times New Roman" w:hAnsi="Times New Roman" w:cs="Times New Roman"/>
                <w:sz w:val="24"/>
                <w:szCs w:val="24"/>
                <w:lang w:val="lt-LT"/>
              </w:rPr>
              <w:t xml:space="preserve">Lietuvos Respubliką pagal </w:t>
            </w:r>
            <w:r w:rsidR="003F4168" w:rsidRPr="009A7EBD">
              <w:rPr>
                <w:rFonts w:ascii="Times New Roman" w:hAnsi="Times New Roman" w:cs="Times New Roman"/>
                <w:sz w:val="24"/>
                <w:szCs w:val="24"/>
                <w:lang w:val="lt-LT"/>
              </w:rPr>
              <w:t>tarptautines jaunimo mainų (darbo atostogaujant) programas,</w:t>
            </w:r>
            <w:r w:rsidR="001A76DF" w:rsidRPr="009A7EBD">
              <w:rPr>
                <w:rFonts w:ascii="Times New Roman" w:hAnsi="Times New Roman" w:cs="Times New Roman"/>
                <w:sz w:val="24"/>
                <w:szCs w:val="24"/>
                <w:lang w:val="lt-LT"/>
              </w:rPr>
              <w:t xml:space="preserve"> skaičių</w:t>
            </w:r>
            <w:r w:rsidR="00F40557">
              <w:rPr>
                <w:rFonts w:ascii="Times New Roman" w:hAnsi="Times New Roman" w:cs="Times New Roman"/>
                <w:sz w:val="24"/>
                <w:szCs w:val="24"/>
                <w:lang w:val="lt-LT"/>
              </w:rPr>
              <w:t>“</w:t>
            </w:r>
            <w:r w:rsidR="001A76DF" w:rsidRPr="009A7EBD">
              <w:rPr>
                <w:rFonts w:ascii="Times New Roman" w:hAnsi="Times New Roman" w:cs="Times New Roman"/>
                <w:sz w:val="24"/>
                <w:szCs w:val="24"/>
                <w:lang w:val="lt-LT"/>
              </w:rPr>
              <w:t xml:space="preserve">, kadangi šie duomenys </w:t>
            </w:r>
            <w:r w:rsidR="003F4168" w:rsidRPr="009A7EBD">
              <w:rPr>
                <w:rFonts w:ascii="Times New Roman" w:hAnsi="Times New Roman" w:cs="Times New Roman"/>
                <w:sz w:val="24"/>
                <w:szCs w:val="24"/>
                <w:lang w:val="lt-LT"/>
              </w:rPr>
              <w:t>reikalingi renkant, analizuojant ir teikiant suinteresuotoms institucijoms informaciją apie</w:t>
            </w:r>
            <w:r w:rsidR="001A76DF" w:rsidRPr="009A7EBD">
              <w:rPr>
                <w:rFonts w:ascii="Times New Roman" w:hAnsi="Times New Roman" w:cs="Times New Roman"/>
                <w:sz w:val="24"/>
                <w:szCs w:val="24"/>
                <w:lang w:val="lt-LT"/>
              </w:rPr>
              <w:t xml:space="preserve"> </w:t>
            </w:r>
            <w:r w:rsidR="003F4168" w:rsidRPr="009A7EBD">
              <w:rPr>
                <w:rFonts w:ascii="Times New Roman" w:hAnsi="Times New Roman" w:cs="Times New Roman"/>
                <w:sz w:val="24"/>
                <w:szCs w:val="24"/>
                <w:lang w:val="lt-LT"/>
              </w:rPr>
              <w:t>galiojančių dvišalių jaunimo mainų (darbo atostogaujant) su</w:t>
            </w:r>
            <w:r w:rsidR="001A76DF" w:rsidRPr="009A7EBD">
              <w:rPr>
                <w:rFonts w:ascii="Times New Roman" w:hAnsi="Times New Roman" w:cs="Times New Roman"/>
                <w:sz w:val="24"/>
                <w:szCs w:val="24"/>
                <w:lang w:val="lt-LT"/>
              </w:rPr>
              <w:t xml:space="preserve">tarčių vykdymą, vertinant naujų </w:t>
            </w:r>
            <w:r w:rsidR="003F4168" w:rsidRPr="009A7EBD">
              <w:rPr>
                <w:rFonts w:ascii="Times New Roman" w:hAnsi="Times New Roman" w:cs="Times New Roman"/>
                <w:sz w:val="24"/>
                <w:szCs w:val="24"/>
                <w:lang w:val="lt-LT"/>
              </w:rPr>
              <w:t>dvišalių sutarčių sudarymo poreikį, taip pat derantis ir teikiant p</w:t>
            </w:r>
            <w:r w:rsidR="001A76DF" w:rsidRPr="009A7EBD">
              <w:rPr>
                <w:rFonts w:ascii="Times New Roman" w:hAnsi="Times New Roman" w:cs="Times New Roman"/>
                <w:sz w:val="24"/>
                <w:szCs w:val="24"/>
                <w:lang w:val="lt-LT"/>
              </w:rPr>
              <w:t xml:space="preserve">asiūlymus kitoms </w:t>
            </w:r>
            <w:r w:rsidR="001A76DF" w:rsidRPr="009A7EBD">
              <w:rPr>
                <w:rFonts w:ascii="Times New Roman" w:hAnsi="Times New Roman" w:cs="Times New Roman"/>
                <w:sz w:val="24"/>
                <w:szCs w:val="24"/>
                <w:lang w:val="lt-LT"/>
              </w:rPr>
              <w:lastRenderedPageBreak/>
              <w:t xml:space="preserve">valstybėms dėl </w:t>
            </w:r>
            <w:r w:rsidR="003F4168" w:rsidRPr="009A7EBD">
              <w:rPr>
                <w:rFonts w:ascii="Times New Roman" w:hAnsi="Times New Roman" w:cs="Times New Roman"/>
                <w:sz w:val="24"/>
                <w:szCs w:val="24"/>
                <w:lang w:val="lt-LT"/>
              </w:rPr>
              <w:t>asmenų, galinčių pasinaudoti minėtomis programomis, kvotų nustatymo.</w:t>
            </w:r>
          </w:p>
        </w:tc>
        <w:tc>
          <w:tcPr>
            <w:tcW w:w="7088" w:type="dxa"/>
            <w:tcBorders>
              <w:bottom w:val="single" w:sz="4" w:space="0" w:color="auto"/>
            </w:tcBorders>
            <w:shd w:val="clear" w:color="auto" w:fill="auto"/>
          </w:tcPr>
          <w:p w14:paraId="4CD4F64B" w14:textId="77777777" w:rsidR="001640CF" w:rsidRPr="003447EE" w:rsidRDefault="001640CF" w:rsidP="00497E3C">
            <w:pPr>
              <w:jc w:val="both"/>
              <w:rPr>
                <w:rFonts w:ascii="Times New Roman" w:hAnsi="Times New Roman" w:cs="Times New Roman"/>
                <w:b/>
                <w:sz w:val="24"/>
                <w:szCs w:val="24"/>
                <w:lang w:val="lt-LT"/>
              </w:rPr>
            </w:pPr>
            <w:r w:rsidRPr="003447EE">
              <w:rPr>
                <w:rFonts w:ascii="Times New Roman" w:hAnsi="Times New Roman" w:cs="Times New Roman"/>
                <w:b/>
                <w:sz w:val="24"/>
                <w:szCs w:val="24"/>
                <w:lang w:val="lt-LT"/>
              </w:rPr>
              <w:lastRenderedPageBreak/>
              <w:t>Neatsižvelgta.</w:t>
            </w:r>
          </w:p>
          <w:p w14:paraId="20F985A6" w14:textId="77777777" w:rsidR="00AE56BA" w:rsidRPr="003D5D26" w:rsidRDefault="00D86D9F" w:rsidP="003D5D26">
            <w:pPr>
              <w:rPr>
                <w:rFonts w:ascii="Times New Roman" w:hAnsi="Times New Roman" w:cs="Times New Roman"/>
                <w:sz w:val="24"/>
                <w:szCs w:val="24"/>
                <w:highlight w:val="yellow"/>
                <w:lang w:val="lt-LT"/>
              </w:rPr>
            </w:pPr>
            <w:r w:rsidRPr="00985FFE">
              <w:rPr>
                <w:rFonts w:ascii="Times New Roman" w:hAnsi="Times New Roman" w:cs="Times New Roman"/>
                <w:sz w:val="24"/>
                <w:szCs w:val="24"/>
                <w:shd w:val="clear" w:color="auto" w:fill="FFFFFF" w:themeFill="background1"/>
                <w:lang w:val="lt-LT"/>
              </w:rPr>
              <w:t>Tokie duomenys Užsieniečių registre automatiniu būdu netvarkomi, todėl jų teikti nėra galimybės.</w:t>
            </w:r>
          </w:p>
        </w:tc>
      </w:tr>
      <w:tr w:rsidR="001640CF" w:rsidRPr="003447EE" w14:paraId="30A93988" w14:textId="77777777" w:rsidTr="00994C0F">
        <w:tc>
          <w:tcPr>
            <w:tcW w:w="2217" w:type="dxa"/>
            <w:vMerge/>
          </w:tcPr>
          <w:p w14:paraId="615622FB" w14:textId="77777777" w:rsidR="001640CF" w:rsidRPr="003447EE" w:rsidRDefault="001640CF" w:rsidP="00497E3C">
            <w:pPr>
              <w:rPr>
                <w:rFonts w:ascii="Times New Roman" w:hAnsi="Times New Roman" w:cs="Times New Roman"/>
                <w:sz w:val="24"/>
                <w:szCs w:val="24"/>
                <w:lang w:val="lt-LT"/>
              </w:rPr>
            </w:pPr>
          </w:p>
        </w:tc>
        <w:tc>
          <w:tcPr>
            <w:tcW w:w="5432" w:type="dxa"/>
          </w:tcPr>
          <w:p w14:paraId="4088F1D7" w14:textId="03D077E6" w:rsidR="001640CF" w:rsidRPr="009A7EBD" w:rsidRDefault="00515E47" w:rsidP="00DD1E30">
            <w:pPr>
              <w:autoSpaceDE w:val="0"/>
              <w:autoSpaceDN w:val="0"/>
              <w:adjustRightInd w:val="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9A7EBD">
              <w:rPr>
                <w:rFonts w:ascii="Times New Roman" w:hAnsi="Times New Roman" w:cs="Times New Roman"/>
                <w:sz w:val="24"/>
                <w:szCs w:val="24"/>
                <w:lang w:val="lt-LT"/>
              </w:rPr>
              <w:t>5. Ministerija nutarimo projekto VII skyriaus „Tarptautinio bendradarbiavimo sritis</w:t>
            </w:r>
            <w:r w:rsidR="00DD1E30">
              <w:rPr>
                <w:rFonts w:ascii="Times New Roman" w:hAnsi="Times New Roman" w:cs="Times New Roman"/>
                <w:sz w:val="24"/>
                <w:szCs w:val="24"/>
                <w:lang w:val="lt-LT"/>
              </w:rPr>
              <w:t>“</w:t>
            </w:r>
            <w:r w:rsidRPr="009A7EBD">
              <w:rPr>
                <w:rFonts w:ascii="Times New Roman" w:hAnsi="Times New Roman" w:cs="Times New Roman"/>
                <w:sz w:val="24"/>
                <w:szCs w:val="24"/>
                <w:lang w:val="lt-LT"/>
              </w:rPr>
              <w:t xml:space="preserve"> 52 punkte esantį vertinimo kriterijų siūlo taisyti taip: „Su migracijos sritimi susijusių tarptautinių (dvišalių ar daugiašalių) projektų, kuriuose dalyvauja Lietuvos Respublikos institucijos ir (ar) ekspertai, skaičius</w:t>
            </w:r>
            <w:r w:rsidR="00DD1E30">
              <w:rPr>
                <w:rFonts w:ascii="Times New Roman" w:hAnsi="Times New Roman" w:cs="Times New Roman"/>
                <w:sz w:val="24"/>
                <w:szCs w:val="24"/>
                <w:lang w:val="lt-LT"/>
              </w:rPr>
              <w:t>“</w:t>
            </w:r>
            <w:r w:rsidRPr="009A7EBD">
              <w:rPr>
                <w:rFonts w:ascii="Times New Roman" w:hAnsi="Times New Roman" w:cs="Times New Roman"/>
                <w:sz w:val="24"/>
                <w:szCs w:val="24"/>
                <w:lang w:val="lt-LT"/>
              </w:rPr>
              <w:t>.</w:t>
            </w:r>
          </w:p>
        </w:tc>
        <w:tc>
          <w:tcPr>
            <w:tcW w:w="7088" w:type="dxa"/>
          </w:tcPr>
          <w:p w14:paraId="60B2AC35" w14:textId="77777777" w:rsidR="001640CF" w:rsidRPr="003447EE" w:rsidRDefault="001640CF" w:rsidP="00497E3C">
            <w:pPr>
              <w:jc w:val="both"/>
              <w:rPr>
                <w:rFonts w:ascii="Times New Roman" w:hAnsi="Times New Roman" w:cs="Times New Roman"/>
                <w:b/>
                <w:sz w:val="24"/>
                <w:szCs w:val="24"/>
                <w:lang w:val="lt-LT"/>
              </w:rPr>
            </w:pPr>
            <w:r w:rsidRPr="003447EE">
              <w:rPr>
                <w:rFonts w:ascii="Times New Roman" w:hAnsi="Times New Roman" w:cs="Times New Roman"/>
                <w:b/>
                <w:sz w:val="24"/>
                <w:szCs w:val="24"/>
                <w:lang w:val="lt-LT"/>
              </w:rPr>
              <w:t>Neatsižvelgta.</w:t>
            </w:r>
          </w:p>
          <w:p w14:paraId="418544B2" w14:textId="1ADC5AB4" w:rsidR="001640CF" w:rsidRPr="00CF054D" w:rsidRDefault="00CF054D" w:rsidP="00CE1C66">
            <w:pPr>
              <w:jc w:val="both"/>
              <w:rPr>
                <w:rFonts w:ascii="Times New Roman" w:hAnsi="Times New Roman" w:cs="Times New Roman"/>
                <w:sz w:val="24"/>
                <w:szCs w:val="24"/>
                <w:lang w:val="lt-LT"/>
              </w:rPr>
            </w:pPr>
            <w:r w:rsidRPr="00CF054D">
              <w:rPr>
                <w:rFonts w:ascii="Times New Roman" w:hAnsi="Times New Roman" w:cs="Times New Roman"/>
                <w:sz w:val="24"/>
                <w:szCs w:val="24"/>
                <w:lang w:val="lt-LT"/>
              </w:rPr>
              <w:t>Tai būtų perteklinė informacija, nes</w:t>
            </w:r>
            <w:r w:rsidR="00CE1C66">
              <w:rPr>
                <w:rFonts w:ascii="Times New Roman" w:hAnsi="Times New Roman" w:cs="Times New Roman"/>
                <w:sz w:val="24"/>
                <w:szCs w:val="24"/>
                <w:lang w:val="lt-LT"/>
              </w:rPr>
              <w:t xml:space="preserve"> vertinimo kriterijuje jau nustatome, kad tai su migracijos sritimis susiję tarptautiniai projektai, kuriuose dalyvauja Lietuva.</w:t>
            </w:r>
            <w:r w:rsidRPr="00CF054D">
              <w:rPr>
                <w:rFonts w:ascii="Times New Roman" w:hAnsi="Times New Roman" w:cs="Times New Roman"/>
                <w:sz w:val="24"/>
                <w:szCs w:val="24"/>
                <w:lang w:val="lt-LT"/>
              </w:rPr>
              <w:t xml:space="preserve"> </w:t>
            </w:r>
            <w:r w:rsidR="00CE1C66">
              <w:rPr>
                <w:rFonts w:ascii="Times New Roman" w:hAnsi="Times New Roman" w:cs="Times New Roman"/>
                <w:sz w:val="24"/>
                <w:szCs w:val="24"/>
                <w:lang w:val="lt-LT"/>
              </w:rPr>
              <w:t xml:space="preserve">Tad </w:t>
            </w:r>
            <w:r w:rsidRPr="00CF054D">
              <w:rPr>
                <w:rFonts w:ascii="Times New Roman" w:hAnsi="Times New Roman" w:cs="Times New Roman"/>
                <w:sz w:val="24"/>
                <w:szCs w:val="24"/>
                <w:lang w:val="lt-LT"/>
              </w:rPr>
              <w:t>nepriklausomai nuo to, ar bus paskirta atsakinga institucija, ar ekspertas, Lietuvos Respublikos interes</w:t>
            </w:r>
            <w:r w:rsidR="000E5219">
              <w:rPr>
                <w:rFonts w:ascii="Times New Roman" w:hAnsi="Times New Roman" w:cs="Times New Roman"/>
                <w:sz w:val="24"/>
                <w:szCs w:val="24"/>
                <w:lang w:val="lt-LT"/>
              </w:rPr>
              <w:t>am</w:t>
            </w:r>
            <w:r w:rsidRPr="00CF054D">
              <w:rPr>
                <w:rFonts w:ascii="Times New Roman" w:hAnsi="Times New Roman" w:cs="Times New Roman"/>
                <w:sz w:val="24"/>
                <w:szCs w:val="24"/>
                <w:lang w:val="lt-LT"/>
              </w:rPr>
              <w:t>s</w:t>
            </w:r>
            <w:r w:rsidR="00CE1C66">
              <w:rPr>
                <w:rFonts w:ascii="Times New Roman" w:hAnsi="Times New Roman" w:cs="Times New Roman"/>
                <w:sz w:val="24"/>
                <w:szCs w:val="24"/>
                <w:lang w:val="lt-LT"/>
              </w:rPr>
              <w:t xml:space="preserve"> bus atstovaujama.</w:t>
            </w:r>
          </w:p>
        </w:tc>
      </w:tr>
      <w:tr w:rsidR="000C31CE" w:rsidRPr="003447EE" w14:paraId="087A74A7" w14:textId="77777777" w:rsidTr="00994C0F">
        <w:tc>
          <w:tcPr>
            <w:tcW w:w="2217" w:type="dxa"/>
            <w:vMerge w:val="restart"/>
          </w:tcPr>
          <w:p w14:paraId="6710DA37" w14:textId="77777777" w:rsidR="000C31CE" w:rsidRPr="003447EE" w:rsidRDefault="000C31CE" w:rsidP="00497E3C">
            <w:pPr>
              <w:rPr>
                <w:rFonts w:ascii="Times New Roman" w:hAnsi="Times New Roman" w:cs="Times New Roman"/>
                <w:sz w:val="24"/>
                <w:szCs w:val="24"/>
                <w:lang w:val="lt-LT"/>
              </w:rPr>
            </w:pPr>
            <w:r w:rsidRPr="003447EE">
              <w:rPr>
                <w:rFonts w:ascii="Times New Roman" w:hAnsi="Times New Roman" w:cs="Times New Roman"/>
                <w:sz w:val="24"/>
                <w:szCs w:val="24"/>
                <w:lang w:val="lt-LT"/>
              </w:rPr>
              <w:t xml:space="preserve">Lietuvos Respublikos </w:t>
            </w:r>
            <w:r w:rsidR="00875013">
              <w:rPr>
                <w:rFonts w:ascii="Times New Roman" w:hAnsi="Times New Roman" w:cs="Times New Roman"/>
                <w:sz w:val="24"/>
                <w:szCs w:val="24"/>
                <w:lang w:val="lt-LT"/>
              </w:rPr>
              <w:t>užsienio reikalų ministerijos 2019</w:t>
            </w:r>
            <w:r w:rsidR="000870D5">
              <w:rPr>
                <w:rFonts w:ascii="Times New Roman" w:hAnsi="Times New Roman" w:cs="Times New Roman"/>
                <w:sz w:val="24"/>
                <w:szCs w:val="24"/>
                <w:lang w:val="lt-LT"/>
              </w:rPr>
              <w:t> </w:t>
            </w:r>
            <w:r w:rsidR="00875013">
              <w:rPr>
                <w:rFonts w:ascii="Times New Roman" w:hAnsi="Times New Roman" w:cs="Times New Roman"/>
                <w:sz w:val="24"/>
                <w:szCs w:val="24"/>
                <w:lang w:val="lt-LT"/>
              </w:rPr>
              <w:t>m. sausio 4 d. išvada Nr. (25.2.1)3-21</w:t>
            </w:r>
          </w:p>
        </w:tc>
        <w:tc>
          <w:tcPr>
            <w:tcW w:w="5432" w:type="dxa"/>
          </w:tcPr>
          <w:p w14:paraId="0C905895" w14:textId="77777777" w:rsidR="000C31CE" w:rsidRPr="003447EE" w:rsidRDefault="00AF3705" w:rsidP="007401BA">
            <w:pPr>
              <w:pStyle w:val="prastasis1"/>
              <w:jc w:val="both"/>
              <w:rPr>
                <w:lang w:val="lt-LT"/>
              </w:rPr>
            </w:pPr>
            <w:r>
              <w:rPr>
                <w:rFonts w:eastAsia="MS Mincho"/>
                <w:lang w:val="lt-LT" w:eastAsia="ja-JP"/>
              </w:rPr>
              <w:t xml:space="preserve">            </w:t>
            </w:r>
            <w:r w:rsidR="007424A8" w:rsidRPr="00875013">
              <w:rPr>
                <w:rFonts w:eastAsia="MS Mincho"/>
                <w:lang w:val="lt-LT" w:eastAsia="ja-JP"/>
              </w:rPr>
              <w:t xml:space="preserve">1. </w:t>
            </w:r>
            <w:r w:rsidR="00875013" w:rsidRPr="00875013">
              <w:rPr>
                <w:lang w:val="lt-LT"/>
              </w:rPr>
              <w:t>Į</w:t>
            </w:r>
            <w:r w:rsidR="001230C5">
              <w:rPr>
                <w:lang w:val="lt-LT"/>
              </w:rPr>
              <w:t>vertinus tai, kad į</w:t>
            </w:r>
            <w:r w:rsidR="00875013" w:rsidRPr="00875013">
              <w:rPr>
                <w:lang w:val="lt-LT"/>
              </w:rPr>
              <w:t xml:space="preserve"> Lietuvą grįžta ir lietuvių kilmės asmenys, neturintys Lietuvos</w:t>
            </w:r>
            <w:r w:rsidR="00875013">
              <w:rPr>
                <w:lang w:val="lt-LT"/>
              </w:rPr>
              <w:t xml:space="preserve"> </w:t>
            </w:r>
            <w:r w:rsidR="00875013" w:rsidRPr="00875013">
              <w:rPr>
                <w:lang w:val="lt-LT"/>
              </w:rPr>
              <w:t>Respublikos pilietybės (ją praradę, taip pat kelintos kartos lietuvia</w:t>
            </w:r>
            <w:r w:rsidR="00875013">
              <w:rPr>
                <w:lang w:val="lt-LT"/>
              </w:rPr>
              <w:t xml:space="preserve">i užsienyje), papildyti lentelę </w:t>
            </w:r>
            <w:r w:rsidR="00875013" w:rsidRPr="00875013">
              <w:rPr>
                <w:lang w:val="lt-LT"/>
              </w:rPr>
              <w:t>kriterijumi „Lietuvių kilmės (ne Lietuvos Respublikos pilie</w:t>
            </w:r>
            <w:r w:rsidR="00875013">
              <w:rPr>
                <w:lang w:val="lt-LT"/>
              </w:rPr>
              <w:t xml:space="preserve">čių) asmenų, atvykusių gyventi į </w:t>
            </w:r>
            <w:r w:rsidR="00875013" w:rsidRPr="00875013">
              <w:rPr>
                <w:lang w:val="lt-LT"/>
              </w:rPr>
              <w:t>Lietuvą, skaičius ir šio skaičiaus pokytis, palyginti su praėjusiais metais (procentais</w:t>
            </w:r>
            <w:r w:rsidR="00875013">
              <w:rPr>
                <w:lang w:val="lt-LT"/>
              </w:rPr>
              <w:t>)“</w:t>
            </w:r>
            <w:r w:rsidR="007401BA">
              <w:rPr>
                <w:lang w:val="lt-LT"/>
              </w:rPr>
              <w:t>.</w:t>
            </w:r>
          </w:p>
        </w:tc>
        <w:tc>
          <w:tcPr>
            <w:tcW w:w="7088" w:type="dxa"/>
          </w:tcPr>
          <w:p w14:paraId="18A3157D" w14:textId="77777777" w:rsidR="00DA26FC" w:rsidRPr="00DA26FC" w:rsidRDefault="00DA26FC" w:rsidP="00497E3C">
            <w:pPr>
              <w:jc w:val="both"/>
              <w:rPr>
                <w:rFonts w:ascii="Times New Roman" w:eastAsia="Calibri" w:hAnsi="Times New Roman" w:cs="Times New Roman"/>
                <w:b/>
                <w:sz w:val="24"/>
                <w:szCs w:val="24"/>
                <w:lang w:val="lt-LT"/>
              </w:rPr>
            </w:pPr>
            <w:r w:rsidRPr="00DA26FC">
              <w:rPr>
                <w:rFonts w:ascii="Times New Roman" w:eastAsia="Calibri" w:hAnsi="Times New Roman" w:cs="Times New Roman"/>
                <w:b/>
                <w:sz w:val="24"/>
                <w:szCs w:val="24"/>
                <w:lang w:val="lt-LT"/>
              </w:rPr>
              <w:t>Neatsižvelgta.</w:t>
            </w:r>
          </w:p>
          <w:p w14:paraId="437C0938" w14:textId="77777777" w:rsidR="00DA26FC" w:rsidRPr="003447EE" w:rsidRDefault="00291C98" w:rsidP="00291C98">
            <w:pPr>
              <w:jc w:val="both"/>
              <w:rPr>
                <w:rFonts w:ascii="Times New Roman" w:hAnsi="Times New Roman" w:cs="Times New Roman"/>
                <w:b/>
                <w:sz w:val="24"/>
                <w:szCs w:val="24"/>
                <w:lang w:val="lt-LT"/>
              </w:rPr>
            </w:pPr>
            <w:r>
              <w:rPr>
                <w:rFonts w:ascii="Times New Roman" w:eastAsia="Calibri" w:hAnsi="Times New Roman" w:cs="Times New Roman"/>
                <w:sz w:val="24"/>
                <w:szCs w:val="24"/>
                <w:lang w:val="lt-LT"/>
              </w:rPr>
              <w:t xml:space="preserve">Kaip informavo Lietuvos statistikos departamentas, </w:t>
            </w:r>
            <w:r w:rsidR="00D80863">
              <w:rPr>
                <w:rFonts w:ascii="Times New Roman" w:eastAsia="Calibri" w:hAnsi="Times New Roman" w:cs="Times New Roman"/>
                <w:sz w:val="24"/>
                <w:szCs w:val="24"/>
                <w:lang w:val="lt-LT"/>
              </w:rPr>
              <w:t>L</w:t>
            </w:r>
            <w:r w:rsidR="00DA26FC" w:rsidRPr="00DA26FC">
              <w:rPr>
                <w:rFonts w:ascii="Times New Roman" w:eastAsia="Calibri" w:hAnsi="Times New Roman" w:cs="Times New Roman"/>
                <w:sz w:val="24"/>
                <w:szCs w:val="24"/>
                <w:lang w:val="lt-LT"/>
              </w:rPr>
              <w:t>ietuvos</w:t>
            </w:r>
            <w:r w:rsidR="009B66ED">
              <w:rPr>
                <w:rFonts w:ascii="Times New Roman" w:eastAsia="Calibri" w:hAnsi="Times New Roman" w:cs="Times New Roman"/>
                <w:sz w:val="24"/>
                <w:szCs w:val="24"/>
                <w:lang w:val="lt-LT"/>
              </w:rPr>
              <w:t xml:space="preserve"> statistikos departamente tokie duomenys</w:t>
            </w:r>
            <w:r w:rsidR="00875013">
              <w:rPr>
                <w:rFonts w:ascii="Times New Roman" w:eastAsia="Calibri" w:hAnsi="Times New Roman" w:cs="Times New Roman"/>
                <w:sz w:val="24"/>
                <w:szCs w:val="24"/>
                <w:lang w:val="lt-LT"/>
              </w:rPr>
              <w:t xml:space="preserve"> automatiniu būdu </w:t>
            </w:r>
            <w:r w:rsidR="009B66ED">
              <w:rPr>
                <w:rFonts w:ascii="Times New Roman" w:eastAsia="Calibri" w:hAnsi="Times New Roman" w:cs="Times New Roman"/>
                <w:sz w:val="24"/>
                <w:szCs w:val="24"/>
                <w:lang w:val="lt-LT"/>
              </w:rPr>
              <w:t>netvarkomi, todėl jų teikti nėra galimybės</w:t>
            </w:r>
            <w:r w:rsidR="007401BA">
              <w:rPr>
                <w:rFonts w:ascii="Times New Roman" w:eastAsia="Calibri" w:hAnsi="Times New Roman" w:cs="Times New Roman"/>
                <w:sz w:val="24"/>
                <w:szCs w:val="24"/>
                <w:lang w:val="lt-LT"/>
              </w:rPr>
              <w:t>.</w:t>
            </w:r>
            <w:r w:rsidR="006B7A2D">
              <w:rPr>
                <w:rFonts w:ascii="Times New Roman" w:eastAsia="Calibri" w:hAnsi="Times New Roman" w:cs="Times New Roman"/>
                <w:sz w:val="24"/>
                <w:szCs w:val="24"/>
                <w:lang w:val="lt-LT"/>
              </w:rPr>
              <w:t xml:space="preserve"> Pažymėtina, kad lietuvių kilmė gali b</w:t>
            </w:r>
            <w:r>
              <w:rPr>
                <w:rFonts w:ascii="Times New Roman" w:eastAsia="Calibri" w:hAnsi="Times New Roman" w:cs="Times New Roman"/>
                <w:sz w:val="24"/>
                <w:szCs w:val="24"/>
                <w:lang w:val="lt-LT"/>
              </w:rPr>
              <w:t xml:space="preserve">ūti nustatoma, jeigu </w:t>
            </w:r>
            <w:r w:rsidRPr="00291C98">
              <w:rPr>
                <w:rFonts w:ascii="Times New Roman" w:eastAsia="Calibri" w:hAnsi="Times New Roman" w:cs="Times New Roman"/>
                <w:sz w:val="24"/>
                <w:szCs w:val="24"/>
                <w:lang w:val="lt-LT"/>
              </w:rPr>
              <w:t>asm</w:t>
            </w:r>
            <w:r>
              <w:rPr>
                <w:rFonts w:ascii="Times New Roman" w:eastAsia="Calibri" w:hAnsi="Times New Roman" w:cs="Times New Roman"/>
                <w:sz w:val="24"/>
                <w:szCs w:val="24"/>
                <w:lang w:val="lt-LT"/>
              </w:rPr>
              <w:t>ens</w:t>
            </w:r>
            <w:r w:rsidRPr="00291C98">
              <w:rPr>
                <w:rFonts w:ascii="Times New Roman" w:eastAsia="Calibri" w:hAnsi="Times New Roman" w:cs="Times New Roman"/>
                <w:sz w:val="24"/>
                <w:szCs w:val="24"/>
                <w:lang w:val="lt-LT"/>
              </w:rPr>
              <w:t xml:space="preserve"> tėvai ar seneliai arba vienas iš tėvų ar senelių yra ar buvo lietuviai ir kuris pats laiko save lietuviu ir deklaruoja tai rašytiniu pareiškim</w:t>
            </w:r>
            <w:r>
              <w:rPr>
                <w:rFonts w:ascii="Times New Roman" w:eastAsia="Calibri" w:hAnsi="Times New Roman" w:cs="Times New Roman"/>
                <w:sz w:val="24"/>
                <w:szCs w:val="24"/>
                <w:lang w:val="lt-LT"/>
              </w:rPr>
              <w:t xml:space="preserve">u. </w:t>
            </w:r>
            <w:r w:rsidR="006B7A2D">
              <w:rPr>
                <w:rFonts w:ascii="Times New Roman" w:eastAsia="Calibri" w:hAnsi="Times New Roman" w:cs="Times New Roman"/>
                <w:sz w:val="24"/>
                <w:szCs w:val="24"/>
                <w:lang w:val="lt-LT"/>
              </w:rPr>
              <w:t xml:space="preserve"> </w:t>
            </w:r>
          </w:p>
        </w:tc>
      </w:tr>
      <w:tr w:rsidR="000C31CE" w:rsidRPr="003447EE" w14:paraId="6A9137AA" w14:textId="77777777" w:rsidTr="00994C0F">
        <w:tc>
          <w:tcPr>
            <w:tcW w:w="2217" w:type="dxa"/>
            <w:vMerge/>
          </w:tcPr>
          <w:p w14:paraId="5CD9CCD5" w14:textId="77777777" w:rsidR="000C31CE" w:rsidRPr="003447EE" w:rsidRDefault="000C31CE" w:rsidP="00497E3C">
            <w:pPr>
              <w:rPr>
                <w:rFonts w:ascii="Times New Roman" w:hAnsi="Times New Roman" w:cs="Times New Roman"/>
                <w:sz w:val="24"/>
                <w:szCs w:val="24"/>
                <w:lang w:val="lt-LT"/>
              </w:rPr>
            </w:pPr>
          </w:p>
        </w:tc>
        <w:tc>
          <w:tcPr>
            <w:tcW w:w="5432" w:type="dxa"/>
          </w:tcPr>
          <w:p w14:paraId="2A9400FD" w14:textId="77777777" w:rsidR="000C31CE" w:rsidRPr="001230C5" w:rsidRDefault="001230C5" w:rsidP="001230C5">
            <w:pPr>
              <w:tabs>
                <w:tab w:val="left" w:pos="993"/>
              </w:tabs>
              <w:jc w:val="both"/>
              <w:rPr>
                <w:rFonts w:ascii="Times New Roman" w:eastAsia="MS Mincho" w:hAnsi="Times New Roman" w:cs="Times New Roman"/>
                <w:sz w:val="24"/>
                <w:szCs w:val="24"/>
                <w:lang w:val="lt-LT" w:eastAsia="ja-JP"/>
              </w:rPr>
            </w:pPr>
            <w:r>
              <w:rPr>
                <w:rFonts w:ascii="Times New Roman" w:eastAsia="MS Mincho" w:hAnsi="Times New Roman" w:cs="Times New Roman"/>
                <w:sz w:val="24"/>
                <w:szCs w:val="24"/>
                <w:lang w:val="lt-LT" w:eastAsia="ja-JP"/>
              </w:rPr>
              <w:t xml:space="preserve">            </w:t>
            </w:r>
            <w:r w:rsidR="00884BA3" w:rsidRPr="003447EE">
              <w:rPr>
                <w:rFonts w:ascii="Times New Roman" w:eastAsia="MS Mincho" w:hAnsi="Times New Roman" w:cs="Times New Roman"/>
                <w:sz w:val="24"/>
                <w:szCs w:val="24"/>
                <w:lang w:val="lt-LT" w:eastAsia="ja-JP"/>
              </w:rPr>
              <w:t xml:space="preserve">2. </w:t>
            </w:r>
            <w:r>
              <w:rPr>
                <w:rFonts w:ascii="Times New Roman" w:eastAsia="MS Mincho" w:hAnsi="Times New Roman" w:cs="Times New Roman"/>
                <w:sz w:val="24"/>
                <w:szCs w:val="24"/>
                <w:lang w:val="lt-LT" w:eastAsia="ja-JP"/>
              </w:rPr>
              <w:t>Papildyti lentelę kriterijumi „Lietuvos Respublikos piliečių ir lietuvių kilmės asmenų, kuriems suteiktos konsultacijos grįžimo į Lietuvą klausimais, skaičius ir šio skaičiaus pokytis, palyginti su praėjusiais metais (procentais)“, apie kurį informaciją teikia Migracijos informacijos centras „Renkuosi Lietuvą“, finansuojamas Vidaus reikalų ministerijos lėšomis. Nustatyti kriterijaus detalumą: iš viso ir pagal gyvenamąją vietą (valstybę).</w:t>
            </w:r>
          </w:p>
        </w:tc>
        <w:tc>
          <w:tcPr>
            <w:tcW w:w="7088" w:type="dxa"/>
          </w:tcPr>
          <w:p w14:paraId="0AF6BC2F" w14:textId="77777777" w:rsidR="000C31CE" w:rsidRPr="003447EE" w:rsidRDefault="00FA1747" w:rsidP="00497E3C">
            <w:pPr>
              <w:jc w:val="both"/>
              <w:rPr>
                <w:rFonts w:ascii="Times New Roman" w:hAnsi="Times New Roman" w:cs="Times New Roman"/>
                <w:b/>
                <w:sz w:val="24"/>
                <w:szCs w:val="24"/>
                <w:lang w:val="lt-LT"/>
              </w:rPr>
            </w:pPr>
            <w:r w:rsidRPr="003447EE">
              <w:rPr>
                <w:rFonts w:ascii="Times New Roman" w:hAnsi="Times New Roman" w:cs="Times New Roman"/>
                <w:b/>
                <w:sz w:val="24"/>
                <w:szCs w:val="24"/>
                <w:lang w:val="lt-LT"/>
              </w:rPr>
              <w:t>Neatsižvelgta.</w:t>
            </w:r>
          </w:p>
          <w:p w14:paraId="369E1B7C" w14:textId="1290611E" w:rsidR="003A01FD" w:rsidRPr="003A01FD" w:rsidRDefault="00DD6085" w:rsidP="00CE1C66">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Tarptautinės migracijos organizacijos Vilniaus </w:t>
            </w:r>
            <w:r w:rsidR="007B738D">
              <w:rPr>
                <w:rFonts w:ascii="Times New Roman" w:hAnsi="Times New Roman" w:cs="Times New Roman"/>
                <w:sz w:val="24"/>
                <w:szCs w:val="24"/>
                <w:lang w:val="lt-LT"/>
              </w:rPr>
              <w:t>biuras statistinių duomenų pagal asmenų, kurie kreipėsi į Migracijos informacijos centrą</w:t>
            </w:r>
            <w:r w:rsidR="00CE1C66">
              <w:rPr>
                <w:rFonts w:ascii="Times New Roman" w:hAnsi="Times New Roman" w:cs="Times New Roman"/>
                <w:sz w:val="24"/>
                <w:szCs w:val="24"/>
                <w:lang w:val="lt-LT"/>
              </w:rPr>
              <w:t xml:space="preserve"> (MIC)</w:t>
            </w:r>
            <w:r w:rsidR="007B738D">
              <w:rPr>
                <w:rFonts w:ascii="Times New Roman" w:hAnsi="Times New Roman" w:cs="Times New Roman"/>
                <w:sz w:val="24"/>
                <w:szCs w:val="24"/>
                <w:lang w:val="lt-LT"/>
              </w:rPr>
              <w:t xml:space="preserve"> „Renkuosi Lietuvą“, pilietybę ir kilmę nerenka, statistika vedama skirstant klausimus pagal temas</w:t>
            </w:r>
            <w:r w:rsidR="002752B9">
              <w:rPr>
                <w:rFonts w:ascii="Times New Roman" w:hAnsi="Times New Roman" w:cs="Times New Roman"/>
                <w:sz w:val="24"/>
                <w:szCs w:val="24"/>
                <w:lang w:val="lt-LT"/>
              </w:rPr>
              <w:t>. Kaip informavo</w:t>
            </w:r>
            <w:r w:rsidR="007B738D">
              <w:rPr>
                <w:rFonts w:ascii="Times New Roman" w:hAnsi="Times New Roman" w:cs="Times New Roman"/>
                <w:sz w:val="24"/>
                <w:szCs w:val="24"/>
                <w:lang w:val="lt-LT"/>
              </w:rPr>
              <w:t xml:space="preserve"> Tarptautinės migracijos organizacijos Vilniaus biur</w:t>
            </w:r>
            <w:r w:rsidR="002752B9">
              <w:rPr>
                <w:rFonts w:ascii="Times New Roman" w:hAnsi="Times New Roman" w:cs="Times New Roman"/>
                <w:sz w:val="24"/>
                <w:szCs w:val="24"/>
                <w:lang w:val="lt-LT"/>
              </w:rPr>
              <w:t>as, Migracijos informacijos centrui</w:t>
            </w:r>
            <w:r w:rsidR="002752B9" w:rsidRPr="002752B9">
              <w:rPr>
                <w:rFonts w:ascii="Times New Roman" w:hAnsi="Times New Roman" w:cs="Times New Roman"/>
                <w:sz w:val="24"/>
                <w:szCs w:val="24"/>
                <w:lang w:val="lt-LT"/>
              </w:rPr>
              <w:t xml:space="preserve"> (MIC) „Renkuosi Lietuvą“</w:t>
            </w:r>
            <w:r w:rsidR="002752B9">
              <w:rPr>
                <w:rFonts w:ascii="Times New Roman" w:hAnsi="Times New Roman" w:cs="Times New Roman"/>
                <w:sz w:val="24"/>
                <w:szCs w:val="24"/>
                <w:lang w:val="lt-LT"/>
              </w:rPr>
              <w:t xml:space="preserve"> teikiant konsultacijas grįžimo klausimais, nėra galimybės</w:t>
            </w:r>
            <w:r w:rsidR="002752B9" w:rsidRPr="002752B9">
              <w:rPr>
                <w:rFonts w:ascii="Times New Roman" w:hAnsi="Times New Roman" w:cs="Times New Roman"/>
                <w:sz w:val="24"/>
                <w:szCs w:val="24"/>
                <w:lang w:val="lt-LT"/>
              </w:rPr>
              <w:t xml:space="preserve"> skirstyti </w:t>
            </w:r>
            <w:r w:rsidR="00CE1C66">
              <w:rPr>
                <w:rFonts w:ascii="Times New Roman" w:hAnsi="Times New Roman" w:cs="Times New Roman"/>
                <w:sz w:val="24"/>
                <w:szCs w:val="24"/>
                <w:lang w:val="lt-LT"/>
              </w:rPr>
              <w:t>besikreipiančiuosius</w:t>
            </w:r>
            <w:r w:rsidR="002752B9" w:rsidRPr="002752B9">
              <w:rPr>
                <w:rFonts w:ascii="Times New Roman" w:hAnsi="Times New Roman" w:cs="Times New Roman"/>
                <w:sz w:val="24"/>
                <w:szCs w:val="24"/>
                <w:lang w:val="lt-LT"/>
              </w:rPr>
              <w:t xml:space="preserve"> į Lietuvos Respublikos piliečius, lietuvių kilmės </w:t>
            </w:r>
            <w:r w:rsidR="002752B9">
              <w:rPr>
                <w:rFonts w:ascii="Times New Roman" w:hAnsi="Times New Roman" w:cs="Times New Roman"/>
                <w:sz w:val="24"/>
                <w:szCs w:val="24"/>
                <w:lang w:val="lt-LT"/>
              </w:rPr>
              <w:t>a</w:t>
            </w:r>
            <w:r w:rsidR="002752B9" w:rsidRPr="002752B9">
              <w:rPr>
                <w:rFonts w:ascii="Times New Roman" w:hAnsi="Times New Roman" w:cs="Times New Roman"/>
                <w:sz w:val="24"/>
                <w:szCs w:val="24"/>
                <w:lang w:val="lt-LT"/>
              </w:rPr>
              <w:t xml:space="preserve">r </w:t>
            </w:r>
            <w:r w:rsidR="002752B9">
              <w:rPr>
                <w:rFonts w:ascii="Times New Roman" w:hAnsi="Times New Roman" w:cs="Times New Roman"/>
                <w:sz w:val="24"/>
                <w:szCs w:val="24"/>
                <w:lang w:val="lt-LT"/>
              </w:rPr>
              <w:t>kitus asmenis, nes</w:t>
            </w:r>
            <w:r w:rsidR="002752B9" w:rsidRPr="002752B9">
              <w:rPr>
                <w:rFonts w:ascii="Times New Roman" w:hAnsi="Times New Roman" w:cs="Times New Roman"/>
                <w:sz w:val="24"/>
                <w:szCs w:val="24"/>
                <w:lang w:val="lt-LT"/>
              </w:rPr>
              <w:t xml:space="preserve"> </w:t>
            </w:r>
            <w:r w:rsidR="002752B9">
              <w:rPr>
                <w:rFonts w:ascii="Times New Roman" w:hAnsi="Times New Roman" w:cs="Times New Roman"/>
                <w:sz w:val="24"/>
                <w:szCs w:val="24"/>
                <w:lang w:val="lt-LT"/>
              </w:rPr>
              <w:t>teikiant konsultacijas</w:t>
            </w:r>
            <w:r w:rsidR="002752B9" w:rsidRPr="002752B9">
              <w:rPr>
                <w:rFonts w:ascii="Times New Roman" w:hAnsi="Times New Roman" w:cs="Times New Roman"/>
                <w:sz w:val="24"/>
                <w:szCs w:val="24"/>
                <w:lang w:val="lt-LT"/>
              </w:rPr>
              <w:t xml:space="preserve"> (tiek telefonu, tiek el. paštu ar </w:t>
            </w:r>
            <w:r w:rsidR="002752B9">
              <w:rPr>
                <w:rFonts w:ascii="Times New Roman" w:hAnsi="Times New Roman" w:cs="Times New Roman"/>
                <w:sz w:val="24"/>
                <w:szCs w:val="24"/>
                <w:lang w:val="lt-LT"/>
              </w:rPr>
              <w:t>kitais būdais</w:t>
            </w:r>
            <w:r w:rsidR="002752B9" w:rsidRPr="002752B9">
              <w:rPr>
                <w:rFonts w:ascii="Times New Roman" w:hAnsi="Times New Roman" w:cs="Times New Roman"/>
                <w:sz w:val="24"/>
                <w:szCs w:val="24"/>
                <w:lang w:val="lt-LT"/>
              </w:rPr>
              <w:t xml:space="preserve">) </w:t>
            </w:r>
            <w:r w:rsidR="00C454ED">
              <w:rPr>
                <w:rFonts w:ascii="Times New Roman" w:hAnsi="Times New Roman" w:cs="Times New Roman"/>
                <w:sz w:val="24"/>
                <w:szCs w:val="24"/>
                <w:lang w:val="lt-LT"/>
              </w:rPr>
              <w:t>nėra galimybės identifikuoti</w:t>
            </w:r>
            <w:r w:rsidR="002752B9" w:rsidRPr="002752B9">
              <w:rPr>
                <w:rFonts w:ascii="Times New Roman" w:hAnsi="Times New Roman" w:cs="Times New Roman"/>
                <w:sz w:val="24"/>
                <w:szCs w:val="24"/>
                <w:lang w:val="lt-LT"/>
              </w:rPr>
              <w:t xml:space="preserve"> asmens pilietybė</w:t>
            </w:r>
            <w:r w:rsidR="00C454ED">
              <w:rPr>
                <w:rFonts w:ascii="Times New Roman" w:hAnsi="Times New Roman" w:cs="Times New Roman"/>
                <w:sz w:val="24"/>
                <w:szCs w:val="24"/>
                <w:lang w:val="lt-LT"/>
              </w:rPr>
              <w:t>s</w:t>
            </w:r>
            <w:r w:rsidR="002752B9" w:rsidRPr="002752B9">
              <w:rPr>
                <w:rFonts w:ascii="Times New Roman" w:hAnsi="Times New Roman" w:cs="Times New Roman"/>
                <w:sz w:val="24"/>
                <w:szCs w:val="24"/>
                <w:lang w:val="lt-LT"/>
              </w:rPr>
              <w:t>, jo kilmė</w:t>
            </w:r>
            <w:r w:rsidR="00C454ED">
              <w:rPr>
                <w:rFonts w:ascii="Times New Roman" w:hAnsi="Times New Roman" w:cs="Times New Roman"/>
                <w:sz w:val="24"/>
                <w:szCs w:val="24"/>
                <w:lang w:val="lt-LT"/>
              </w:rPr>
              <w:t>s (dažnai gaunamos užklausos anglų kalba, tačiau asmens pavardė lietuviška,</w:t>
            </w:r>
            <w:r w:rsidR="00703090">
              <w:rPr>
                <w:rFonts w:ascii="Times New Roman" w:hAnsi="Times New Roman" w:cs="Times New Roman"/>
                <w:sz w:val="24"/>
                <w:szCs w:val="24"/>
                <w:lang w:val="lt-LT"/>
              </w:rPr>
              <w:t xml:space="preserve"> arba kreipiasi asmuo, turintis užsienietišką pavardę, tačiau lietuvių kalba ir pan.)</w:t>
            </w:r>
            <w:r w:rsidR="002752B9" w:rsidRPr="002752B9">
              <w:rPr>
                <w:rFonts w:ascii="Times New Roman" w:hAnsi="Times New Roman" w:cs="Times New Roman"/>
                <w:sz w:val="24"/>
                <w:szCs w:val="24"/>
                <w:lang w:val="lt-LT"/>
              </w:rPr>
              <w:t xml:space="preserve">, </w:t>
            </w:r>
            <w:r w:rsidR="002752B9">
              <w:rPr>
                <w:rFonts w:ascii="Times New Roman" w:hAnsi="Times New Roman" w:cs="Times New Roman"/>
                <w:sz w:val="24"/>
                <w:szCs w:val="24"/>
                <w:lang w:val="lt-LT"/>
              </w:rPr>
              <w:t>asmenys</w:t>
            </w:r>
            <w:r w:rsidR="002752B9" w:rsidRPr="002752B9">
              <w:rPr>
                <w:rFonts w:ascii="Times New Roman" w:hAnsi="Times New Roman" w:cs="Times New Roman"/>
                <w:sz w:val="24"/>
                <w:szCs w:val="24"/>
                <w:lang w:val="lt-LT"/>
              </w:rPr>
              <w:t xml:space="preserve"> tokių d</w:t>
            </w:r>
            <w:r w:rsidR="00C454ED">
              <w:rPr>
                <w:rFonts w:ascii="Times New Roman" w:hAnsi="Times New Roman" w:cs="Times New Roman"/>
                <w:sz w:val="24"/>
                <w:szCs w:val="24"/>
                <w:lang w:val="lt-LT"/>
              </w:rPr>
              <w:t>uomenų</w:t>
            </w:r>
            <w:r w:rsidR="002752B9">
              <w:rPr>
                <w:rFonts w:ascii="Times New Roman" w:hAnsi="Times New Roman" w:cs="Times New Roman"/>
                <w:sz w:val="24"/>
                <w:szCs w:val="24"/>
                <w:lang w:val="lt-LT"/>
              </w:rPr>
              <w:t xml:space="preserve"> nėra linkę atskleisti ir šių duomenų reikalauti </w:t>
            </w:r>
            <w:r w:rsidR="00C454ED">
              <w:rPr>
                <w:rFonts w:ascii="Times New Roman" w:hAnsi="Times New Roman" w:cs="Times New Roman"/>
                <w:sz w:val="24"/>
                <w:szCs w:val="24"/>
                <w:lang w:val="lt-LT"/>
              </w:rPr>
              <w:t xml:space="preserve">nėra teisinio pagrindo. </w:t>
            </w:r>
          </w:p>
        </w:tc>
      </w:tr>
      <w:tr w:rsidR="001A28B4" w:rsidRPr="003447EE" w14:paraId="696742EC" w14:textId="77777777" w:rsidTr="00994C0F">
        <w:tc>
          <w:tcPr>
            <w:tcW w:w="2217" w:type="dxa"/>
            <w:vMerge/>
          </w:tcPr>
          <w:p w14:paraId="601169DE" w14:textId="77777777" w:rsidR="001A28B4" w:rsidRPr="003447EE" w:rsidRDefault="001A28B4" w:rsidP="00497E3C">
            <w:pPr>
              <w:rPr>
                <w:rFonts w:ascii="Times New Roman" w:hAnsi="Times New Roman" w:cs="Times New Roman"/>
                <w:sz w:val="24"/>
                <w:szCs w:val="24"/>
                <w:lang w:val="lt-LT"/>
              </w:rPr>
            </w:pPr>
          </w:p>
        </w:tc>
        <w:tc>
          <w:tcPr>
            <w:tcW w:w="5432" w:type="dxa"/>
          </w:tcPr>
          <w:p w14:paraId="1717662F" w14:textId="77777777" w:rsidR="001A28B4" w:rsidRPr="001A28B4" w:rsidRDefault="00C84A7B" w:rsidP="00AF3705">
            <w:pPr>
              <w:tabs>
                <w:tab w:val="left" w:pos="325"/>
                <w:tab w:val="left" w:pos="595"/>
                <w:tab w:val="left" w:pos="993"/>
              </w:tabs>
              <w:jc w:val="both"/>
              <w:rPr>
                <w:rFonts w:ascii="Times New Roman" w:eastAsia="MS Mincho" w:hAnsi="Times New Roman" w:cs="Times New Roman"/>
                <w:sz w:val="24"/>
                <w:szCs w:val="24"/>
                <w:lang w:val="lt-LT" w:eastAsia="ja-JP"/>
              </w:rPr>
            </w:pPr>
            <w:r>
              <w:rPr>
                <w:rFonts w:ascii="Times New Roman" w:eastAsia="MS Mincho" w:hAnsi="Times New Roman" w:cs="Times New Roman"/>
                <w:sz w:val="24"/>
                <w:szCs w:val="24"/>
                <w:lang w:val="lt-LT" w:eastAsia="ja-JP"/>
              </w:rPr>
              <w:t xml:space="preserve">           </w:t>
            </w:r>
            <w:r w:rsidR="00AF3705">
              <w:rPr>
                <w:rFonts w:ascii="Times New Roman" w:eastAsia="MS Mincho" w:hAnsi="Times New Roman" w:cs="Times New Roman"/>
                <w:sz w:val="24"/>
                <w:szCs w:val="24"/>
                <w:lang w:val="lt-LT" w:eastAsia="ja-JP"/>
              </w:rPr>
              <w:t xml:space="preserve"> </w:t>
            </w:r>
            <w:r>
              <w:rPr>
                <w:rFonts w:ascii="Times New Roman" w:eastAsia="MS Mincho" w:hAnsi="Times New Roman" w:cs="Times New Roman"/>
                <w:sz w:val="24"/>
                <w:szCs w:val="24"/>
                <w:lang w:val="lt-LT" w:eastAsia="ja-JP"/>
              </w:rPr>
              <w:t xml:space="preserve">4. Patikslinti terminą „Iš užsienio grįžusių šeimų“, vartojamą kriterijuje „Iš užsienio grįžusių šeimų vaikų, kurie mokosi Lietuvos švietimo įstaigose, skaičius ir šio skaičiaus pokytis, palyginti su praėjusiais metais (procentais)“. Siūlytume jį pakeisti šiuo: „Lietuvos Respublikos piliečių ir lietuvių kilmės asmenų šeimų, šeimų, kuriose vienas iš sutuoktinių yra </w:t>
            </w:r>
            <w:r>
              <w:rPr>
                <w:rFonts w:ascii="Times New Roman" w:eastAsia="MS Mincho" w:hAnsi="Times New Roman" w:cs="Times New Roman"/>
                <w:sz w:val="24"/>
                <w:szCs w:val="24"/>
                <w:lang w:val="lt-LT" w:eastAsia="ja-JP"/>
              </w:rPr>
              <w:lastRenderedPageBreak/>
              <w:t>Lietuvos Respublikos pilietis arba yra lietuvių kilmės, grįžusių arba atvykusių gyventi į Lietuvą“. Papildyti šio kriterijaus detalumą, įrašant „pagal savivaldybę, kurioje vaikas mokosi“.</w:t>
            </w:r>
          </w:p>
        </w:tc>
        <w:tc>
          <w:tcPr>
            <w:tcW w:w="7088" w:type="dxa"/>
          </w:tcPr>
          <w:p w14:paraId="77B7C833" w14:textId="77777777" w:rsidR="001A28B4" w:rsidRDefault="00C84A7B" w:rsidP="00497E3C">
            <w:pPr>
              <w:jc w:val="both"/>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Atsižvelgta iš dalies.</w:t>
            </w:r>
          </w:p>
          <w:p w14:paraId="60885665" w14:textId="59F3D2A2" w:rsidR="00C84A7B" w:rsidRPr="00421EF7" w:rsidRDefault="00090FA0" w:rsidP="00090FA0">
            <w:pPr>
              <w:jc w:val="both"/>
              <w:rPr>
                <w:rFonts w:ascii="Times New Roman" w:hAnsi="Times New Roman" w:cs="Times New Roman"/>
                <w:sz w:val="24"/>
                <w:szCs w:val="24"/>
                <w:lang w:val="lt-LT"/>
              </w:rPr>
            </w:pPr>
            <w:r>
              <w:rPr>
                <w:rFonts w:ascii="Times New Roman" w:hAnsi="Times New Roman" w:cs="Times New Roman"/>
                <w:sz w:val="24"/>
                <w:szCs w:val="24"/>
                <w:lang w:val="lt-LT"/>
              </w:rPr>
              <w:t>Patikslintas p</w:t>
            </w:r>
            <w:r w:rsidR="00C84A7B" w:rsidRPr="00421EF7">
              <w:rPr>
                <w:rFonts w:ascii="Times New Roman" w:hAnsi="Times New Roman" w:cs="Times New Roman"/>
                <w:sz w:val="24"/>
                <w:szCs w:val="24"/>
                <w:lang w:val="lt-LT"/>
              </w:rPr>
              <w:t>rojekte</w:t>
            </w:r>
            <w:r w:rsidR="00421EF7" w:rsidRPr="00421EF7">
              <w:rPr>
                <w:rFonts w:ascii="Times New Roman" w:hAnsi="Times New Roman" w:cs="Times New Roman"/>
                <w:sz w:val="24"/>
                <w:szCs w:val="24"/>
                <w:lang w:val="lt-LT"/>
              </w:rPr>
              <w:t xml:space="preserve"> </w:t>
            </w:r>
            <w:r>
              <w:rPr>
                <w:rFonts w:ascii="Times New Roman" w:hAnsi="Times New Roman" w:cs="Times New Roman"/>
                <w:sz w:val="24"/>
                <w:szCs w:val="24"/>
                <w:lang w:val="lt-LT"/>
              </w:rPr>
              <w:t>nauja redakcija dėstomų Gairių priedo 8</w:t>
            </w:r>
            <w:r w:rsidR="00DD61DF">
              <w:rPr>
                <w:rFonts w:ascii="Times New Roman" w:hAnsi="Times New Roman" w:cs="Times New Roman"/>
                <w:sz w:val="24"/>
                <w:szCs w:val="24"/>
                <w:lang w:val="lt-LT"/>
              </w:rPr>
              <w:t> </w:t>
            </w:r>
            <w:r>
              <w:rPr>
                <w:rFonts w:ascii="Times New Roman" w:hAnsi="Times New Roman" w:cs="Times New Roman"/>
                <w:sz w:val="24"/>
                <w:szCs w:val="24"/>
                <w:lang w:val="lt-LT"/>
              </w:rPr>
              <w:t>punktas, kriterijuje nurodant</w:t>
            </w:r>
            <w:r w:rsidR="00421EF7" w:rsidRPr="00421EF7">
              <w:rPr>
                <w:rFonts w:ascii="Times New Roman" w:hAnsi="Times New Roman" w:cs="Times New Roman"/>
                <w:sz w:val="24"/>
                <w:szCs w:val="24"/>
                <w:lang w:val="lt-LT"/>
              </w:rPr>
              <w:t xml:space="preserve"> Lietuvos Respublikos piliečių ir lietuvių kilmės asmenų šeimas, grįžusias arba atvykusias gyventi į Lietuvą</w:t>
            </w:r>
            <w:r w:rsidR="00421EF7">
              <w:rPr>
                <w:rFonts w:ascii="Times New Roman" w:hAnsi="Times New Roman" w:cs="Times New Roman"/>
                <w:sz w:val="24"/>
                <w:szCs w:val="24"/>
                <w:lang w:val="lt-LT"/>
              </w:rPr>
              <w:t>, taip pat papildytas kriterijaus detalumas, įrašant „pagal savivaldybę, kurioje vaikas mokosi“.</w:t>
            </w:r>
          </w:p>
        </w:tc>
      </w:tr>
    </w:tbl>
    <w:p w14:paraId="397F3698" w14:textId="77777777" w:rsidR="00CA4BFF" w:rsidRPr="003447EE" w:rsidRDefault="00CA4BFF" w:rsidP="00AF3705">
      <w:pPr>
        <w:tabs>
          <w:tab w:val="left" w:pos="2977"/>
        </w:tabs>
        <w:spacing w:after="0" w:line="240" w:lineRule="auto"/>
        <w:rPr>
          <w:rFonts w:ascii="Times New Roman" w:hAnsi="Times New Roman" w:cs="Times New Roman"/>
          <w:b/>
          <w:sz w:val="24"/>
          <w:szCs w:val="24"/>
          <w:lang w:val="lt-LT"/>
        </w:rPr>
      </w:pPr>
    </w:p>
    <w:sectPr w:rsidR="00CA4BFF" w:rsidRPr="003447EE" w:rsidSect="00994C0F">
      <w:headerReference w:type="default" r:id="rId8"/>
      <w:pgSz w:w="15840" w:h="12240" w:orient="landscape"/>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AAA86" w14:textId="77777777" w:rsidR="00D970DF" w:rsidRDefault="00D970DF" w:rsidP="00DC72AF">
      <w:pPr>
        <w:spacing w:after="0" w:line="240" w:lineRule="auto"/>
      </w:pPr>
      <w:r>
        <w:separator/>
      </w:r>
    </w:p>
  </w:endnote>
  <w:endnote w:type="continuationSeparator" w:id="0">
    <w:p w14:paraId="66BF0D54" w14:textId="77777777" w:rsidR="00D970DF" w:rsidRDefault="00D970DF" w:rsidP="00DC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3C5B8" w14:textId="77777777" w:rsidR="00D970DF" w:rsidRDefault="00D970DF" w:rsidP="00DC72AF">
      <w:pPr>
        <w:spacing w:after="0" w:line="240" w:lineRule="auto"/>
      </w:pPr>
      <w:r>
        <w:separator/>
      </w:r>
    </w:p>
  </w:footnote>
  <w:footnote w:type="continuationSeparator" w:id="0">
    <w:p w14:paraId="41B3C9D4" w14:textId="77777777" w:rsidR="00D970DF" w:rsidRDefault="00D970DF" w:rsidP="00DC7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332638"/>
      <w:docPartObj>
        <w:docPartGallery w:val="Page Numbers (Top of Page)"/>
        <w:docPartUnique/>
      </w:docPartObj>
    </w:sdtPr>
    <w:sdtEndPr/>
    <w:sdtContent>
      <w:p w14:paraId="50150832" w14:textId="77777777" w:rsidR="00DC72AF" w:rsidRDefault="00DC72AF">
        <w:pPr>
          <w:pStyle w:val="Antrats"/>
          <w:jc w:val="center"/>
        </w:pPr>
        <w:r>
          <w:fldChar w:fldCharType="begin"/>
        </w:r>
        <w:r>
          <w:instrText>PAGE   \* MERGEFORMAT</w:instrText>
        </w:r>
        <w:r>
          <w:fldChar w:fldCharType="separate"/>
        </w:r>
        <w:r w:rsidR="00017D4A">
          <w:rPr>
            <w:noProof/>
          </w:rPr>
          <w:t>4</w:t>
        </w:r>
        <w:r>
          <w:fldChar w:fldCharType="end"/>
        </w:r>
      </w:p>
    </w:sdtContent>
  </w:sdt>
  <w:p w14:paraId="51E852BC" w14:textId="77777777" w:rsidR="00DC72AF" w:rsidRDefault="00DC72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B0C84"/>
    <w:multiLevelType w:val="hybridMultilevel"/>
    <w:tmpl w:val="4E6E5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E20E7"/>
    <w:multiLevelType w:val="multilevel"/>
    <w:tmpl w:val="01127F0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AC33B2"/>
    <w:multiLevelType w:val="hybridMultilevel"/>
    <w:tmpl w:val="AAD2B7A0"/>
    <w:lvl w:ilvl="0" w:tplc="7C90321C">
      <w:start w:val="1"/>
      <w:numFmt w:val="decimal"/>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3" w15:restartNumberingAfterBreak="0">
    <w:nsid w:val="2BCC705C"/>
    <w:multiLevelType w:val="hybridMultilevel"/>
    <w:tmpl w:val="F5460D2A"/>
    <w:lvl w:ilvl="0" w:tplc="C4FEBEFA">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3ACE2A46"/>
    <w:multiLevelType w:val="multilevel"/>
    <w:tmpl w:val="7D42C24C"/>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6055F96"/>
    <w:multiLevelType w:val="hybridMultilevel"/>
    <w:tmpl w:val="DE1A45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D4408"/>
    <w:multiLevelType w:val="hybridMultilevel"/>
    <w:tmpl w:val="7EB0B96A"/>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6E95126C"/>
    <w:multiLevelType w:val="hybridMultilevel"/>
    <w:tmpl w:val="9E8E4A7C"/>
    <w:lvl w:ilvl="0" w:tplc="29447B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9E"/>
    <w:rsid w:val="00017C9F"/>
    <w:rsid w:val="00017D4A"/>
    <w:rsid w:val="0002287E"/>
    <w:rsid w:val="000521FB"/>
    <w:rsid w:val="00057D7F"/>
    <w:rsid w:val="000671EF"/>
    <w:rsid w:val="00070E22"/>
    <w:rsid w:val="000870D5"/>
    <w:rsid w:val="00090FA0"/>
    <w:rsid w:val="00092494"/>
    <w:rsid w:val="000A309B"/>
    <w:rsid w:val="000A3BB2"/>
    <w:rsid w:val="000C31CE"/>
    <w:rsid w:val="000D31D1"/>
    <w:rsid w:val="000D6BB1"/>
    <w:rsid w:val="000E5219"/>
    <w:rsid w:val="000F0031"/>
    <w:rsid w:val="000F3A7C"/>
    <w:rsid w:val="00100F7A"/>
    <w:rsid w:val="00113E43"/>
    <w:rsid w:val="00116278"/>
    <w:rsid w:val="001163BC"/>
    <w:rsid w:val="00122D71"/>
    <w:rsid w:val="001230C5"/>
    <w:rsid w:val="00127098"/>
    <w:rsid w:val="00127AD4"/>
    <w:rsid w:val="00127C19"/>
    <w:rsid w:val="00131ED6"/>
    <w:rsid w:val="00144DB6"/>
    <w:rsid w:val="00160DE4"/>
    <w:rsid w:val="001640CF"/>
    <w:rsid w:val="001847D9"/>
    <w:rsid w:val="00190203"/>
    <w:rsid w:val="00195452"/>
    <w:rsid w:val="001A28B4"/>
    <w:rsid w:val="001A76DF"/>
    <w:rsid w:val="001B0AB9"/>
    <w:rsid w:val="001B25E6"/>
    <w:rsid w:val="001B508A"/>
    <w:rsid w:val="001C20E6"/>
    <w:rsid w:val="001C7DF9"/>
    <w:rsid w:val="001D3AEC"/>
    <w:rsid w:val="001F6111"/>
    <w:rsid w:val="0020162C"/>
    <w:rsid w:val="00203E70"/>
    <w:rsid w:val="0020766B"/>
    <w:rsid w:val="002100A5"/>
    <w:rsid w:val="00214499"/>
    <w:rsid w:val="0021689A"/>
    <w:rsid w:val="0022009A"/>
    <w:rsid w:val="00223BD8"/>
    <w:rsid w:val="00236CD0"/>
    <w:rsid w:val="00244E9C"/>
    <w:rsid w:val="002471E2"/>
    <w:rsid w:val="002501FD"/>
    <w:rsid w:val="00263104"/>
    <w:rsid w:val="002649BD"/>
    <w:rsid w:val="00264EE1"/>
    <w:rsid w:val="00273DA5"/>
    <w:rsid w:val="002752B9"/>
    <w:rsid w:val="00277940"/>
    <w:rsid w:val="00281145"/>
    <w:rsid w:val="002830E6"/>
    <w:rsid w:val="002834B1"/>
    <w:rsid w:val="00285519"/>
    <w:rsid w:val="00291C98"/>
    <w:rsid w:val="002A5A7E"/>
    <w:rsid w:val="002B3ECE"/>
    <w:rsid w:val="002C4D77"/>
    <w:rsid w:val="002D20DE"/>
    <w:rsid w:val="002E4DF7"/>
    <w:rsid w:val="002F267D"/>
    <w:rsid w:val="002F5010"/>
    <w:rsid w:val="003041A1"/>
    <w:rsid w:val="00305DBD"/>
    <w:rsid w:val="0030750C"/>
    <w:rsid w:val="0031156E"/>
    <w:rsid w:val="00312DDD"/>
    <w:rsid w:val="00316BA3"/>
    <w:rsid w:val="003361A6"/>
    <w:rsid w:val="00337788"/>
    <w:rsid w:val="00340E8C"/>
    <w:rsid w:val="003447EE"/>
    <w:rsid w:val="00351767"/>
    <w:rsid w:val="00351CC0"/>
    <w:rsid w:val="00352A23"/>
    <w:rsid w:val="00355DBF"/>
    <w:rsid w:val="00366DE9"/>
    <w:rsid w:val="003705FF"/>
    <w:rsid w:val="00387D7D"/>
    <w:rsid w:val="003A01FD"/>
    <w:rsid w:val="003A6E8C"/>
    <w:rsid w:val="003D5D26"/>
    <w:rsid w:val="003F4168"/>
    <w:rsid w:val="0040536D"/>
    <w:rsid w:val="00412E91"/>
    <w:rsid w:val="00414CFB"/>
    <w:rsid w:val="0041520B"/>
    <w:rsid w:val="00417FCB"/>
    <w:rsid w:val="00421EF7"/>
    <w:rsid w:val="00422499"/>
    <w:rsid w:val="0042514D"/>
    <w:rsid w:val="00432CD9"/>
    <w:rsid w:val="00435695"/>
    <w:rsid w:val="00443272"/>
    <w:rsid w:val="00466A40"/>
    <w:rsid w:val="00482084"/>
    <w:rsid w:val="0049297B"/>
    <w:rsid w:val="00497E3C"/>
    <w:rsid w:val="004A181B"/>
    <w:rsid w:val="004A46F2"/>
    <w:rsid w:val="004D21DA"/>
    <w:rsid w:val="004D6159"/>
    <w:rsid w:val="0050783A"/>
    <w:rsid w:val="005122FF"/>
    <w:rsid w:val="00515E47"/>
    <w:rsid w:val="00561E93"/>
    <w:rsid w:val="0056497A"/>
    <w:rsid w:val="005658FF"/>
    <w:rsid w:val="0057177F"/>
    <w:rsid w:val="0057179C"/>
    <w:rsid w:val="00572D17"/>
    <w:rsid w:val="005852C6"/>
    <w:rsid w:val="00593DF0"/>
    <w:rsid w:val="005C3A6F"/>
    <w:rsid w:val="005C3BB4"/>
    <w:rsid w:val="005C6A20"/>
    <w:rsid w:val="005C6F6C"/>
    <w:rsid w:val="005D7C96"/>
    <w:rsid w:val="005E4649"/>
    <w:rsid w:val="00606D41"/>
    <w:rsid w:val="00613C5B"/>
    <w:rsid w:val="00614742"/>
    <w:rsid w:val="00617B9E"/>
    <w:rsid w:val="006213EE"/>
    <w:rsid w:val="00627E4E"/>
    <w:rsid w:val="006430A5"/>
    <w:rsid w:val="00666EE9"/>
    <w:rsid w:val="00667448"/>
    <w:rsid w:val="006677FB"/>
    <w:rsid w:val="00675DE6"/>
    <w:rsid w:val="00681612"/>
    <w:rsid w:val="00682FD8"/>
    <w:rsid w:val="006907B7"/>
    <w:rsid w:val="006921E2"/>
    <w:rsid w:val="00693A22"/>
    <w:rsid w:val="00694E05"/>
    <w:rsid w:val="006975E6"/>
    <w:rsid w:val="006B7A2D"/>
    <w:rsid w:val="006C412F"/>
    <w:rsid w:val="006E2AB8"/>
    <w:rsid w:val="006E3593"/>
    <w:rsid w:val="006E7F9A"/>
    <w:rsid w:val="00703090"/>
    <w:rsid w:val="00715D86"/>
    <w:rsid w:val="00725249"/>
    <w:rsid w:val="00733AE1"/>
    <w:rsid w:val="007401BA"/>
    <w:rsid w:val="007424A8"/>
    <w:rsid w:val="00742E47"/>
    <w:rsid w:val="0076232D"/>
    <w:rsid w:val="00773581"/>
    <w:rsid w:val="00774612"/>
    <w:rsid w:val="00791A6F"/>
    <w:rsid w:val="007A0E35"/>
    <w:rsid w:val="007B738D"/>
    <w:rsid w:val="007C0948"/>
    <w:rsid w:val="007C2428"/>
    <w:rsid w:val="007C7FDD"/>
    <w:rsid w:val="007D5FB2"/>
    <w:rsid w:val="007E2880"/>
    <w:rsid w:val="007E6C30"/>
    <w:rsid w:val="00807DCA"/>
    <w:rsid w:val="0081180E"/>
    <w:rsid w:val="008120C5"/>
    <w:rsid w:val="0082457C"/>
    <w:rsid w:val="00844198"/>
    <w:rsid w:val="0084456D"/>
    <w:rsid w:val="00862182"/>
    <w:rsid w:val="00865FCC"/>
    <w:rsid w:val="008679FA"/>
    <w:rsid w:val="00875013"/>
    <w:rsid w:val="0088298C"/>
    <w:rsid w:val="008844A5"/>
    <w:rsid w:val="00884BA3"/>
    <w:rsid w:val="008976DA"/>
    <w:rsid w:val="008C41B7"/>
    <w:rsid w:val="008D6443"/>
    <w:rsid w:val="008D6B76"/>
    <w:rsid w:val="008D71EF"/>
    <w:rsid w:val="008E2676"/>
    <w:rsid w:val="008E26BE"/>
    <w:rsid w:val="008E7CD1"/>
    <w:rsid w:val="0090375E"/>
    <w:rsid w:val="00915697"/>
    <w:rsid w:val="00916717"/>
    <w:rsid w:val="009426BB"/>
    <w:rsid w:val="00950367"/>
    <w:rsid w:val="00952206"/>
    <w:rsid w:val="00954852"/>
    <w:rsid w:val="00985FFE"/>
    <w:rsid w:val="009924FE"/>
    <w:rsid w:val="00994C0F"/>
    <w:rsid w:val="009950F0"/>
    <w:rsid w:val="00995B57"/>
    <w:rsid w:val="009A7EBD"/>
    <w:rsid w:val="009B0949"/>
    <w:rsid w:val="009B66ED"/>
    <w:rsid w:val="009C3013"/>
    <w:rsid w:val="00A17C15"/>
    <w:rsid w:val="00A2194C"/>
    <w:rsid w:val="00A37F46"/>
    <w:rsid w:val="00A418CC"/>
    <w:rsid w:val="00A4626C"/>
    <w:rsid w:val="00A524B4"/>
    <w:rsid w:val="00A53DBF"/>
    <w:rsid w:val="00A65B89"/>
    <w:rsid w:val="00A76EAC"/>
    <w:rsid w:val="00A85397"/>
    <w:rsid w:val="00AA0C81"/>
    <w:rsid w:val="00AA6520"/>
    <w:rsid w:val="00AA75E7"/>
    <w:rsid w:val="00AB6945"/>
    <w:rsid w:val="00AC5529"/>
    <w:rsid w:val="00AE3D47"/>
    <w:rsid w:val="00AE56BA"/>
    <w:rsid w:val="00AF3705"/>
    <w:rsid w:val="00AF5124"/>
    <w:rsid w:val="00AF74AB"/>
    <w:rsid w:val="00B01C07"/>
    <w:rsid w:val="00B120E6"/>
    <w:rsid w:val="00B220CC"/>
    <w:rsid w:val="00B22B6D"/>
    <w:rsid w:val="00B2641D"/>
    <w:rsid w:val="00B36F86"/>
    <w:rsid w:val="00B52B1F"/>
    <w:rsid w:val="00B632F1"/>
    <w:rsid w:val="00B70F0C"/>
    <w:rsid w:val="00B723BD"/>
    <w:rsid w:val="00B76E3F"/>
    <w:rsid w:val="00B81938"/>
    <w:rsid w:val="00B863FB"/>
    <w:rsid w:val="00B95802"/>
    <w:rsid w:val="00BA2B69"/>
    <w:rsid w:val="00BB78B2"/>
    <w:rsid w:val="00BB7A79"/>
    <w:rsid w:val="00BD2B49"/>
    <w:rsid w:val="00BD4FF3"/>
    <w:rsid w:val="00BE3D4D"/>
    <w:rsid w:val="00BF25B6"/>
    <w:rsid w:val="00C01A7A"/>
    <w:rsid w:val="00C04C60"/>
    <w:rsid w:val="00C0544B"/>
    <w:rsid w:val="00C13065"/>
    <w:rsid w:val="00C2721E"/>
    <w:rsid w:val="00C346FF"/>
    <w:rsid w:val="00C41BDD"/>
    <w:rsid w:val="00C44A27"/>
    <w:rsid w:val="00C454ED"/>
    <w:rsid w:val="00C47825"/>
    <w:rsid w:val="00C544FB"/>
    <w:rsid w:val="00C57EF9"/>
    <w:rsid w:val="00C7326F"/>
    <w:rsid w:val="00C75F3F"/>
    <w:rsid w:val="00C775C7"/>
    <w:rsid w:val="00C81661"/>
    <w:rsid w:val="00C84099"/>
    <w:rsid w:val="00C84A7B"/>
    <w:rsid w:val="00CA4BFF"/>
    <w:rsid w:val="00CA5D1D"/>
    <w:rsid w:val="00CA6F66"/>
    <w:rsid w:val="00CA75F0"/>
    <w:rsid w:val="00CC79C9"/>
    <w:rsid w:val="00CC7B71"/>
    <w:rsid w:val="00CE1C66"/>
    <w:rsid w:val="00CF054D"/>
    <w:rsid w:val="00CF30E7"/>
    <w:rsid w:val="00CF624A"/>
    <w:rsid w:val="00D00771"/>
    <w:rsid w:val="00D04360"/>
    <w:rsid w:val="00D26B95"/>
    <w:rsid w:val="00D37928"/>
    <w:rsid w:val="00D429AA"/>
    <w:rsid w:val="00D6079B"/>
    <w:rsid w:val="00D60898"/>
    <w:rsid w:val="00D610C3"/>
    <w:rsid w:val="00D80863"/>
    <w:rsid w:val="00D859BF"/>
    <w:rsid w:val="00D86D9F"/>
    <w:rsid w:val="00D970DF"/>
    <w:rsid w:val="00DA26FC"/>
    <w:rsid w:val="00DA5567"/>
    <w:rsid w:val="00DB232C"/>
    <w:rsid w:val="00DC72AF"/>
    <w:rsid w:val="00DD1811"/>
    <w:rsid w:val="00DD1E30"/>
    <w:rsid w:val="00DD2C64"/>
    <w:rsid w:val="00DD6085"/>
    <w:rsid w:val="00DD61DF"/>
    <w:rsid w:val="00DE6935"/>
    <w:rsid w:val="00E12717"/>
    <w:rsid w:val="00E26136"/>
    <w:rsid w:val="00E372DC"/>
    <w:rsid w:val="00E47A20"/>
    <w:rsid w:val="00E60E96"/>
    <w:rsid w:val="00E618B7"/>
    <w:rsid w:val="00E813B2"/>
    <w:rsid w:val="00E92A6C"/>
    <w:rsid w:val="00EA3236"/>
    <w:rsid w:val="00EA67FB"/>
    <w:rsid w:val="00EB0C2F"/>
    <w:rsid w:val="00EB346A"/>
    <w:rsid w:val="00EB5CA8"/>
    <w:rsid w:val="00EC5B82"/>
    <w:rsid w:val="00EF5A4A"/>
    <w:rsid w:val="00F022E4"/>
    <w:rsid w:val="00F13115"/>
    <w:rsid w:val="00F22594"/>
    <w:rsid w:val="00F25572"/>
    <w:rsid w:val="00F36955"/>
    <w:rsid w:val="00F40557"/>
    <w:rsid w:val="00F528E6"/>
    <w:rsid w:val="00F544E5"/>
    <w:rsid w:val="00F667BA"/>
    <w:rsid w:val="00F77D2C"/>
    <w:rsid w:val="00F81BED"/>
    <w:rsid w:val="00F91505"/>
    <w:rsid w:val="00FA1747"/>
    <w:rsid w:val="00FA3D3A"/>
    <w:rsid w:val="00FA6574"/>
    <w:rsid w:val="00FA6D83"/>
    <w:rsid w:val="00FB2264"/>
    <w:rsid w:val="00FC110C"/>
    <w:rsid w:val="00FC6559"/>
    <w:rsid w:val="00FC6E67"/>
    <w:rsid w:val="00FD0AC1"/>
    <w:rsid w:val="00FD48C2"/>
    <w:rsid w:val="00FD5CAA"/>
    <w:rsid w:val="00FE20D1"/>
    <w:rsid w:val="00FF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48C4"/>
  <w15:docId w15:val="{6E112F30-945F-4923-BB49-CB1E8EDA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34B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A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3695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lt-LT"/>
    </w:rPr>
  </w:style>
  <w:style w:type="paragraph" w:styleId="Debesliotekstas">
    <w:name w:val="Balloon Text"/>
    <w:basedOn w:val="prastasis"/>
    <w:link w:val="DebesliotekstasDiagrama"/>
    <w:uiPriority w:val="99"/>
    <w:semiHidden/>
    <w:unhideWhenUsed/>
    <w:rsid w:val="00160D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DE4"/>
    <w:rPr>
      <w:rFonts w:ascii="Segoe UI" w:hAnsi="Segoe UI" w:cs="Segoe UI"/>
      <w:sz w:val="18"/>
      <w:szCs w:val="18"/>
    </w:rPr>
  </w:style>
  <w:style w:type="character" w:styleId="Komentaronuoroda">
    <w:name w:val="annotation reference"/>
    <w:basedOn w:val="Numatytasispastraiposriftas"/>
    <w:uiPriority w:val="99"/>
    <w:semiHidden/>
    <w:unhideWhenUsed/>
    <w:rsid w:val="003041A1"/>
    <w:rPr>
      <w:sz w:val="16"/>
      <w:szCs w:val="16"/>
    </w:rPr>
  </w:style>
  <w:style w:type="paragraph" w:styleId="Komentarotekstas">
    <w:name w:val="annotation text"/>
    <w:basedOn w:val="prastasis"/>
    <w:link w:val="KomentarotekstasDiagrama"/>
    <w:uiPriority w:val="99"/>
    <w:semiHidden/>
    <w:unhideWhenUsed/>
    <w:rsid w:val="003041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041A1"/>
    <w:rPr>
      <w:sz w:val="20"/>
      <w:szCs w:val="20"/>
    </w:rPr>
  </w:style>
  <w:style w:type="paragraph" w:styleId="Komentarotema">
    <w:name w:val="annotation subject"/>
    <w:basedOn w:val="Komentarotekstas"/>
    <w:next w:val="Komentarotekstas"/>
    <w:link w:val="KomentarotemaDiagrama"/>
    <w:uiPriority w:val="99"/>
    <w:semiHidden/>
    <w:unhideWhenUsed/>
    <w:rsid w:val="003041A1"/>
    <w:rPr>
      <w:b/>
      <w:bCs/>
    </w:rPr>
  </w:style>
  <w:style w:type="character" w:customStyle="1" w:styleId="KomentarotemaDiagrama">
    <w:name w:val="Komentaro tema Diagrama"/>
    <w:basedOn w:val="KomentarotekstasDiagrama"/>
    <w:link w:val="Komentarotema"/>
    <w:uiPriority w:val="99"/>
    <w:semiHidden/>
    <w:rsid w:val="003041A1"/>
    <w:rPr>
      <w:b/>
      <w:bCs/>
      <w:sz w:val="20"/>
      <w:szCs w:val="20"/>
    </w:rPr>
  </w:style>
  <w:style w:type="paragraph" w:styleId="Pagrindinistekstas">
    <w:name w:val="Body Text"/>
    <w:basedOn w:val="prastasis"/>
    <w:link w:val="PagrindinistekstasDiagrama"/>
    <w:uiPriority w:val="99"/>
    <w:semiHidden/>
    <w:unhideWhenUsed/>
    <w:rsid w:val="003041A1"/>
    <w:pPr>
      <w:spacing w:after="120"/>
    </w:pPr>
  </w:style>
  <w:style w:type="character" w:customStyle="1" w:styleId="PagrindinistekstasDiagrama">
    <w:name w:val="Pagrindinis tekstas Diagrama"/>
    <w:basedOn w:val="Numatytasispastraiposriftas"/>
    <w:link w:val="Pagrindinistekstas"/>
    <w:uiPriority w:val="99"/>
    <w:semiHidden/>
    <w:rsid w:val="003041A1"/>
  </w:style>
  <w:style w:type="paragraph" w:styleId="HTMLiankstoformatuotas">
    <w:name w:val="HTML Preformatted"/>
    <w:basedOn w:val="prastasis"/>
    <w:link w:val="HTMLiankstoformatuotasDiagrama"/>
    <w:uiPriority w:val="99"/>
    <w:semiHidden/>
    <w:unhideWhenUsed/>
    <w:rsid w:val="00CC79C9"/>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C79C9"/>
    <w:rPr>
      <w:rFonts w:ascii="Consolas" w:hAnsi="Consolas" w:cs="Consolas"/>
      <w:sz w:val="20"/>
      <w:szCs w:val="20"/>
    </w:rPr>
  </w:style>
  <w:style w:type="paragraph" w:styleId="Antrats">
    <w:name w:val="header"/>
    <w:aliases w:val=" Char,Char,Char Char Char Char"/>
    <w:basedOn w:val="prastasis"/>
    <w:link w:val="AntratsDiagrama"/>
    <w:uiPriority w:val="99"/>
    <w:rsid w:val="00DD2C64"/>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AntratsDiagrama">
    <w:name w:val="Antraštės Diagrama"/>
    <w:aliases w:val=" Char Diagrama,Char Diagrama,Char Char Char Char Diagrama"/>
    <w:basedOn w:val="Numatytasispastraiposriftas"/>
    <w:link w:val="Antrats"/>
    <w:uiPriority w:val="99"/>
    <w:rsid w:val="00DD2C64"/>
    <w:rPr>
      <w:rFonts w:ascii="Times New Roman" w:eastAsia="Times New Roman" w:hAnsi="Times New Roman" w:cs="Times New Roman"/>
      <w:sz w:val="24"/>
      <w:szCs w:val="20"/>
      <w:lang w:val="lt-LT"/>
    </w:rPr>
  </w:style>
  <w:style w:type="character" w:styleId="Hipersaitas">
    <w:name w:val="Hyperlink"/>
    <w:rsid w:val="00DD2C64"/>
    <w:rPr>
      <w:color w:val="0000FF"/>
      <w:u w:val="single"/>
    </w:rPr>
  </w:style>
  <w:style w:type="paragraph" w:styleId="Pagrindiniotekstotrauka2">
    <w:name w:val="Body Text Indent 2"/>
    <w:basedOn w:val="prastasis"/>
    <w:link w:val="Pagrindiniotekstotrauka2Diagrama"/>
    <w:rsid w:val="00BD4FF3"/>
    <w:pPr>
      <w:spacing w:after="120" w:line="480" w:lineRule="auto"/>
      <w:ind w:left="283"/>
    </w:pPr>
    <w:rPr>
      <w:rFonts w:ascii="Times New Roman" w:eastAsia="Times New Roman" w:hAnsi="Times New Roman" w:cs="Times New Roman"/>
      <w:sz w:val="24"/>
      <w:szCs w:val="20"/>
      <w:lang w:val="en-GB"/>
    </w:rPr>
  </w:style>
  <w:style w:type="character" w:customStyle="1" w:styleId="Pagrindiniotekstotrauka2Diagrama">
    <w:name w:val="Pagrindinio teksto įtrauka 2 Diagrama"/>
    <w:basedOn w:val="Numatytasispastraiposriftas"/>
    <w:link w:val="Pagrindiniotekstotrauka2"/>
    <w:rsid w:val="00BD4FF3"/>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DC72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2AF"/>
  </w:style>
  <w:style w:type="paragraph" w:styleId="Sraopastraipa">
    <w:name w:val="List Paragraph"/>
    <w:basedOn w:val="prastasis"/>
    <w:uiPriority w:val="34"/>
    <w:qFormat/>
    <w:rsid w:val="007424A8"/>
    <w:pPr>
      <w:spacing w:after="0" w:line="240" w:lineRule="auto"/>
      <w:ind w:left="720"/>
      <w:contextualSpacing/>
      <w:jc w:val="both"/>
    </w:pPr>
    <w:rPr>
      <w:rFonts w:ascii="Times New Roman" w:eastAsia="Times New Roman" w:hAnsi="Times New Roman" w:cs="Times New Roman"/>
      <w:sz w:val="24"/>
      <w:szCs w:val="20"/>
      <w:lang w:val="lt-LT"/>
    </w:rPr>
  </w:style>
  <w:style w:type="paragraph" w:customStyle="1" w:styleId="prastasis1">
    <w:name w:val="Įprastasis1"/>
    <w:basedOn w:val="prastasis"/>
    <w:qFormat/>
    <w:rsid w:val="006213EE"/>
    <w:pPr>
      <w:spacing w:beforeAutospacing="1" w:after="0" w:afterAutospacing="1" w:line="240" w:lineRule="auto"/>
    </w:pPr>
    <w:rPr>
      <w:rFonts w:ascii="Times New Roman" w:eastAsia="Times New Roman" w:hAnsi="Times New Roman" w:cs="Times New Roman"/>
      <w:sz w:val="24"/>
      <w:szCs w:val="24"/>
    </w:rPr>
  </w:style>
  <w:style w:type="paragraph" w:styleId="Betarp">
    <w:name w:val="No Spacing"/>
    <w:uiPriority w:val="1"/>
    <w:qFormat/>
    <w:rsid w:val="00F77D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1927">
      <w:bodyDiv w:val="1"/>
      <w:marLeft w:val="225"/>
      <w:marRight w:val="225"/>
      <w:marTop w:val="0"/>
      <w:marBottom w:val="0"/>
      <w:divBdr>
        <w:top w:val="none" w:sz="0" w:space="0" w:color="auto"/>
        <w:left w:val="none" w:sz="0" w:space="0" w:color="auto"/>
        <w:bottom w:val="none" w:sz="0" w:space="0" w:color="auto"/>
        <w:right w:val="none" w:sz="0" w:space="0" w:color="auto"/>
      </w:divBdr>
    </w:div>
    <w:div w:id="254825206">
      <w:bodyDiv w:val="1"/>
      <w:marLeft w:val="225"/>
      <w:marRight w:val="225"/>
      <w:marTop w:val="0"/>
      <w:marBottom w:val="0"/>
      <w:divBdr>
        <w:top w:val="none" w:sz="0" w:space="0" w:color="auto"/>
        <w:left w:val="none" w:sz="0" w:space="0" w:color="auto"/>
        <w:bottom w:val="none" w:sz="0" w:space="0" w:color="auto"/>
        <w:right w:val="none" w:sz="0" w:space="0" w:color="auto"/>
      </w:divBdr>
    </w:div>
    <w:div w:id="331758000">
      <w:bodyDiv w:val="1"/>
      <w:marLeft w:val="225"/>
      <w:marRight w:val="225"/>
      <w:marTop w:val="0"/>
      <w:marBottom w:val="0"/>
      <w:divBdr>
        <w:top w:val="none" w:sz="0" w:space="0" w:color="auto"/>
        <w:left w:val="none" w:sz="0" w:space="0" w:color="auto"/>
        <w:bottom w:val="none" w:sz="0" w:space="0" w:color="auto"/>
        <w:right w:val="none" w:sz="0" w:space="0" w:color="auto"/>
      </w:divBdr>
    </w:div>
    <w:div w:id="713231511">
      <w:bodyDiv w:val="1"/>
      <w:marLeft w:val="225"/>
      <w:marRight w:val="225"/>
      <w:marTop w:val="0"/>
      <w:marBottom w:val="0"/>
      <w:divBdr>
        <w:top w:val="none" w:sz="0" w:space="0" w:color="auto"/>
        <w:left w:val="none" w:sz="0" w:space="0" w:color="auto"/>
        <w:bottom w:val="none" w:sz="0" w:space="0" w:color="auto"/>
        <w:right w:val="none" w:sz="0" w:space="0" w:color="auto"/>
      </w:divBdr>
    </w:div>
    <w:div w:id="926041739">
      <w:bodyDiv w:val="1"/>
      <w:marLeft w:val="0"/>
      <w:marRight w:val="0"/>
      <w:marTop w:val="0"/>
      <w:marBottom w:val="0"/>
      <w:divBdr>
        <w:top w:val="none" w:sz="0" w:space="0" w:color="auto"/>
        <w:left w:val="none" w:sz="0" w:space="0" w:color="auto"/>
        <w:bottom w:val="none" w:sz="0" w:space="0" w:color="auto"/>
        <w:right w:val="none" w:sz="0" w:space="0" w:color="auto"/>
      </w:divBdr>
      <w:divsChild>
        <w:div w:id="1901282971">
          <w:marLeft w:val="0"/>
          <w:marRight w:val="0"/>
          <w:marTop w:val="0"/>
          <w:marBottom w:val="0"/>
          <w:divBdr>
            <w:top w:val="none" w:sz="0" w:space="0" w:color="auto"/>
            <w:left w:val="none" w:sz="0" w:space="0" w:color="auto"/>
            <w:bottom w:val="none" w:sz="0" w:space="0" w:color="auto"/>
            <w:right w:val="none" w:sz="0" w:space="0" w:color="auto"/>
          </w:divBdr>
          <w:divsChild>
            <w:div w:id="91168399">
              <w:marLeft w:val="0"/>
              <w:marRight w:val="0"/>
              <w:marTop w:val="0"/>
              <w:marBottom w:val="0"/>
              <w:divBdr>
                <w:top w:val="none" w:sz="0" w:space="0" w:color="auto"/>
                <w:left w:val="none" w:sz="0" w:space="0" w:color="auto"/>
                <w:bottom w:val="none" w:sz="0" w:space="0" w:color="auto"/>
                <w:right w:val="none" w:sz="0" w:space="0" w:color="auto"/>
              </w:divBdr>
              <w:divsChild>
                <w:div w:id="314644645">
                  <w:marLeft w:val="0"/>
                  <w:marRight w:val="0"/>
                  <w:marTop w:val="0"/>
                  <w:marBottom w:val="0"/>
                  <w:divBdr>
                    <w:top w:val="none" w:sz="0" w:space="0" w:color="auto"/>
                    <w:left w:val="none" w:sz="0" w:space="0" w:color="auto"/>
                    <w:bottom w:val="none" w:sz="0" w:space="0" w:color="auto"/>
                    <w:right w:val="none" w:sz="0" w:space="0" w:color="auto"/>
                  </w:divBdr>
                  <w:divsChild>
                    <w:div w:id="1645158322">
                      <w:marLeft w:val="0"/>
                      <w:marRight w:val="0"/>
                      <w:marTop w:val="0"/>
                      <w:marBottom w:val="0"/>
                      <w:divBdr>
                        <w:top w:val="none" w:sz="0" w:space="0" w:color="auto"/>
                        <w:left w:val="none" w:sz="0" w:space="0" w:color="auto"/>
                        <w:bottom w:val="none" w:sz="0" w:space="0" w:color="auto"/>
                        <w:right w:val="none" w:sz="0" w:space="0" w:color="auto"/>
                      </w:divBdr>
                      <w:divsChild>
                        <w:div w:id="231815171">
                          <w:marLeft w:val="0"/>
                          <w:marRight w:val="0"/>
                          <w:marTop w:val="0"/>
                          <w:marBottom w:val="0"/>
                          <w:divBdr>
                            <w:top w:val="none" w:sz="0" w:space="0" w:color="auto"/>
                            <w:left w:val="none" w:sz="0" w:space="0" w:color="auto"/>
                            <w:bottom w:val="none" w:sz="0" w:space="0" w:color="auto"/>
                            <w:right w:val="none" w:sz="0" w:space="0" w:color="auto"/>
                          </w:divBdr>
                          <w:divsChild>
                            <w:div w:id="376470197">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9377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180778">
      <w:bodyDiv w:val="1"/>
      <w:marLeft w:val="0"/>
      <w:marRight w:val="0"/>
      <w:marTop w:val="0"/>
      <w:marBottom w:val="0"/>
      <w:divBdr>
        <w:top w:val="none" w:sz="0" w:space="0" w:color="auto"/>
        <w:left w:val="none" w:sz="0" w:space="0" w:color="auto"/>
        <w:bottom w:val="none" w:sz="0" w:space="0" w:color="auto"/>
        <w:right w:val="none" w:sz="0" w:space="0" w:color="auto"/>
      </w:divBdr>
    </w:div>
    <w:div w:id="1092093973">
      <w:bodyDiv w:val="1"/>
      <w:marLeft w:val="225"/>
      <w:marRight w:val="225"/>
      <w:marTop w:val="0"/>
      <w:marBottom w:val="0"/>
      <w:divBdr>
        <w:top w:val="none" w:sz="0" w:space="0" w:color="auto"/>
        <w:left w:val="none" w:sz="0" w:space="0" w:color="auto"/>
        <w:bottom w:val="none" w:sz="0" w:space="0" w:color="auto"/>
        <w:right w:val="none" w:sz="0" w:space="0" w:color="auto"/>
      </w:divBdr>
    </w:div>
    <w:div w:id="1363433835">
      <w:bodyDiv w:val="1"/>
      <w:marLeft w:val="0"/>
      <w:marRight w:val="0"/>
      <w:marTop w:val="0"/>
      <w:marBottom w:val="0"/>
      <w:divBdr>
        <w:top w:val="none" w:sz="0" w:space="0" w:color="auto"/>
        <w:left w:val="none" w:sz="0" w:space="0" w:color="auto"/>
        <w:bottom w:val="none" w:sz="0" w:space="0" w:color="auto"/>
        <w:right w:val="none" w:sz="0" w:space="0" w:color="auto"/>
      </w:divBdr>
    </w:div>
    <w:div w:id="1443769210">
      <w:bodyDiv w:val="1"/>
      <w:marLeft w:val="0"/>
      <w:marRight w:val="0"/>
      <w:marTop w:val="0"/>
      <w:marBottom w:val="0"/>
      <w:divBdr>
        <w:top w:val="none" w:sz="0" w:space="0" w:color="auto"/>
        <w:left w:val="none" w:sz="0" w:space="0" w:color="auto"/>
        <w:bottom w:val="none" w:sz="0" w:space="0" w:color="auto"/>
        <w:right w:val="none" w:sz="0" w:space="0" w:color="auto"/>
      </w:divBdr>
    </w:div>
    <w:div w:id="1889992777">
      <w:bodyDiv w:val="1"/>
      <w:marLeft w:val="225"/>
      <w:marRight w:val="225"/>
      <w:marTop w:val="0"/>
      <w:marBottom w:val="0"/>
      <w:divBdr>
        <w:top w:val="none" w:sz="0" w:space="0" w:color="auto"/>
        <w:left w:val="none" w:sz="0" w:space="0" w:color="auto"/>
        <w:bottom w:val="none" w:sz="0" w:space="0" w:color="auto"/>
        <w:right w:val="none" w:sz="0" w:space="0" w:color="auto"/>
      </w:divBdr>
    </w:div>
    <w:div w:id="1968928174">
      <w:bodyDiv w:val="1"/>
      <w:marLeft w:val="225"/>
      <w:marRight w:val="225"/>
      <w:marTop w:val="0"/>
      <w:marBottom w:val="0"/>
      <w:divBdr>
        <w:top w:val="none" w:sz="0" w:space="0" w:color="auto"/>
        <w:left w:val="none" w:sz="0" w:space="0" w:color="auto"/>
        <w:bottom w:val="none" w:sz="0" w:space="0" w:color="auto"/>
        <w:right w:val="none" w:sz="0" w:space="0" w:color="auto"/>
      </w:divBdr>
    </w:div>
    <w:div w:id="2119064270">
      <w:bodyDiv w:val="1"/>
      <w:marLeft w:val="0"/>
      <w:marRight w:val="0"/>
      <w:marTop w:val="0"/>
      <w:marBottom w:val="0"/>
      <w:divBdr>
        <w:top w:val="none" w:sz="0" w:space="0" w:color="auto"/>
        <w:left w:val="none" w:sz="0" w:space="0" w:color="auto"/>
        <w:bottom w:val="none" w:sz="0" w:space="0" w:color="auto"/>
        <w:right w:val="none" w:sz="0" w:space="0" w:color="auto"/>
      </w:divBdr>
    </w:div>
    <w:div w:id="213046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1DBDD-DEC2-4C0D-A537-0A446329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6535</Words>
  <Characters>3725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fn00029</dc:creator>
  <cp:lastModifiedBy>Daiva Vežikauskaitė</cp:lastModifiedBy>
  <cp:revision>4</cp:revision>
  <cp:lastPrinted>2016-02-02T07:15:00Z</cp:lastPrinted>
  <dcterms:created xsi:type="dcterms:W3CDTF">2019-01-11T09:37:00Z</dcterms:created>
  <dcterms:modified xsi:type="dcterms:W3CDTF">2019-01-11T11:28:00Z</dcterms:modified>
</cp:coreProperties>
</file>