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9f5e6162fde445d95054384fd788f46"/>
        <w:lock w:val="sdtLocked"/>
        <w:richText/>
      </w:sdtPr>
      <w:sdtContent>
        <w:p w14:paraId="42865BF6" w14:textId="1CECE4F0">
          <w:pPr>
            <w:spacing w:line="259" w:lineRule="auto"/>
            <w:jc w:val="right"/>
            <w:rPr>
              <w:b/>
              <w:szCs w:val="22"/>
            </w:rPr>
          </w:pPr>
          <w:r>
            <w:rPr>
              <w:b/>
              <w:szCs w:val="22"/>
            </w:rPr>
            <w:t>Projektas</w:t>
          </w:r>
        </w:p>
        <w:p w14:paraId="2BD8B502" w14:textId="77777777">
          <w:pPr>
            <w:spacing w:line="259" w:lineRule="auto"/>
            <w:jc w:val="center"/>
            <w:rPr>
              <w:b/>
              <w:szCs w:val="22"/>
            </w:rPr>
          </w:pPr>
        </w:p>
        <w:p w14:paraId="739F4B11" w14:textId="3782B14D">
          <w:pPr>
            <w:spacing w:line="259" w:lineRule="aut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LIETUVOS RESPUBLIKOS VYRIAUSYBĖ</w:t>
          </w:r>
        </w:p>
        <w:p w14:paraId="410FB93F" w14:textId="77777777">
          <w:pPr>
            <w:spacing w:line="259" w:lineRule="auto"/>
            <w:jc w:val="center"/>
            <w:rPr>
              <w:b/>
              <w:szCs w:val="22"/>
            </w:rPr>
          </w:pPr>
        </w:p>
        <w:p w14:paraId="13427949" w14:textId="0709639E">
          <w:pPr>
            <w:spacing w:line="259" w:lineRule="aut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NUTARIMAS</w:t>
          </w:r>
        </w:p>
        <w:p w14:paraId="78339F5C" w14:textId="0E3F5149">
          <w:pPr>
            <w:spacing w:line="259" w:lineRule="auto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DĖL LIETUVOS RESPUBLIKOS VYRIAUSYBĖS KOMISIJOS – LIETUVOS ĮVAIZDŽIO STRATEGINĖS TARYBOS SUDARYMO</w:t>
          </w:r>
        </w:p>
        <w:p w14:paraId="6F759550" w14:textId="77777777">
          <w:pPr>
            <w:spacing w:line="259" w:lineRule="auto"/>
            <w:jc w:val="center"/>
            <w:rPr>
              <w:b/>
              <w:szCs w:val="22"/>
            </w:rPr>
          </w:pPr>
        </w:p>
        <w:p w14:paraId="0CEE18E0" w14:textId="43A928CE">
          <w:pPr>
            <w:spacing w:line="259" w:lineRule="auto"/>
            <w:jc w:val="center"/>
            <w:rPr>
              <w:szCs w:val="22"/>
            </w:rPr>
          </w:pPr>
          <w:r>
            <w:rPr>
              <w:szCs w:val="22"/>
            </w:rPr>
            <w:t>2019 m. sausio 9 d. Nr.</w:t>
          </w:r>
        </w:p>
        <w:p w14:paraId="253CF1C3" w14:textId="3A42C1FF">
          <w:pPr>
            <w:spacing w:line="259" w:lineRule="auto"/>
            <w:jc w:val="center"/>
            <w:rPr>
              <w:szCs w:val="22"/>
            </w:rPr>
          </w:pPr>
          <w:r>
            <w:rPr>
              <w:szCs w:val="22"/>
            </w:rPr>
            <w:t>Vilnius</w:t>
          </w:r>
        </w:p>
        <w:p w14:paraId="2E139C02" w14:textId="4915F322">
          <w:pPr>
            <w:spacing w:line="259" w:lineRule="auto"/>
            <w:jc w:val="center"/>
            <w:rPr>
              <w:szCs w:val="22"/>
            </w:rPr>
          </w:pPr>
        </w:p>
        <w:p w14:paraId="6A1D2E19" w14:textId="77777777">
          <w:pPr>
            <w:spacing w:line="259" w:lineRule="auto"/>
            <w:jc w:val="center"/>
            <w:rPr>
              <w:szCs w:val="22"/>
            </w:rPr>
          </w:pPr>
        </w:p>
        <w:sdt>
          <w:sdtPr>
            <w:alias w:val="preambule"/>
            <w:tag w:val="part_e323bfef1ca840588ac296837f1fdde4"/>
            <w:lock w:val="sdtLocked"/>
            <w:richText/>
          </w:sdtPr>
          <w:sdtContent>
            <w:p w14:paraId="4154CE38" w14:textId="5FA68F87">
              <w:pPr>
                <w:tabs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iCs/>
                  <w:color w:val="000000"/>
                  <w:szCs w:val="24"/>
                  <w:lang w:eastAsia="lt-LT"/>
                </w:rPr>
                <w:t>Vyriausybės įstatymo 22</w:t>
              </w:r>
              <w:r>
                <w:rPr>
                  <w:szCs w:val="24"/>
                  <w:lang w:eastAsia="lt-LT"/>
                </w:rPr>
                <w:t xml:space="preserve"> straipsnio 15 punktu ir </w:t>
              </w:r>
              <w:r>
                <w:rPr>
                  <w:iCs/>
                  <w:color w:val="000000"/>
                  <w:szCs w:val="24"/>
                  <w:lang w:eastAsia="lt-LT"/>
                </w:rPr>
                <w:t>27</w:t>
              </w:r>
              <w:r>
                <w:rPr>
                  <w:szCs w:val="24"/>
                  <w:lang w:eastAsia="lt-LT"/>
                </w:rPr>
                <w:t xml:space="preserve"> straipsnio 1, 4 ir 5 dalimis, Lietuvos 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1b2a5dd01af54210a8c38095adb1cb15"/>
            <w:lock w:val="sdtLocked"/>
            <w:richText/>
          </w:sdtPr>
          <w:sdtContent>
            <w:p w14:paraId="6D781DD9" w14:textId="22F70A18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sdt>
                <w:sdtPr>
                  <w:alias w:val="Numeris"/>
                  <w:tag w:val="nr_1b2a5dd01af54210a8c38095adb1cb15"/>
                  <w:lock w:val="sdtLocked"/>
                  <w:richText/>
                </w:sdtPr>
                <w:sdtContent>
                  <w:r>
                    <w:rPr>
                      <w:szCs w:val="22"/>
                    </w:rPr>
                    <w:t>1</w:t>
                  </w:r>
                </w:sdtContent>
              </w:sdt>
              <w:r>
                <w:rPr>
                  <w:szCs w:val="22"/>
                </w:rPr>
                <w:t>. Sudaryti šią Lietuvos Respublikos Vyriausybės komisiją – Lietuvos įvaizdžio strateginę tarybą (toliau – Strateginė taryba):</w:t>
              </w:r>
            </w:p>
            <w:p w14:paraId="7B8F74BE" w14:textId="28615D2C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>Vyriausybės kancleris (Strateginės tarybos pirmininkas);</w:t>
              </w:r>
            </w:p>
            <w:p w14:paraId="17DB59D1" w14:textId="45B17936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>ūkio ir inovacijų viceministras (Strateginės tarybos pirmininko pavaduotojas);</w:t>
              </w:r>
            </w:p>
            <w:p w14:paraId="428D3015" w14:textId="29B3043B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>kultūros viceministras;</w:t>
              </w:r>
            </w:p>
            <w:p w14:paraId="66778906" w14:textId="5DC8E3CE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švietimo, mokslo ir sporto viceministras;  </w:t>
              </w:r>
            </w:p>
            <w:p w14:paraId="31AA89CF" w14:textId="41878D21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užsienio reikalų viceministras; </w:t>
              </w:r>
            </w:p>
            <w:p w14:paraId="083E01C2" w14:textId="77E86E62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>žemės ūkio viceministras;</w:t>
              </w:r>
            </w:p>
            <w:p w14:paraId="482F80A1" w14:textId="3B0F9C53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Ministro Pirmininko patarėjas (ekonomikos ir strateginių pokyčių valdymo klausimais); </w:t>
              </w:r>
            </w:p>
            <w:p w14:paraId="44D9FA90" w14:textId="135E83DE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Ministro Pirmininko sekretoriato vadovas; </w:t>
              </w:r>
            </w:p>
            <w:p w14:paraId="539F53B0" w14:textId="7C0C1AA7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pramonininkų konfederacijos atstovas; </w:t>
              </w:r>
            </w:p>
            <w:p w14:paraId="225A6F04" w14:textId="70C8D546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asociacijos „Investors’ Forum“ atstovas; </w:t>
              </w:r>
            </w:p>
            <w:p w14:paraId="0261AB66" w14:textId="24173506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verslo konfederacijos atstovas; </w:t>
              </w:r>
            </w:p>
            <w:p w14:paraId="18527519" w14:textId="4B6920B7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prekybos, pramonės ir amatų rūmų asociacijos atstovas; </w:t>
              </w:r>
            </w:p>
            <w:p w14:paraId="769C4504" w14:textId="3ED322A0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Respublikos turizmo rūmų atstovas; </w:t>
              </w:r>
            </w:p>
            <w:p w14:paraId="0AC2231D" w14:textId="0DF60F82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žurnalistų sąjungos atstovas; </w:t>
              </w:r>
            </w:p>
            <w:p w14:paraId="4BC455B8" w14:textId="14A84F9D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viešosios įstaigos „Lietuvos nacionalinis radijas ir televizija“ atstovas; </w:t>
              </w:r>
            </w:p>
            <w:p w14:paraId="746CDB03" w14:textId="161430B1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marketingo asociacijos atstovas; </w:t>
              </w:r>
            </w:p>
            <w:p w14:paraId="1D1D9AEE" w14:textId="05550CF8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komunikacijos asociacijos atstovas; </w:t>
              </w:r>
            </w:p>
            <w:p w14:paraId="62ACFF6E" w14:textId="378B5AD4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Lietuvos savivaldybių asociacijos atstovas; </w:t>
              </w:r>
            </w:p>
            <w:p w14:paraId="21D00012" w14:textId="3E6E3BB7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Pasaulio lietuvių bendruomenės atstovas Lietuvoje; </w:t>
              </w:r>
            </w:p>
            <w:p w14:paraId="0DAF0FB8" w14:textId="2AEEDBAD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r>
                <w:rPr>
                  <w:szCs w:val="22"/>
                </w:rPr>
                <w:t xml:space="preserve">viešosios įstaigos „Global Lithuanian Leaders“ atstovas. </w:t>
              </w:r>
            </w:p>
          </w:sdtContent>
        </w:sdt>
        <w:sdt>
          <w:sdtPr>
            <w:alias w:val="2 p."/>
            <w:tag w:val="part_dea0729debc44ebb812440cb309467c2"/>
            <w:lock w:val="sdtLocked"/>
            <w:richText/>
          </w:sdtPr>
          <w:sdtContent>
            <w:p w14:paraId="7A375EE9" w14:textId="72D91A01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sdt>
                <w:sdtPr>
                  <w:alias w:val="Numeris"/>
                  <w:tag w:val="nr_dea0729debc44ebb812440cb309467c2"/>
                  <w:lock w:val="sdtLocked"/>
                  <w:richText/>
                </w:sdtPr>
                <w:sdtContent>
                  <w:r>
                    <w:rPr>
                      <w:szCs w:val="22"/>
                    </w:rPr>
                    <w:t>2</w:t>
                  </w:r>
                </w:sdtContent>
              </w:sdt>
              <w:r>
                <w:rPr>
                  <w:szCs w:val="22"/>
                </w:rPr>
                <w:t>. Pavesti Strateginei tarybai:</w:t>
              </w:r>
            </w:p>
            <w:sdt>
              <w:sdtPr>
                <w:alias w:val="2.1 pp."/>
                <w:tag w:val="part_a913bf8978d840e4af3c713d5cc82f2c"/>
                <w:lock w:val="sdtLocked"/>
                <w:richText/>
              </w:sdtPr>
              <w:sdtContent>
                <w:p w14:paraId="3941077B" w14:textId="505C8EB4">
                  <w:pPr>
                    <w:spacing w:line="360" w:lineRule="atLeast"/>
                    <w:ind w:firstLine="720"/>
                    <w:jc w:val="both"/>
                    <w:rPr>
                      <w:szCs w:val="22"/>
                    </w:rPr>
                  </w:pPr>
                  <w:sdt>
                    <w:sdtPr>
                      <w:alias w:val="Numeris"/>
                      <w:tag w:val="nr_a913bf8978d840e4af3c713d5cc82f2c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</w:rPr>
                        <w:t>2.1</w:t>
                      </w:r>
                    </w:sdtContent>
                  </w:sdt>
                  <w:r>
                    <w:rPr>
                      <w:szCs w:val="22"/>
                    </w:rPr>
                    <w:t>. svarstyti strateginius Lietuvos įvaizdžio formavimo klausimus;</w:t>
                  </w:r>
                </w:p>
              </w:sdtContent>
            </w:sdt>
            <w:sdt>
              <w:sdtPr>
                <w:alias w:val="2.2 pp."/>
                <w:tag w:val="part_662dc4fb54514659bf88db12b320e88c"/>
                <w:lock w:val="sdtLocked"/>
                <w:richText/>
              </w:sdtPr>
              <w:sdtContent>
                <w:p w14:paraId="0EC8D6D3" w14:textId="6F757553">
                  <w:pPr>
                    <w:spacing w:line="360" w:lineRule="atLeast"/>
                    <w:ind w:firstLine="720"/>
                    <w:jc w:val="both"/>
                    <w:rPr>
                      <w:szCs w:val="22"/>
                    </w:rPr>
                  </w:pPr>
                  <w:sdt>
                    <w:sdtPr>
                      <w:alias w:val="Numeris"/>
                      <w:tag w:val="nr_662dc4fb54514659bf88db12b320e88c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</w:rPr>
                        <w:t>2.2</w:t>
                      </w:r>
                    </w:sdtContent>
                  </w:sdt>
                  <w:r>
                    <w:rPr>
                      <w:szCs w:val="22"/>
                    </w:rPr>
                    <w:t>. teikti Lietuvos Respublikos Vyriausybės kanceliarijai išvadas ir pasiūlymus dėl:</w:t>
                  </w:r>
                </w:p>
                <w:sdt>
                  <w:sdtPr>
                    <w:alias w:val="2.2.1 pp."/>
                    <w:tag w:val="part_6cecaf3bc87d433881e4deedbd3758fe"/>
                    <w:lock w:val="sdtLocked"/>
                    <w:richText/>
                  </w:sdtPr>
                  <w:sdtContent>
                    <w:p w14:paraId="49E607A9" w14:textId="77777777">
                      <w:pPr>
                        <w:spacing w:line="360" w:lineRule="atLeast"/>
                        <w:ind w:firstLine="720"/>
                        <w:jc w:val="both"/>
                        <w:rPr>
                          <w:szCs w:val="22"/>
                        </w:rPr>
                      </w:pPr>
                      <w:sdt>
                        <w:sdtPr>
                          <w:alias w:val="Numeris"/>
                          <w:tag w:val="nr_6cecaf3bc87d433881e4deedbd3758f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2"/>
                            </w:rPr>
                            <w:t>2.2.1</w:t>
                          </w:r>
                        </w:sdtContent>
                      </w:sdt>
                      <w:r>
                        <w:rPr>
                          <w:szCs w:val="22"/>
                        </w:rPr>
                        <w:t>. strateginių Lietuvos įvaizdžio formavimo krypčių ir prioritetų;</w:t>
                      </w:r>
                    </w:p>
                  </w:sdtContent>
                </w:sdt>
                <w:sdt>
                  <w:sdtPr>
                    <w:alias w:val="2.2.2 pp."/>
                    <w:tag w:val="part_327d15ee575c480d9f31f329980d4763"/>
                    <w:lock w:val="sdtLocked"/>
                    <w:richText/>
                  </w:sdtPr>
                  <w:sdtContent>
                    <w:p w14:paraId="18C0C247" w14:textId="4E2074D4">
                      <w:pPr>
                        <w:spacing w:line="360" w:lineRule="atLeast"/>
                        <w:ind w:firstLine="720"/>
                        <w:jc w:val="both"/>
                        <w:rPr>
                          <w:szCs w:val="22"/>
                        </w:rPr>
                      </w:pPr>
                      <w:sdt>
                        <w:sdtPr>
                          <w:alias w:val="Numeris"/>
                          <w:tag w:val="nr_327d15ee575c480d9f31f329980d4763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2"/>
                            </w:rPr>
                            <w:t>2.2.2</w:t>
                          </w:r>
                        </w:sdtContent>
                      </w:sdt>
                      <w:r>
                        <w:rPr>
                          <w:szCs w:val="22"/>
                        </w:rPr>
                        <w:t>. Lietuvos įvaizdžio formavimo ir su juo susijusių strateginės rinkodaros bei komunikacijos prioritetų įgyvendinimo;</w:t>
                      </w:r>
                    </w:p>
                  </w:sdtContent>
                </w:sdt>
                <w:sdt>
                  <w:sdtPr>
                    <w:alias w:val="2.2.3 pp."/>
                    <w:tag w:val="part_c3744e335a594287a085c0160ed1b3de"/>
                    <w:lock w:val="sdtLocked"/>
                    <w:richText/>
                  </w:sdtPr>
                  <w:sdtContent>
                    <w:p w14:paraId="3F1C272F" w14:textId="4E2EB598">
                      <w:pPr>
                        <w:spacing w:line="360" w:lineRule="atLeast"/>
                        <w:ind w:firstLine="720"/>
                        <w:jc w:val="both"/>
                        <w:rPr>
                          <w:szCs w:val="22"/>
                        </w:rPr>
                      </w:pPr>
                      <w:sdt>
                        <w:sdtPr>
                          <w:alias w:val="Numeris"/>
                          <w:tag w:val="nr_c3744e335a594287a085c0160ed1b3d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2"/>
                            </w:rPr>
                            <w:t>2.2.3</w:t>
                          </w:r>
                        </w:sdtContent>
                      </w:sdt>
                      <w:r>
                        <w:rPr>
                          <w:szCs w:val="22"/>
                        </w:rPr>
                        <w:t>. Lietuvos pristatymo užsienyje gairių ir strateginių dokumentų;</w:t>
                      </w:r>
                    </w:p>
                  </w:sdtContent>
                </w:sdt>
              </w:sdtContent>
            </w:sdt>
            <w:sdt>
              <w:sdtPr>
                <w:alias w:val="2.3 pp."/>
                <w:tag w:val="part_d2d2071aa30f4573a0a667677315340c"/>
                <w:lock w:val="sdtLocked"/>
                <w:richText/>
              </w:sdtPr>
              <w:sdtContent>
                <w:p w14:paraId="35E9D624" w14:textId="4D7AEEC4">
                  <w:pPr>
                    <w:spacing w:line="360" w:lineRule="atLeast"/>
                    <w:ind w:firstLine="720"/>
                    <w:jc w:val="both"/>
                    <w:rPr>
                      <w:szCs w:val="22"/>
                    </w:rPr>
                  </w:pPr>
                  <w:sdt>
                    <w:sdtPr>
                      <w:alias w:val="Numeris"/>
                      <w:tag w:val="nr_d2d2071aa30f4573a0a667677315340c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</w:rPr>
                        <w:t>2.3</w:t>
                      </w:r>
                    </w:sdtContent>
                  </w:sdt>
                  <w:r>
                    <w:rPr>
                      <w:szCs w:val="22"/>
                    </w:rPr>
                    <w:t>. vertinti:</w:t>
                  </w:r>
                </w:p>
                <w:sdt>
                  <w:sdtPr>
                    <w:alias w:val="2.3.1 pp."/>
                    <w:tag w:val="part_02d162584cc847e4b3426e3d388c296f"/>
                    <w:lock w:val="sdtLocked"/>
                    <w:richText/>
                  </w:sdtPr>
                  <w:sdtContent>
                    <w:p w14:paraId="66C8ED54" w14:textId="3D26ECF9">
                      <w:pPr>
                        <w:spacing w:line="360" w:lineRule="atLeast"/>
                        <w:ind w:firstLine="720"/>
                        <w:jc w:val="both"/>
                        <w:rPr>
                          <w:szCs w:val="22"/>
                        </w:rPr>
                      </w:pPr>
                      <w:sdt>
                        <w:sdtPr>
                          <w:alias w:val="Numeris"/>
                          <w:tag w:val="nr_02d162584cc847e4b3426e3d388c296f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2"/>
                            </w:rPr>
                            <w:t>2.3.1</w:t>
                          </w:r>
                        </w:sdtContent>
                      </w:sdt>
                      <w:r>
                        <w:rPr>
                          <w:szCs w:val="22"/>
                        </w:rPr>
                        <w:t>. Lietuvos pristatymo užsienyje gairių ir strateginių dokumentų įgyvendinimo eigą ir rezultatus ir kasmet iki kovo 1 d. apie juos informuoti Vyriausybę;</w:t>
                      </w:r>
                    </w:p>
                  </w:sdtContent>
                </w:sdt>
                <w:sdt>
                  <w:sdtPr>
                    <w:alias w:val="2.3.2 pp."/>
                    <w:tag w:val="part_276193b48b864a188a6590e5959fbd1a"/>
                    <w:lock w:val="sdtLocked"/>
                    <w:richText/>
                  </w:sdtPr>
                  <w:sdtContent>
                    <w:p w14:paraId="4545AFF1" w14:textId="2B62B924">
                      <w:pPr>
                        <w:spacing w:line="360" w:lineRule="atLeast"/>
                        <w:ind w:firstLine="720"/>
                        <w:jc w:val="both"/>
                        <w:rPr>
                          <w:szCs w:val="22"/>
                        </w:rPr>
                      </w:pPr>
                      <w:sdt>
                        <w:sdtPr>
                          <w:alias w:val="Numeris"/>
                          <w:tag w:val="nr_276193b48b864a188a6590e5959fbd1a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2"/>
                            </w:rPr>
                            <w:t>2.3.2</w:t>
                          </w:r>
                        </w:sdtContent>
                      </w:sdt>
                      <w:r>
                        <w:rPr>
                          <w:szCs w:val="22"/>
                        </w:rPr>
                        <w:t>. Lietuvos įvaizdžio koordinavimą ir prireikus teikti Vyriausybės kanceliarijai pasiūlymus dėl jo gerinimo.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3 p."/>
            <w:tag w:val="part_0371c6135a0c4ef48a20a40f2474de55"/>
            <w:lock w:val="sdtLocked"/>
            <w:richText/>
          </w:sdtPr>
          <w:sdtContent>
            <w:p w14:paraId="616C1ED7" w14:textId="77777777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sdt>
                <w:sdtPr>
                  <w:alias w:val="Numeris"/>
                  <w:tag w:val="nr_0371c6135a0c4ef48a20a40f2474de55"/>
                  <w:lock w:val="sdtLocked"/>
                  <w:richText/>
                </w:sdtPr>
                <w:sdtContent>
                  <w:r>
                    <w:rPr>
                      <w:szCs w:val="22"/>
                    </w:rPr>
                    <w:t>3</w:t>
                  </w:r>
                </w:sdtContent>
              </w:sdt>
              <w:r>
                <w:rPr>
                  <w:szCs w:val="22"/>
                </w:rPr>
                <w:t>. Nustatyti, kad:</w:t>
              </w:r>
            </w:p>
            <w:sdt>
              <w:sdtPr>
                <w:alias w:val="3.1 pp."/>
                <w:tag w:val="part_d9b2cf1adb29482d86f0f5ff697df432"/>
                <w:lock w:val="sdtLocked"/>
                <w:richText/>
              </w:sdtPr>
              <w:sdtContent>
                <w:p w14:paraId="16AD962D" w14:textId="77777777">
                  <w:pPr>
                    <w:spacing w:line="360" w:lineRule="atLeast"/>
                    <w:ind w:firstLine="720"/>
                    <w:jc w:val="both"/>
                    <w:rPr>
                      <w:szCs w:val="22"/>
                    </w:rPr>
                  </w:pPr>
                  <w:sdt>
                    <w:sdtPr>
                      <w:alias w:val="Numeris"/>
                      <w:tag w:val="nr_d9b2cf1adb29482d86f0f5ff697df432"/>
                      <w:lock w:val="sdtLocked"/>
                      <w:richText/>
                    </w:sdtPr>
                    <w:sdtContent>
                      <w:r>
                        <w:rPr>
                          <w:szCs w:val="22"/>
                        </w:rPr>
                        <w:t>3.1</w:t>
                      </w:r>
                    </w:sdtContent>
                  </w:sdt>
                  <w:r>
                    <w:rPr>
                      <w:szCs w:val="22"/>
                    </w:rPr>
                    <w:t>. Strateginės tarybos personalinę sudėtį tvirtina Ministras Pirmininkas;</w:t>
                  </w:r>
                </w:p>
              </w:sdtContent>
            </w:sdt>
            <w:sdt>
              <w:sdtPr>
                <w:alias w:val="3.2 pp."/>
                <w:tag w:val="part_2a4ec73112bc41f9a7abc9249f0b3a50"/>
                <w:lock w:val="sdtLocked"/>
                <w:richText/>
              </w:sdtPr>
              <w:sdtContent>
                <w:p w14:paraId="11231310" w14:textId="0D320860">
                  <w:pPr>
                    <w:tabs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a4ec73112bc41f9a7abc9249f0b3a5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3.2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Strateginė taryba prireikus gali pasitelkti nepriklausomų ekspertų, valstybės ir savivaldybių institucijų ir įstaigų bei kitų organizacijų atstovų.</w:t>
                  </w:r>
                </w:p>
              </w:sdtContent>
            </w:sdt>
          </w:sdtContent>
        </w:sdt>
        <w:sdt>
          <w:sdtPr>
            <w:alias w:val="4 p."/>
            <w:tag w:val="part_303937e0d7514228bf6a400062afd80b"/>
            <w:lock w:val="sdtLocked"/>
            <w:richText/>
          </w:sdtPr>
          <w:sdtContent>
            <w:p w14:paraId="205E5ACE" w14:textId="5CC7997D">
              <w:pPr>
                <w:spacing w:line="360" w:lineRule="atLeast"/>
                <w:ind w:firstLine="720"/>
                <w:jc w:val="both"/>
                <w:rPr>
                  <w:szCs w:val="22"/>
                </w:rPr>
              </w:pPr>
              <w:sdt>
                <w:sdtPr>
                  <w:alias w:val="Numeris"/>
                  <w:tag w:val="nr_303937e0d7514228bf6a400062afd80b"/>
                  <w:lock w:val="sdtLocked"/>
                  <w:richText/>
                </w:sdtPr>
                <w:sdtContent>
                  <w:r>
                    <w:rPr>
                      <w:szCs w:val="22"/>
                    </w:rPr>
                    <w:t>4</w:t>
                  </w:r>
                </w:sdtContent>
              </w:sdt>
              <w:r>
                <w:rPr>
                  <w:szCs w:val="22"/>
                </w:rPr>
                <w:t>. Pripažinti netekusiu galios Lietuvos Respublikos Vyriausybės 2007 m. lapkričio 21 d. nutarimą Nr. 1267 „Dėl Lietuvos įvaizdžio formavimo komisijos sudarymo ir jos nuostatų patvirtinimo“.</w:t>
              </w:r>
            </w:p>
            <w:p w14:paraId="1A123F60" w14:textId="77777777">
              <w:pPr>
                <w:rPr>
                  <w:szCs w:val="22"/>
                </w:rPr>
              </w:pPr>
            </w:p>
            <w:p w14:paraId="448F6296" w14:textId="77777777">
              <w:pPr>
                <w:rPr>
                  <w:szCs w:val="22"/>
                </w:rPr>
              </w:pPr>
            </w:p>
            <w:p w14:paraId="4BC5F347" w14:textId="77777777">
              <w:pPr>
                <w:rPr>
                  <w:szCs w:val="22"/>
                </w:rPr>
              </w:pPr>
            </w:p>
          </w:sdtContent>
        </w:sdt>
        <w:sdt>
          <w:sdtPr>
            <w:alias w:val="signatura"/>
            <w:tag w:val="part_4f8b947d93d54113a7d42029d5793f28"/>
            <w:lock w:val="sdtLocked"/>
            <w:richText/>
          </w:sdtPr>
          <w:sdtContent>
            <w:p w14:paraId="6A3CF1AD" w14:textId="7217C085">
              <w:pPr>
                <w:rPr>
                  <w:szCs w:val="22"/>
                </w:rPr>
              </w:pPr>
              <w:r>
                <w:rPr>
                  <w:szCs w:val="22"/>
                </w:rPr>
                <w:t>Ministras Pirmininkas</w:t>
              </w:r>
            </w:p>
            <w:p w14:paraId="1441B0C5" w14:textId="77777777">
              <w:pPr>
                <w:rPr>
                  <w:szCs w:val="22"/>
                </w:rPr>
              </w:pPr>
            </w:p>
            <w:p w14:paraId="0412BC05" w14:textId="77777777">
              <w:pPr>
                <w:rPr>
                  <w:szCs w:val="22"/>
                </w:rPr>
              </w:pPr>
            </w:p>
            <w:p w14:paraId="5DC3BB65" w14:textId="77777777">
              <w:pPr>
                <w:rPr>
                  <w:szCs w:val="22"/>
                </w:rPr>
              </w:pPr>
            </w:p>
            <w:p w14:paraId="07CD6C3F" w14:textId="2A5679E7">
              <w:pPr>
                <w:rPr>
                  <w:szCs w:val="22"/>
                </w:rPr>
              </w:pPr>
              <w:r>
                <w:rPr>
                  <w:szCs w:val="22"/>
                </w:rPr>
                <w:t>Ūkio ministras</w:t>
              </w:r>
            </w:p>
          </w:sdtContent>
        </w:sdt>
      </w:sdtContent>
    </w:sdt>
    <w:sectPr>
      <w:pgSz w:w="11906" w:h="16838"/>
      <w:pgMar w:top="1701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7A53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69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d3935b676034e189ae6020fa72ac7dd" PartId="69f5e6162fde445d95054384fd788f46">
    <Part Type="preambule" DocPartId="6aa7063cadb14d8c900d94a50f8f1eda" PartId="e323bfef1ca840588ac296837f1fdde4"/>
    <Part Type="punktas" Nr="1" Abbr="1 p." DocPartId="bb36748a649049cd96e0e1fbd91f5366" PartId="1b2a5dd01af54210a8c38095adb1cb15"/>
    <Part Type="punktas" Nr="2" Abbr="2 p." DocPartId="a9049495525e4a0ea0454cdc2735005e" PartId="dea0729debc44ebb812440cb309467c2">
      <Part Type="papunktis" Nr="2.1" Abbr="2.1 pp." DocPartId="e746525be0b84888906b8d5fd2630b8e" PartId="a913bf8978d840e4af3c713d5cc82f2c"/>
      <Part Type="papunktis" Nr="2.2" Abbr="2.2 pp." DocPartId="61b4f0548cb6445d8a743377d1247955" PartId="662dc4fb54514659bf88db12b320e88c">
        <Part Type="papunktis" Nr="2.2.1" Abbr="2.2.1 pp." DocPartId="ad4c2f4daee64d2895de689f65166150" PartId="6cecaf3bc87d433881e4deedbd3758fe"/>
        <Part Type="papunktis" Nr="2.2.2" Abbr="2.2.2 pp." DocPartId="6f8fb440746c461d906824aaf8cd116f" PartId="327d15ee575c480d9f31f329980d4763"/>
        <Part Type="papunktis" Nr="2.2.3" Abbr="2.2.3 pp." DocPartId="f57e982e45ef4f17805c77ccc1194740" PartId="c3744e335a594287a085c0160ed1b3de"/>
      </Part>
      <Part Type="papunktis" Nr="2.3" Abbr="2.3 pp." DocPartId="4d1339975c914541a2f535df79590b64" PartId="d2d2071aa30f4573a0a667677315340c">
        <Part Type="papunktis" Nr="2.3.1" Abbr="2.3.1 pp." DocPartId="681d9a111a0e4b1eb55120a9b2915250" PartId="02d162584cc847e4b3426e3d388c296f"/>
        <Part Type="papunktis" Nr="2.3.2" Abbr="2.3.2 pp." DocPartId="1b443adff2654b4dbe9ab6c03c9e88f7" PartId="276193b48b864a188a6590e5959fbd1a"/>
      </Part>
    </Part>
    <Part Type="punktas" Nr="3" Abbr="3 p." DocPartId="fd49a4e14d474ef09423de88d3fd2e0b" PartId="0371c6135a0c4ef48a20a40f2474de55">
      <Part Type="papunktis" Nr="3.1" Abbr="3.1 pp." DocPartId="bb0f5d3586224f1cb460362dc7b071e8" PartId="d9b2cf1adb29482d86f0f5ff697df432"/>
      <Part Type="papunktis" Nr="3.2" Abbr="3.2 pp." DocPartId="fab45ff419cc4ddf9e707b85a23be2fa" PartId="2a4ec73112bc41f9a7abc9249f0b3a50"/>
    </Part>
    <Part Type="punktas" Nr="4" Abbr="4 p." DocPartId="7387be63290844cbb9cc9d24d116734d" PartId="303937e0d7514228bf6a400062afd80b"/>
    <Part Type="signatura" DocPartId="26d76c407f13452bbdda669c1e7e5b56" PartId="4f8b947d93d54113a7d42029d5793f28"/>
  </Part>
</Parts>
</file>

<file path=customXml/itemProps1.xml><?xml version="1.0" encoding="utf-8"?>
<ds:datastoreItem xmlns:ds="http://schemas.openxmlformats.org/officeDocument/2006/customXml" ds:itemID="{0DA94D91-6927-4251-A755-95B1E813A33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2377</Characters>
  <Application>Microsoft Office Word</Application>
  <DocSecurity>4</DocSecurity>
  <Lines>66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Vyriausybės kanceliarija</Company>
  <LinksUpToDate>false</LinksUpToDate>
  <CharactersWithSpaces>2634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2019-01-08T08:24:00Z</dcterms:created>
  <dc:creator>Ramojus Motuzas</dc:creator>
  <cp:lastModifiedBy>Asseco</cp:lastModifiedBy>
  <cp:lastPrinted>2018-12-11T14:03:00Z</cp:lastPrinted>
  <dcterms:modified xsi:type="dcterms:W3CDTF">2019-01-08T08:24:00Z</dcterms:modified>
  <cp:revision>2</cp:revision>
</cp:coreProperties>
</file>