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A68" w:rsidRDefault="007F6C18" w:rsidP="007F6C18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7F6C18">
        <w:rPr>
          <w:b/>
          <w:caps/>
        </w:rPr>
        <w:t>LIETUVOS RESPUBLIKOS Ekonomikos ir inovacijų MINISTERIJA</w:t>
      </w:r>
      <w:r w:rsidR="006425C9"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0" b="0"/>
            <wp:wrapTopAndBottom/>
            <wp:docPr id="3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5F7" w:rsidRDefault="00D335F7" w:rsidP="00D335F7">
      <w:pPr>
        <w:ind w:left="-851"/>
        <w:jc w:val="center"/>
        <w:rPr>
          <w:b/>
          <w:caps/>
          <w:sz w:val="10"/>
        </w:rPr>
      </w:pPr>
    </w:p>
    <w:p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7F6C18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7F6C18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125034" w:rsidRPr="006E0DF9" w:rsidRDefault="006425C9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5714</wp:posOffset>
                </wp:positionV>
                <wp:extent cx="6078855" cy="0"/>
                <wp:effectExtent l="0" t="0" r="1714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AB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:rsidTr="002024F2">
        <w:trPr>
          <w:cantSplit/>
        </w:trPr>
        <w:tc>
          <w:tcPr>
            <w:tcW w:w="4678" w:type="dxa"/>
            <w:vMerge w:val="restart"/>
            <w:hideMark/>
          </w:tcPr>
          <w:tbl>
            <w:tblPr>
              <w:tblW w:w="9640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1269"/>
            </w:tblGrid>
            <w:tr w:rsidR="00EE5861" w:rsidTr="00BA7033">
              <w:trPr>
                <w:cantSplit/>
              </w:trPr>
              <w:tc>
                <w:tcPr>
                  <w:tcW w:w="4678" w:type="dxa"/>
                  <w:hideMark/>
                </w:tcPr>
                <w:p w:rsidR="00EE5861" w:rsidRDefault="00EE5861" w:rsidP="0083344D">
                  <w:pPr>
                    <w:jc w:val="left"/>
                  </w:pPr>
                  <w:r>
                    <w:t xml:space="preserve">Lietuvos Respublikos </w:t>
                  </w:r>
                  <w:r w:rsidR="0083344D">
                    <w:t>žemės ūkio</w:t>
                  </w:r>
                  <w:r w:rsidR="0068094D">
                    <w:t xml:space="preserve"> ministerijai</w:t>
                  </w:r>
                </w:p>
              </w:tc>
              <w:tc>
                <w:tcPr>
                  <w:tcW w:w="709" w:type="dxa"/>
                </w:tcPr>
                <w:p w:rsidR="00EE5861" w:rsidRDefault="00EE5861" w:rsidP="00EE5861">
                  <w:pPr>
                    <w:ind w:firstLine="720"/>
                    <w:jc w:val="left"/>
                  </w:pPr>
                </w:p>
              </w:tc>
            </w:tr>
          </w:tbl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D434E4" w:rsidRDefault="00D434E4" w:rsidP="00F22258">
            <w:pPr>
              <w:jc w:val="left"/>
            </w:pPr>
            <w:r>
              <w:t>201</w:t>
            </w:r>
            <w:r w:rsidR="006A652E">
              <w:t>9</w:t>
            </w:r>
            <w:r>
              <w:t>-</w:t>
            </w:r>
            <w:r w:rsidR="006A652E">
              <w:t>01</w:t>
            </w:r>
            <w:r w:rsidR="00F22258">
              <w:t>-</w:t>
            </w:r>
          </w:p>
        </w:tc>
        <w:tc>
          <w:tcPr>
            <w:tcW w:w="2727" w:type="dxa"/>
            <w:hideMark/>
          </w:tcPr>
          <w:p w:rsidR="00D434E4" w:rsidRDefault="00D434E4" w:rsidP="00F22258">
            <w:pPr>
              <w:tabs>
                <w:tab w:val="center" w:pos="1349"/>
              </w:tabs>
            </w:pPr>
            <w:r>
              <w:t xml:space="preserve">Nr. </w:t>
            </w:r>
            <w:r w:rsidR="0068094D">
              <w:t>(28.2-</w:t>
            </w:r>
            <w:r w:rsidR="005C5AD4">
              <w:rPr>
                <w:lang w:val="en-US"/>
              </w:rPr>
              <w:t>4</w:t>
            </w:r>
            <w:r w:rsidR="009020C5">
              <w:t>1</w:t>
            </w:r>
            <w:r w:rsidR="00117DDE">
              <w:t>E</w:t>
            </w:r>
            <w:r w:rsidR="00F22258">
              <w:t>)-3-</w:t>
            </w:r>
          </w:p>
        </w:tc>
      </w:tr>
      <w:tr w:rsidR="00D434E4" w:rsidTr="002024F2">
        <w:trPr>
          <w:cantSplit/>
        </w:trPr>
        <w:tc>
          <w:tcPr>
            <w:tcW w:w="4678" w:type="dxa"/>
            <w:vMerge/>
            <w:vAlign w:val="center"/>
            <w:hideMark/>
          </w:tcPr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:rsidR="00D434E4" w:rsidRDefault="0083344D">
            <w:pPr>
              <w:jc w:val="left"/>
            </w:pPr>
            <w:r>
              <w:t xml:space="preserve">Į </w:t>
            </w:r>
            <w:r w:rsidR="00790B9D">
              <w:t>2019-01-</w:t>
            </w:r>
            <w:r w:rsidR="005A512F">
              <w:t>17</w:t>
            </w:r>
          </w:p>
        </w:tc>
        <w:tc>
          <w:tcPr>
            <w:tcW w:w="2727" w:type="dxa"/>
          </w:tcPr>
          <w:p w:rsidR="00D434E4" w:rsidRDefault="002C3011" w:rsidP="00790B9D">
            <w:r>
              <w:t>Nr.</w:t>
            </w:r>
            <w:r w:rsidR="005A512F" w:rsidRPr="005A512F">
              <w:rPr>
                <w:rFonts w:ascii="Arial" w:hAnsi="Arial" w:cs="Arial"/>
                <w:color w:val="555555"/>
                <w:sz w:val="17"/>
                <w:szCs w:val="17"/>
              </w:rPr>
              <w:t xml:space="preserve"> </w:t>
            </w:r>
            <w:r w:rsidR="005A512F" w:rsidRPr="005A512F">
              <w:rPr>
                <w:szCs w:val="24"/>
              </w:rPr>
              <w:t>2D-185 (11.56 E )</w:t>
            </w:r>
          </w:p>
        </w:tc>
      </w:tr>
      <w:tr w:rsidR="00D434E4" w:rsidTr="00790B9D">
        <w:trPr>
          <w:cantSplit/>
          <w:trHeight w:val="679"/>
        </w:trPr>
        <w:tc>
          <w:tcPr>
            <w:tcW w:w="4678" w:type="dxa"/>
          </w:tcPr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:rsidR="00D434E4" w:rsidRDefault="00D434E4">
            <w:pPr>
              <w:jc w:val="left"/>
            </w:pPr>
          </w:p>
          <w:p w:rsidR="00066065" w:rsidRDefault="00066065">
            <w:pPr>
              <w:jc w:val="left"/>
            </w:pPr>
          </w:p>
        </w:tc>
        <w:tc>
          <w:tcPr>
            <w:tcW w:w="2727" w:type="dxa"/>
          </w:tcPr>
          <w:p w:rsidR="00D434E4" w:rsidRDefault="00D434E4"/>
        </w:tc>
      </w:tr>
      <w:tr w:rsidR="00D434E4" w:rsidTr="002024F2">
        <w:trPr>
          <w:cantSplit/>
        </w:trPr>
        <w:tc>
          <w:tcPr>
            <w:tcW w:w="9640" w:type="dxa"/>
            <w:gridSpan w:val="4"/>
            <w:hideMark/>
          </w:tcPr>
          <w:p w:rsidR="002C3011" w:rsidRPr="00C97FE4" w:rsidRDefault="002C3011" w:rsidP="002C3011">
            <w:r w:rsidRPr="00D55AF6">
              <w:rPr>
                <w:b/>
              </w:rPr>
              <w:t xml:space="preserve">DĖL </w:t>
            </w:r>
            <w:r w:rsidR="00790B9D">
              <w:rPr>
                <w:b/>
              </w:rPr>
              <w:t>LIETUVOS RESPUBLIKOS VYRIAUSYBĖS NUTARIMO PROJEKTO</w:t>
            </w:r>
          </w:p>
          <w:p w:rsidR="00D434E4" w:rsidRDefault="00D434E4" w:rsidP="002D6AC1">
            <w:pPr>
              <w:rPr>
                <w:b/>
                <w:bCs/>
              </w:rPr>
            </w:pPr>
          </w:p>
        </w:tc>
      </w:tr>
    </w:tbl>
    <w:p w:rsidR="00C02BA7" w:rsidRDefault="00C02BA7" w:rsidP="003C5E59">
      <w:pPr>
        <w:spacing w:line="276" w:lineRule="auto"/>
      </w:pPr>
    </w:p>
    <w:p w:rsidR="005C5AD4" w:rsidRDefault="00C02BA7" w:rsidP="005A6AAB">
      <w:pPr>
        <w:spacing w:line="276" w:lineRule="auto"/>
        <w:ind w:firstLine="720"/>
        <w:rPr>
          <w:szCs w:val="24"/>
        </w:rPr>
      </w:pPr>
      <w:r>
        <w:t>Lietuvos Respublikos ekonomikos ir inovacijų ministerija</w:t>
      </w:r>
      <w:r w:rsidR="005A6AAB">
        <w:t xml:space="preserve"> (toliau – Ekonomikos ir inovacijų ministerija)</w:t>
      </w:r>
      <w:r>
        <w:t xml:space="preserve"> pagal kompetenciją išnagrinėjusi Jūsų pateiktą </w:t>
      </w:r>
      <w:r w:rsidR="005A512F">
        <w:rPr>
          <w:szCs w:val="24"/>
        </w:rPr>
        <w:t xml:space="preserve">Lietuvos Respublikos Vyriausybės nutarimo „Dėl Lietuvos Respublikos Vyriausybės 2001 m. sausio 22 d. nutarimo Nr. 67 „Dėl Alkoholio produktų gamybos licencijavimo taisyklių patvirtinimo“ pakeitimo“ projektą </w:t>
      </w:r>
      <w:r w:rsidR="00211953">
        <w:rPr>
          <w:szCs w:val="24"/>
        </w:rPr>
        <w:t xml:space="preserve"> (toliau – </w:t>
      </w:r>
      <w:r w:rsidR="005A512F">
        <w:rPr>
          <w:szCs w:val="24"/>
        </w:rPr>
        <w:t>P</w:t>
      </w:r>
      <w:r w:rsidR="00211953">
        <w:rPr>
          <w:szCs w:val="24"/>
        </w:rPr>
        <w:t>rojektas)</w:t>
      </w:r>
      <w:r>
        <w:rPr>
          <w:szCs w:val="24"/>
        </w:rPr>
        <w:t>, teikia ši</w:t>
      </w:r>
      <w:r w:rsidR="008E309D">
        <w:rPr>
          <w:szCs w:val="24"/>
        </w:rPr>
        <w:t>as</w:t>
      </w:r>
      <w:r w:rsidR="005A512F">
        <w:rPr>
          <w:szCs w:val="24"/>
        </w:rPr>
        <w:t xml:space="preserve"> pastabas</w:t>
      </w:r>
      <w:r>
        <w:rPr>
          <w:szCs w:val="24"/>
        </w:rPr>
        <w:t>:</w:t>
      </w:r>
    </w:p>
    <w:p w:rsidR="005A512F" w:rsidRDefault="005A512F" w:rsidP="005A512F">
      <w:pPr>
        <w:pStyle w:val="Sraopastraipa"/>
        <w:numPr>
          <w:ilvl w:val="0"/>
          <w:numId w:val="6"/>
        </w:numPr>
        <w:spacing w:line="276" w:lineRule="auto"/>
        <w:ind w:left="0" w:firstLine="720"/>
        <w:rPr>
          <w:color w:val="000000"/>
          <w:szCs w:val="24"/>
          <w:lang w:eastAsia="lt-LT"/>
        </w:rPr>
      </w:pPr>
      <w:r>
        <w:rPr>
          <w:szCs w:val="24"/>
        </w:rPr>
        <w:t>Pažymime, kad galiojančiu Lietuvos Respublikos Vyriausybės 2001 m. sausio 22 d. nutarim</w:t>
      </w:r>
      <w:r w:rsidR="008E309D">
        <w:rPr>
          <w:szCs w:val="24"/>
        </w:rPr>
        <w:t>u Nr. 67</w:t>
      </w:r>
      <w:r>
        <w:rPr>
          <w:szCs w:val="24"/>
        </w:rPr>
        <w:t xml:space="preserve"> patvirtintų Alkoholio produktų gamybos licencijavimo taisyklių (toliau – Galiojančios taisyklės) 14 punkte nustatyta: „Narkotikų, tabako ir alkoholio kontrolės departamentas licencijas išduoda, papildo, patikslina ir panaikina licencijų galiojimą, naudodamasis Licencijų informacine sistema</w:t>
      </w:r>
      <w:r w:rsidR="002B717F">
        <w:rPr>
          <w:szCs w:val="24"/>
        </w:rPr>
        <w:t xml:space="preserve"> </w:t>
      </w:r>
      <w:r w:rsidR="002B717F">
        <w:t>(toliau – LIS)</w:t>
      </w:r>
      <w:r>
        <w:rPr>
          <w:szCs w:val="24"/>
        </w:rPr>
        <w:t xml:space="preserve">. Narkotikų, tabako ir alkoholio kontrolės departamentas </w:t>
      </w:r>
      <w:r>
        <w:rPr>
          <w:color w:val="000000"/>
          <w:szCs w:val="24"/>
        </w:rPr>
        <w:t xml:space="preserve">informaciją į </w:t>
      </w:r>
      <w:r w:rsidR="002B717F">
        <w:rPr>
          <w:color w:val="000000"/>
          <w:szCs w:val="24"/>
        </w:rPr>
        <w:t>LIS</w:t>
      </w:r>
      <w:r>
        <w:rPr>
          <w:color w:val="000000"/>
          <w:szCs w:val="24"/>
        </w:rPr>
        <w:t xml:space="preserve"> teikia vadovaudamasis Lietuvos Respublikos Vyriausybės 2012 m. liepos 18 d. nutarimu Nr. 937 „Dėl Licencijavim</w:t>
      </w:r>
      <w:r w:rsidR="008E309D">
        <w:rPr>
          <w:color w:val="000000"/>
          <w:szCs w:val="24"/>
        </w:rPr>
        <w:t>o pagrindų aprašo patvirtinimo“</w:t>
      </w:r>
      <w:r>
        <w:rPr>
          <w:color w:val="000000"/>
          <w:szCs w:val="24"/>
        </w:rPr>
        <w:t>.</w:t>
      </w:r>
    </w:p>
    <w:p w:rsidR="005A512F" w:rsidRDefault="005A512F" w:rsidP="005A512F">
      <w:pPr>
        <w:spacing w:line="276" w:lineRule="auto"/>
        <w:ind w:firstLine="720"/>
        <w:rPr>
          <w:szCs w:val="24"/>
        </w:rPr>
      </w:pPr>
      <w:r>
        <w:t xml:space="preserve">Primename, kad </w:t>
      </w:r>
      <w:hyperlink r:id="rId9" w:history="1">
        <w:r>
          <w:rPr>
            <w:rStyle w:val="Hipersaitas"/>
          </w:rPr>
          <w:t>www.licencijavimas.lt</w:t>
        </w:r>
      </w:hyperlink>
      <w:r>
        <w:t xml:space="preserve"> yra tik </w:t>
      </w:r>
      <w:r w:rsidR="002B717F">
        <w:t>LIS</w:t>
      </w:r>
      <w:r>
        <w:t xml:space="preserve"> posistemė ir joje ne visada ir ne visi LIS pateikti duomenys gali būti skelbiami (viešinami). Viešinamų (skelbiamų) duomenų apimtis nustatoma </w:t>
      </w:r>
      <w:r>
        <w:rPr>
          <w:i/>
          <w:iCs/>
        </w:rPr>
        <w:t>duomenų teikimo LIS sutartyse</w:t>
      </w:r>
      <w:r>
        <w:t xml:space="preserve">, kurias pasirašo duomenų teikėjai (šiuo atveju – Narkotikų, tabako ir alkoholio kontrolės departamentas) ir LIS tvarkytojas ( VĮ Registrų centras) LIS nuostatų nustatyta tvarka. </w:t>
      </w:r>
    </w:p>
    <w:p w:rsidR="005A512F" w:rsidRDefault="005A512F" w:rsidP="005A512F">
      <w:pPr>
        <w:spacing w:line="276" w:lineRule="auto"/>
        <w:ind w:firstLine="720"/>
        <w:rPr>
          <w:color w:val="000000"/>
        </w:rPr>
      </w:pPr>
      <w:r>
        <w:rPr>
          <w:color w:val="000000"/>
        </w:rPr>
        <w:t xml:space="preserve">Atsižvelgiant į tai, kas išdėstyta ir tai, kad </w:t>
      </w:r>
      <w:r>
        <w:t xml:space="preserve"> Galiojančių taisyklių 14 punktas apima informacijos išviešinimo (skelbimo) LIS reglamentavimą, siūlome atsisakyti Projekto </w:t>
      </w:r>
      <w:r>
        <w:rPr>
          <w:color w:val="000000"/>
        </w:rPr>
        <w:t>31 punkto, kaip perteklinio.</w:t>
      </w:r>
    </w:p>
    <w:p w:rsidR="005A512F" w:rsidRDefault="005A512F" w:rsidP="005A512F">
      <w:pPr>
        <w:spacing w:line="276" w:lineRule="auto"/>
        <w:ind w:firstLine="720"/>
        <w:rPr>
          <w:color w:val="000000"/>
        </w:rPr>
      </w:pPr>
      <w:r>
        <w:rPr>
          <w:color w:val="000000"/>
        </w:rPr>
        <w:t>Neatsižvelgiant į tai, kas išdėstyta, atkreipiame dėmesį, kad šiuo metu</w:t>
      </w:r>
      <w:r w:rsidR="000746D9">
        <w:rPr>
          <w:color w:val="000000"/>
        </w:rPr>
        <w:t xml:space="preserve"> Lietuvos Respublikos </w:t>
      </w:r>
      <w:r>
        <w:rPr>
          <w:color w:val="000000"/>
        </w:rPr>
        <w:t xml:space="preserve"> Seime yra svarstomas </w:t>
      </w:r>
      <w:r w:rsidR="000746D9">
        <w:rPr>
          <w:color w:val="000000"/>
        </w:rPr>
        <w:t>Lietuvos Respublikos v</w:t>
      </w:r>
      <w:r>
        <w:rPr>
          <w:color w:val="000000"/>
        </w:rPr>
        <w:t xml:space="preserve">iešojo administravimo </w:t>
      </w:r>
      <w:r w:rsidR="002B717F">
        <w:rPr>
          <w:color w:val="000000"/>
        </w:rPr>
        <w:t>įstatymo Nr. VIII-1234 </w:t>
      </w:r>
      <w:r>
        <w:rPr>
          <w:color w:val="000000"/>
        </w:rPr>
        <w:t>papildymo 15-1 straipsniu įstatymo projektas (</w:t>
      </w:r>
      <w:proofErr w:type="spellStart"/>
      <w:r>
        <w:rPr>
          <w:color w:val="000000"/>
        </w:rPr>
        <w:t>Reg</w:t>
      </w:r>
      <w:proofErr w:type="spellEnd"/>
      <w:r>
        <w:rPr>
          <w:color w:val="000000"/>
        </w:rPr>
        <w:t>. Nr. XIIIP-3164), kurį priėmus bus keičiamas Lietuvos Respublikos Vyriausybės 2012 m. liepos 18 d. nutarimas Nr. 937 „Dėl Licencijavimo pagrindų aprašo patvirtinimo“ i</w:t>
      </w:r>
      <w:r w:rsidR="000746D9">
        <w:rPr>
          <w:color w:val="000000"/>
        </w:rPr>
        <w:t>r tiesiogiai turėtų būti taikomo</w:t>
      </w:r>
      <w:r>
        <w:rPr>
          <w:color w:val="000000"/>
        </w:rPr>
        <w:t xml:space="preserve">s </w:t>
      </w:r>
      <w:r w:rsidR="000746D9">
        <w:rPr>
          <w:color w:val="000000"/>
        </w:rPr>
        <w:t>Lietuvos Respublikos v</w:t>
      </w:r>
      <w:r>
        <w:rPr>
          <w:color w:val="000000"/>
        </w:rPr>
        <w:t>iešojo administravimo įstatymo 15-1 straipsnio nuostatos.</w:t>
      </w:r>
    </w:p>
    <w:p w:rsidR="00287B11" w:rsidRDefault="005A512F" w:rsidP="00287B11">
      <w:pPr>
        <w:pStyle w:val="Sraopastraipa"/>
        <w:numPr>
          <w:ilvl w:val="0"/>
          <w:numId w:val="6"/>
        </w:numPr>
        <w:spacing w:line="276" w:lineRule="auto"/>
        <w:ind w:left="0" w:firstLine="720"/>
        <w:rPr>
          <w:szCs w:val="24"/>
        </w:rPr>
      </w:pPr>
      <w:r>
        <w:rPr>
          <w:szCs w:val="24"/>
        </w:rPr>
        <w:t xml:space="preserve">Atsižvelgdami į Lietuvos Respublikos teisėkūros pagrindų įstatymo 20 str. 4 d., siūlome </w:t>
      </w:r>
      <w:r w:rsidR="000746D9">
        <w:rPr>
          <w:szCs w:val="24"/>
        </w:rPr>
        <w:t>P</w:t>
      </w:r>
      <w:r>
        <w:rPr>
          <w:szCs w:val="24"/>
        </w:rPr>
        <w:t>rojektą papildyti įsigaliojimo data, kuri turėtų būti gegužės 1 diena arba lapkričio 1 diena, tačiau visais atvejais ne anksčiau kaip po trijų mėnesių nuo oficialaus priimto</w:t>
      </w:r>
      <w:r w:rsidR="00287B11">
        <w:rPr>
          <w:szCs w:val="24"/>
        </w:rPr>
        <w:t xml:space="preserve"> teisės akto paskelbimo dienos.</w:t>
      </w:r>
    </w:p>
    <w:p w:rsidR="00923E1C" w:rsidRPr="00117DDE" w:rsidRDefault="005A512F" w:rsidP="00287B11">
      <w:pPr>
        <w:pStyle w:val="Sraopastraipa"/>
        <w:numPr>
          <w:ilvl w:val="0"/>
          <w:numId w:val="6"/>
        </w:numPr>
        <w:spacing w:line="276" w:lineRule="auto"/>
        <w:ind w:left="0" w:firstLine="720"/>
        <w:rPr>
          <w:szCs w:val="24"/>
        </w:rPr>
      </w:pPr>
      <w:r w:rsidRPr="00117DDE">
        <w:rPr>
          <w:color w:val="000000"/>
        </w:rPr>
        <w:t xml:space="preserve">Taip pat </w:t>
      </w:r>
      <w:r w:rsidRPr="00117DDE">
        <w:t xml:space="preserve">atkreipiame Jūsų dėmesį, kad Lietuvos Respublikos Vyriausybės 2019 m. sausio 9 d. posėdžio </w:t>
      </w:r>
      <w:r w:rsidRPr="00117DDE">
        <w:rPr>
          <w:bCs/>
        </w:rPr>
        <w:t xml:space="preserve">protokolo Nr. 1 </w:t>
      </w:r>
      <w:r w:rsidR="003D5002">
        <w:rPr>
          <w:bCs/>
        </w:rPr>
        <w:t xml:space="preserve">(toliau – Protokolas) </w:t>
      </w:r>
      <w:r w:rsidRPr="00117DDE">
        <w:rPr>
          <w:bCs/>
        </w:rPr>
        <w:t xml:space="preserve">15 klausimo 3 punkte ministerijoms pagal </w:t>
      </w:r>
      <w:r w:rsidRPr="00117DDE">
        <w:rPr>
          <w:bCs/>
        </w:rPr>
        <w:lastRenderedPageBreak/>
        <w:t xml:space="preserve">kompetenciją pavesta iki 2019 m. gegužės 1 d. pateikti Vyriausybei teisės aktų, </w:t>
      </w:r>
      <w:r w:rsidRPr="00117DDE">
        <w:rPr>
          <w:bCs/>
          <w:color w:val="000000"/>
        </w:rPr>
        <w:t>kuriuose naikinami atvejai, kai privaloma išduoti licencijų, leidimų, reikalingų tam tikrai ūkinei veiklai pradėti ar vykdyti, dublikatus, popierinės formos licencijas ir (ar) jas privaloma turėti</w:t>
      </w:r>
      <w:r w:rsidRPr="00117DDE">
        <w:rPr>
          <w:color w:val="000000"/>
        </w:rPr>
        <w:t>, jeigu toks reikalavimas nėra nustatytas Europos Sąjungos teisės aktuose arba Lietuvos Respublikos tarptautinėse sutartyse, pakeitimo projektus. Siūlome rengiant teisės aktų projektus atsižvelgti į Vyriausybės</w:t>
      </w:r>
      <w:r w:rsidR="003D5002">
        <w:rPr>
          <w:color w:val="000000"/>
        </w:rPr>
        <w:t xml:space="preserve"> Protokolo</w:t>
      </w:r>
      <w:r w:rsidRPr="00117DDE">
        <w:rPr>
          <w:color w:val="000000"/>
        </w:rPr>
        <w:t xml:space="preserve"> pavedimą</w:t>
      </w:r>
      <w:r w:rsidR="000746D9" w:rsidRPr="00117DDE">
        <w:rPr>
          <w:color w:val="000000"/>
        </w:rPr>
        <w:t>.</w:t>
      </w:r>
    </w:p>
    <w:p w:rsidR="000746D9" w:rsidRPr="00287B11" w:rsidRDefault="000746D9" w:rsidP="000746D9">
      <w:pPr>
        <w:pStyle w:val="Sraopastraipa"/>
        <w:spacing w:line="276" w:lineRule="auto"/>
        <w:rPr>
          <w:szCs w:val="24"/>
        </w:rPr>
      </w:pPr>
    </w:p>
    <w:p w:rsidR="00EC4B7F" w:rsidRDefault="00EC4B7F" w:rsidP="00CE7DA1"/>
    <w:p w:rsidR="00EB2C1A" w:rsidRPr="00EB2C1A" w:rsidRDefault="00986F2C" w:rsidP="00EB2C1A">
      <w:r>
        <w:t xml:space="preserve">Ekonomikos ir inovacijų </w:t>
      </w:r>
      <w:r w:rsidR="0068094D">
        <w:t>vice</w:t>
      </w:r>
      <w:r w:rsidR="00EE5861">
        <w:t>ministras</w:t>
      </w:r>
      <w:r w:rsidR="006E0DF9">
        <w:tab/>
      </w:r>
      <w:r w:rsidR="005826EF">
        <w:tab/>
      </w:r>
      <w:r w:rsidR="00EB2C1A">
        <w:t xml:space="preserve">               </w:t>
      </w:r>
      <w:r w:rsidR="002024F2">
        <w:t xml:space="preserve"> </w:t>
      </w:r>
      <w:r w:rsidR="008346B9">
        <w:t xml:space="preserve">      </w:t>
      </w:r>
      <w:r w:rsidR="0068094D">
        <w:t xml:space="preserve">             </w:t>
      </w:r>
      <w:r w:rsidR="00EE5861">
        <w:t xml:space="preserve">  </w:t>
      </w:r>
      <w:r w:rsidR="0068094D">
        <w:t xml:space="preserve">  </w:t>
      </w:r>
      <w:r w:rsidR="00A40936">
        <w:t xml:space="preserve">           </w:t>
      </w:r>
      <w:r w:rsidR="0068094D">
        <w:t xml:space="preserve">  </w:t>
      </w:r>
      <w:r w:rsidR="00EE5861">
        <w:t xml:space="preserve"> </w:t>
      </w:r>
    </w:p>
    <w:p w:rsidR="00675A68" w:rsidRDefault="00675A68" w:rsidP="00E64612">
      <w:pPr>
        <w:rPr>
          <w:szCs w:val="24"/>
        </w:rPr>
      </w:pPr>
    </w:p>
    <w:p w:rsidR="000B1659" w:rsidRDefault="000B1659">
      <w:pPr>
        <w:rPr>
          <w:szCs w:val="24"/>
        </w:rPr>
      </w:pPr>
    </w:p>
    <w:p w:rsidR="003A00B8" w:rsidRDefault="003A00B8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017525" w:rsidRDefault="00017525">
      <w:pPr>
        <w:rPr>
          <w:szCs w:val="24"/>
        </w:rPr>
      </w:pPr>
    </w:p>
    <w:p w:rsidR="005A337C" w:rsidRDefault="005A337C">
      <w:pPr>
        <w:rPr>
          <w:szCs w:val="24"/>
        </w:rPr>
      </w:pPr>
    </w:p>
    <w:p w:rsidR="005C5AD4" w:rsidRDefault="005C5AD4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787A0E" w:rsidRDefault="00787A0E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117DDE" w:rsidRDefault="00117DDE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EC4B7F" w:rsidRDefault="00EC4B7F">
      <w:pPr>
        <w:rPr>
          <w:szCs w:val="24"/>
        </w:rPr>
      </w:pPr>
    </w:p>
    <w:p w:rsidR="00017525" w:rsidRDefault="00017525" w:rsidP="00EE5861">
      <w:pPr>
        <w:tabs>
          <w:tab w:val="left" w:pos="419"/>
        </w:tabs>
        <w:rPr>
          <w:rStyle w:val="Hipersaitas"/>
          <w:sz w:val="22"/>
          <w:szCs w:val="22"/>
        </w:rPr>
      </w:pPr>
      <w:r w:rsidRPr="00092F4D">
        <w:rPr>
          <w:sz w:val="22"/>
          <w:szCs w:val="22"/>
        </w:rPr>
        <w:t>I.</w:t>
      </w:r>
      <w:r w:rsidR="00DE3783" w:rsidRPr="00092F4D">
        <w:rPr>
          <w:sz w:val="22"/>
          <w:szCs w:val="22"/>
        </w:rPr>
        <w:t xml:space="preserve"> Žaunierienė, tel. 8 706 64 607, el. p. </w:t>
      </w:r>
      <w:hyperlink r:id="rId10" w:history="1">
        <w:r w:rsidRPr="00092F4D">
          <w:rPr>
            <w:rStyle w:val="Hipersaitas"/>
            <w:sz w:val="22"/>
            <w:szCs w:val="22"/>
          </w:rPr>
          <w:t>Ieva.Zaunieriene@eimin.lt</w:t>
        </w:r>
      </w:hyperlink>
    </w:p>
    <w:p w:rsidR="00F00F91" w:rsidRPr="00092F4D" w:rsidRDefault="00787A0E" w:rsidP="00092F4D">
      <w:pPr>
        <w:tabs>
          <w:tab w:val="left" w:pos="419"/>
        </w:tabs>
        <w:rPr>
          <w:sz w:val="22"/>
          <w:szCs w:val="22"/>
        </w:rPr>
      </w:pPr>
      <w:r>
        <w:rPr>
          <w:sz w:val="22"/>
          <w:szCs w:val="22"/>
        </w:rPr>
        <w:t xml:space="preserve">L. Milkutė, tel. </w:t>
      </w:r>
      <w:r w:rsidRPr="00787A0E">
        <w:rPr>
          <w:sz w:val="22"/>
          <w:szCs w:val="22"/>
        </w:rPr>
        <w:t xml:space="preserve">8 706 64785; </w:t>
      </w:r>
      <w:proofErr w:type="spellStart"/>
      <w:r w:rsidRPr="00787A0E">
        <w:rPr>
          <w:sz w:val="22"/>
          <w:szCs w:val="22"/>
        </w:rPr>
        <w:t>el.p</w:t>
      </w:r>
      <w:proofErr w:type="spellEnd"/>
      <w:r w:rsidRPr="00787A0E">
        <w:rPr>
          <w:sz w:val="22"/>
          <w:szCs w:val="22"/>
        </w:rPr>
        <w:t xml:space="preserve">. </w:t>
      </w:r>
      <w:hyperlink r:id="rId11" w:history="1">
        <w:r w:rsidRPr="00787A0E">
          <w:rPr>
            <w:rStyle w:val="Hipersaitas"/>
            <w:sz w:val="22"/>
            <w:szCs w:val="22"/>
          </w:rPr>
          <w:t>Lijana.Milkute@eimin.lt</w:t>
        </w:r>
      </w:hyperlink>
    </w:p>
    <w:sectPr w:rsidR="00F00F91" w:rsidRPr="00092F4D" w:rsidSect="00DA5F4A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B8" w:rsidRDefault="007974B8">
      <w:r>
        <w:separator/>
      </w:r>
    </w:p>
  </w:endnote>
  <w:endnote w:type="continuationSeparator" w:id="0">
    <w:p w:rsidR="007974B8" w:rsidRDefault="0079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82" w:rsidRDefault="00C121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B8" w:rsidRDefault="007974B8">
      <w:r>
        <w:separator/>
      </w:r>
    </w:p>
  </w:footnote>
  <w:footnote w:type="continuationSeparator" w:id="0">
    <w:p w:rsidR="007974B8" w:rsidRDefault="0079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D500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6BC"/>
    <w:multiLevelType w:val="hybridMultilevel"/>
    <w:tmpl w:val="2F5C3EDE"/>
    <w:lvl w:ilvl="0" w:tplc="042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3163"/>
    <w:multiLevelType w:val="hybridMultilevel"/>
    <w:tmpl w:val="CC14ADDC"/>
    <w:lvl w:ilvl="0" w:tplc="0E82D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E91FD5"/>
    <w:multiLevelType w:val="hybridMultilevel"/>
    <w:tmpl w:val="8FEA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354D"/>
    <w:multiLevelType w:val="hybridMultilevel"/>
    <w:tmpl w:val="69D0B6B8"/>
    <w:lvl w:ilvl="0" w:tplc="7DE66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85E49"/>
    <w:multiLevelType w:val="hybridMultilevel"/>
    <w:tmpl w:val="F2069AC2"/>
    <w:lvl w:ilvl="0" w:tplc="B1BE62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38E4"/>
    <w:multiLevelType w:val="hybridMultilevel"/>
    <w:tmpl w:val="73EC8E38"/>
    <w:lvl w:ilvl="0" w:tplc="2DD4A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0C"/>
    <w:rsid w:val="000031B5"/>
    <w:rsid w:val="00013875"/>
    <w:rsid w:val="00013D78"/>
    <w:rsid w:val="00015E01"/>
    <w:rsid w:val="00016AD0"/>
    <w:rsid w:val="00017525"/>
    <w:rsid w:val="0004105B"/>
    <w:rsid w:val="00044D08"/>
    <w:rsid w:val="00066065"/>
    <w:rsid w:val="00071424"/>
    <w:rsid w:val="000746D9"/>
    <w:rsid w:val="00077E10"/>
    <w:rsid w:val="00092F4D"/>
    <w:rsid w:val="000A58B6"/>
    <w:rsid w:val="000A6AC1"/>
    <w:rsid w:val="000B12BF"/>
    <w:rsid w:val="000B1659"/>
    <w:rsid w:val="000E484B"/>
    <w:rsid w:val="000F09E0"/>
    <w:rsid w:val="000F2C97"/>
    <w:rsid w:val="00101C57"/>
    <w:rsid w:val="00115916"/>
    <w:rsid w:val="00117DDE"/>
    <w:rsid w:val="00124AF9"/>
    <w:rsid w:val="00125034"/>
    <w:rsid w:val="00132BDF"/>
    <w:rsid w:val="00135D13"/>
    <w:rsid w:val="00136D2C"/>
    <w:rsid w:val="001519F0"/>
    <w:rsid w:val="0016203C"/>
    <w:rsid w:val="00183497"/>
    <w:rsid w:val="0018521A"/>
    <w:rsid w:val="0018595D"/>
    <w:rsid w:val="001915E1"/>
    <w:rsid w:val="00191AD2"/>
    <w:rsid w:val="001A024A"/>
    <w:rsid w:val="001A07AB"/>
    <w:rsid w:val="001B5308"/>
    <w:rsid w:val="00201845"/>
    <w:rsid w:val="00201C4C"/>
    <w:rsid w:val="002024F2"/>
    <w:rsid w:val="00203D7B"/>
    <w:rsid w:val="00204698"/>
    <w:rsid w:val="00210054"/>
    <w:rsid w:val="00211953"/>
    <w:rsid w:val="00212586"/>
    <w:rsid w:val="0022267B"/>
    <w:rsid w:val="0023108C"/>
    <w:rsid w:val="00231222"/>
    <w:rsid w:val="0023190C"/>
    <w:rsid w:val="002428B6"/>
    <w:rsid w:val="002513AB"/>
    <w:rsid w:val="0026102F"/>
    <w:rsid w:val="002650CA"/>
    <w:rsid w:val="00265DBF"/>
    <w:rsid w:val="0027097F"/>
    <w:rsid w:val="00280E69"/>
    <w:rsid w:val="00281243"/>
    <w:rsid w:val="00282963"/>
    <w:rsid w:val="00284A73"/>
    <w:rsid w:val="002859D5"/>
    <w:rsid w:val="002868AE"/>
    <w:rsid w:val="00286A18"/>
    <w:rsid w:val="00287B11"/>
    <w:rsid w:val="00292E3B"/>
    <w:rsid w:val="002A0F2F"/>
    <w:rsid w:val="002A636A"/>
    <w:rsid w:val="002A7A7A"/>
    <w:rsid w:val="002B0413"/>
    <w:rsid w:val="002B717F"/>
    <w:rsid w:val="002B7541"/>
    <w:rsid w:val="002C143D"/>
    <w:rsid w:val="002C3011"/>
    <w:rsid w:val="002D6AC1"/>
    <w:rsid w:val="002E1EC2"/>
    <w:rsid w:val="002E2579"/>
    <w:rsid w:val="00300164"/>
    <w:rsid w:val="0031293D"/>
    <w:rsid w:val="00316785"/>
    <w:rsid w:val="00331148"/>
    <w:rsid w:val="00332C42"/>
    <w:rsid w:val="00342B54"/>
    <w:rsid w:val="00345B9C"/>
    <w:rsid w:val="00350806"/>
    <w:rsid w:val="0035322C"/>
    <w:rsid w:val="00370D7C"/>
    <w:rsid w:val="00375D35"/>
    <w:rsid w:val="00386280"/>
    <w:rsid w:val="003911C0"/>
    <w:rsid w:val="003968DF"/>
    <w:rsid w:val="003A00B8"/>
    <w:rsid w:val="003B39DF"/>
    <w:rsid w:val="003B3C5B"/>
    <w:rsid w:val="003B5675"/>
    <w:rsid w:val="003C3CBC"/>
    <w:rsid w:val="003C5E59"/>
    <w:rsid w:val="003C5E81"/>
    <w:rsid w:val="003D1C9A"/>
    <w:rsid w:val="003D3DEA"/>
    <w:rsid w:val="003D5002"/>
    <w:rsid w:val="003F7F88"/>
    <w:rsid w:val="00422163"/>
    <w:rsid w:val="00434FBC"/>
    <w:rsid w:val="004512EE"/>
    <w:rsid w:val="00466549"/>
    <w:rsid w:val="00473E4D"/>
    <w:rsid w:val="00475BAC"/>
    <w:rsid w:val="00477BC9"/>
    <w:rsid w:val="00482E13"/>
    <w:rsid w:val="0049667C"/>
    <w:rsid w:val="004A0BBF"/>
    <w:rsid w:val="004A1AA8"/>
    <w:rsid w:val="004A72A8"/>
    <w:rsid w:val="004B1EC0"/>
    <w:rsid w:val="004C5B41"/>
    <w:rsid w:val="004D097D"/>
    <w:rsid w:val="004E247A"/>
    <w:rsid w:val="004F1E77"/>
    <w:rsid w:val="00504C94"/>
    <w:rsid w:val="005105AB"/>
    <w:rsid w:val="005126A1"/>
    <w:rsid w:val="005136D8"/>
    <w:rsid w:val="00515B20"/>
    <w:rsid w:val="00527E88"/>
    <w:rsid w:val="00532124"/>
    <w:rsid w:val="005342AF"/>
    <w:rsid w:val="00535571"/>
    <w:rsid w:val="00555888"/>
    <w:rsid w:val="00562A71"/>
    <w:rsid w:val="00567257"/>
    <w:rsid w:val="0057034F"/>
    <w:rsid w:val="00574FE4"/>
    <w:rsid w:val="00576372"/>
    <w:rsid w:val="005826EF"/>
    <w:rsid w:val="00590222"/>
    <w:rsid w:val="00592C77"/>
    <w:rsid w:val="0059537D"/>
    <w:rsid w:val="00596919"/>
    <w:rsid w:val="005A1745"/>
    <w:rsid w:val="005A337C"/>
    <w:rsid w:val="005A512F"/>
    <w:rsid w:val="005A6AAB"/>
    <w:rsid w:val="005B3256"/>
    <w:rsid w:val="005C14CA"/>
    <w:rsid w:val="005C5AD4"/>
    <w:rsid w:val="005D2E67"/>
    <w:rsid w:val="005E17D9"/>
    <w:rsid w:val="005E6D4B"/>
    <w:rsid w:val="005F4B0E"/>
    <w:rsid w:val="006150A3"/>
    <w:rsid w:val="00631415"/>
    <w:rsid w:val="006321BD"/>
    <w:rsid w:val="0063691A"/>
    <w:rsid w:val="006425C9"/>
    <w:rsid w:val="00647770"/>
    <w:rsid w:val="00654F30"/>
    <w:rsid w:val="006716FC"/>
    <w:rsid w:val="00675A68"/>
    <w:rsid w:val="00677C13"/>
    <w:rsid w:val="0068094D"/>
    <w:rsid w:val="006A4CF7"/>
    <w:rsid w:val="006A652E"/>
    <w:rsid w:val="006B431F"/>
    <w:rsid w:val="006C3B28"/>
    <w:rsid w:val="006D40B2"/>
    <w:rsid w:val="006E0DF9"/>
    <w:rsid w:val="006E2938"/>
    <w:rsid w:val="006E5EE5"/>
    <w:rsid w:val="006F2089"/>
    <w:rsid w:val="006F6CAB"/>
    <w:rsid w:val="00733C63"/>
    <w:rsid w:val="00746BB6"/>
    <w:rsid w:val="007529E0"/>
    <w:rsid w:val="007546E4"/>
    <w:rsid w:val="00762431"/>
    <w:rsid w:val="007712F5"/>
    <w:rsid w:val="00780517"/>
    <w:rsid w:val="00787A0E"/>
    <w:rsid w:val="00790B9D"/>
    <w:rsid w:val="00793BC8"/>
    <w:rsid w:val="007974B8"/>
    <w:rsid w:val="007A4860"/>
    <w:rsid w:val="007E5882"/>
    <w:rsid w:val="007E58D6"/>
    <w:rsid w:val="007F6C18"/>
    <w:rsid w:val="008069D9"/>
    <w:rsid w:val="008100A3"/>
    <w:rsid w:val="00815004"/>
    <w:rsid w:val="008167AE"/>
    <w:rsid w:val="00816EBF"/>
    <w:rsid w:val="00817FE2"/>
    <w:rsid w:val="0082377E"/>
    <w:rsid w:val="0083344D"/>
    <w:rsid w:val="008346B9"/>
    <w:rsid w:val="0084102B"/>
    <w:rsid w:val="00862350"/>
    <w:rsid w:val="00863F7E"/>
    <w:rsid w:val="008714C2"/>
    <w:rsid w:val="00880CE5"/>
    <w:rsid w:val="00881DFB"/>
    <w:rsid w:val="008874D3"/>
    <w:rsid w:val="008936F0"/>
    <w:rsid w:val="008941F7"/>
    <w:rsid w:val="008A2E1C"/>
    <w:rsid w:val="008A4F9C"/>
    <w:rsid w:val="008C3E5D"/>
    <w:rsid w:val="008D5CC2"/>
    <w:rsid w:val="008E200F"/>
    <w:rsid w:val="008E309D"/>
    <w:rsid w:val="008E6EDD"/>
    <w:rsid w:val="008F1263"/>
    <w:rsid w:val="009020C5"/>
    <w:rsid w:val="009058FD"/>
    <w:rsid w:val="00923E1C"/>
    <w:rsid w:val="00927602"/>
    <w:rsid w:val="0093791D"/>
    <w:rsid w:val="00937B91"/>
    <w:rsid w:val="00954CB7"/>
    <w:rsid w:val="009640AF"/>
    <w:rsid w:val="00966B7F"/>
    <w:rsid w:val="0098167D"/>
    <w:rsid w:val="009853E1"/>
    <w:rsid w:val="00986F2C"/>
    <w:rsid w:val="0099346C"/>
    <w:rsid w:val="00993716"/>
    <w:rsid w:val="009A24C7"/>
    <w:rsid w:val="009B3FBA"/>
    <w:rsid w:val="009C2672"/>
    <w:rsid w:val="009E3D8F"/>
    <w:rsid w:val="009E5E9D"/>
    <w:rsid w:val="009F0AF7"/>
    <w:rsid w:val="009F5363"/>
    <w:rsid w:val="00A1202F"/>
    <w:rsid w:val="00A22F0B"/>
    <w:rsid w:val="00A2301D"/>
    <w:rsid w:val="00A27416"/>
    <w:rsid w:val="00A27813"/>
    <w:rsid w:val="00A40936"/>
    <w:rsid w:val="00A4461C"/>
    <w:rsid w:val="00A74E27"/>
    <w:rsid w:val="00A844E2"/>
    <w:rsid w:val="00A931F6"/>
    <w:rsid w:val="00AA2AD7"/>
    <w:rsid w:val="00AA5269"/>
    <w:rsid w:val="00AB0F74"/>
    <w:rsid w:val="00AB2C78"/>
    <w:rsid w:val="00AB6058"/>
    <w:rsid w:val="00AC2033"/>
    <w:rsid w:val="00AC6BE6"/>
    <w:rsid w:val="00AD31DB"/>
    <w:rsid w:val="00AE0B44"/>
    <w:rsid w:val="00AE38E2"/>
    <w:rsid w:val="00AE3C73"/>
    <w:rsid w:val="00B07DA7"/>
    <w:rsid w:val="00B07FED"/>
    <w:rsid w:val="00B10566"/>
    <w:rsid w:val="00B303B3"/>
    <w:rsid w:val="00B52AA8"/>
    <w:rsid w:val="00B60BCE"/>
    <w:rsid w:val="00B617C0"/>
    <w:rsid w:val="00B61814"/>
    <w:rsid w:val="00B64AFC"/>
    <w:rsid w:val="00B678EF"/>
    <w:rsid w:val="00B87414"/>
    <w:rsid w:val="00B90A8A"/>
    <w:rsid w:val="00BA7033"/>
    <w:rsid w:val="00BC09EC"/>
    <w:rsid w:val="00BC5A41"/>
    <w:rsid w:val="00BC739C"/>
    <w:rsid w:val="00BD76FF"/>
    <w:rsid w:val="00BD7F50"/>
    <w:rsid w:val="00BE1BE8"/>
    <w:rsid w:val="00BE59CE"/>
    <w:rsid w:val="00BF24AB"/>
    <w:rsid w:val="00C0158D"/>
    <w:rsid w:val="00C02BA7"/>
    <w:rsid w:val="00C04DB2"/>
    <w:rsid w:val="00C10B0C"/>
    <w:rsid w:val="00C12182"/>
    <w:rsid w:val="00C335D6"/>
    <w:rsid w:val="00C468E2"/>
    <w:rsid w:val="00C479CF"/>
    <w:rsid w:val="00C5158A"/>
    <w:rsid w:val="00C51614"/>
    <w:rsid w:val="00C77DFC"/>
    <w:rsid w:val="00C81E3B"/>
    <w:rsid w:val="00C870AF"/>
    <w:rsid w:val="00C90246"/>
    <w:rsid w:val="00CA5245"/>
    <w:rsid w:val="00CC07EA"/>
    <w:rsid w:val="00CC7C8A"/>
    <w:rsid w:val="00CE7DA1"/>
    <w:rsid w:val="00CF03FA"/>
    <w:rsid w:val="00CF0A9F"/>
    <w:rsid w:val="00D06EBB"/>
    <w:rsid w:val="00D163FA"/>
    <w:rsid w:val="00D335F7"/>
    <w:rsid w:val="00D355E8"/>
    <w:rsid w:val="00D41408"/>
    <w:rsid w:val="00D434E4"/>
    <w:rsid w:val="00D501DB"/>
    <w:rsid w:val="00D5240C"/>
    <w:rsid w:val="00D664D2"/>
    <w:rsid w:val="00D713AF"/>
    <w:rsid w:val="00D74EDE"/>
    <w:rsid w:val="00D81433"/>
    <w:rsid w:val="00D846F9"/>
    <w:rsid w:val="00D979D6"/>
    <w:rsid w:val="00DA218F"/>
    <w:rsid w:val="00DA42CC"/>
    <w:rsid w:val="00DA5F4A"/>
    <w:rsid w:val="00DB4348"/>
    <w:rsid w:val="00DE0018"/>
    <w:rsid w:val="00DE3783"/>
    <w:rsid w:val="00DF188E"/>
    <w:rsid w:val="00DF7808"/>
    <w:rsid w:val="00E00A1C"/>
    <w:rsid w:val="00E05B1E"/>
    <w:rsid w:val="00E12C90"/>
    <w:rsid w:val="00E240D2"/>
    <w:rsid w:val="00E37AEE"/>
    <w:rsid w:val="00E5737B"/>
    <w:rsid w:val="00E644D3"/>
    <w:rsid w:val="00E64612"/>
    <w:rsid w:val="00E86019"/>
    <w:rsid w:val="00E878B5"/>
    <w:rsid w:val="00E87ABD"/>
    <w:rsid w:val="00E9671E"/>
    <w:rsid w:val="00E96F00"/>
    <w:rsid w:val="00EA56AF"/>
    <w:rsid w:val="00EA7DBD"/>
    <w:rsid w:val="00EB2C1A"/>
    <w:rsid w:val="00EB69B8"/>
    <w:rsid w:val="00EC4B7F"/>
    <w:rsid w:val="00ED785F"/>
    <w:rsid w:val="00EE4ECE"/>
    <w:rsid w:val="00EE513E"/>
    <w:rsid w:val="00EE5861"/>
    <w:rsid w:val="00EE5CC6"/>
    <w:rsid w:val="00F00F91"/>
    <w:rsid w:val="00F03996"/>
    <w:rsid w:val="00F071B6"/>
    <w:rsid w:val="00F15A03"/>
    <w:rsid w:val="00F20BCA"/>
    <w:rsid w:val="00F22258"/>
    <w:rsid w:val="00F2354D"/>
    <w:rsid w:val="00F26C1B"/>
    <w:rsid w:val="00F2716D"/>
    <w:rsid w:val="00F36AC0"/>
    <w:rsid w:val="00F47FF1"/>
    <w:rsid w:val="00F57BFB"/>
    <w:rsid w:val="00F70496"/>
    <w:rsid w:val="00F7330B"/>
    <w:rsid w:val="00F84C89"/>
    <w:rsid w:val="00F90C73"/>
    <w:rsid w:val="00FD272B"/>
    <w:rsid w:val="00FD3066"/>
    <w:rsid w:val="00FD5A2E"/>
    <w:rsid w:val="00FF465C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44FDDB"/>
  <w15:docId w15:val="{15A0F9C9-936B-4262-9D42-584BD10D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2C1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2024F2"/>
    <w:pPr>
      <w:ind w:left="720"/>
      <w:contextualSpacing/>
    </w:pPr>
  </w:style>
  <w:style w:type="character" w:customStyle="1" w:styleId="Antrat1Diagrama">
    <w:name w:val="Antraštė 1 Diagrama"/>
    <w:link w:val="Antrat1"/>
    <w:uiPriority w:val="9"/>
    <w:rsid w:val="00EB2C1A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styleId="Vietosrezervavimoenklotekstas">
    <w:name w:val="Placeholder Text"/>
    <w:uiPriority w:val="99"/>
    <w:semiHidden/>
    <w:rsid w:val="00422163"/>
    <w:rPr>
      <w:color w:val="808080"/>
    </w:rPr>
  </w:style>
  <w:style w:type="character" w:styleId="Komentaronuoroda">
    <w:name w:val="annotation reference"/>
    <w:uiPriority w:val="99"/>
    <w:semiHidden/>
    <w:unhideWhenUsed/>
    <w:rsid w:val="00A120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02F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02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02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02F"/>
    <w:rPr>
      <w:b/>
      <w:bCs/>
      <w:lang w:eastAsia="en-US"/>
    </w:rPr>
  </w:style>
  <w:style w:type="character" w:customStyle="1" w:styleId="mdialogpagemmetadatatree01">
    <w:name w:val="m_dialogpage_m_metadatatree_01"/>
    <w:basedOn w:val="Numatytasispastraiposriftas"/>
    <w:rsid w:val="002C3011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jana.Milkute@eimin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eva.Zaunieriene@eimin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encijavimas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12C6-BFB7-4C0E-8BFE-BEF539B2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3504</Characters>
  <Application>Microsoft Office Word</Application>
  <DocSecurity>4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3974</CharactersWithSpaces>
  <SharedDoc>false</SharedDoc>
  <HLinks>
    <vt:vector size="6" baseType="variant">
      <vt:variant>
        <vt:i4>2359376</vt:i4>
      </vt:variant>
      <vt:variant>
        <vt:i4>0</vt:i4>
      </vt:variant>
      <vt:variant>
        <vt:i4>0</vt:i4>
      </vt:variant>
      <vt:variant>
        <vt:i4>5</vt:i4>
      </vt:variant>
      <vt:variant>
        <vt:lpwstr>mailto:ieva.zaunieriene@eimin.lt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Januteniene Birute</dc:creator>
  <cp:keywords/>
  <dc:description/>
  <cp:lastModifiedBy>Jolita Martutaitytė</cp:lastModifiedBy>
  <cp:revision>2</cp:revision>
  <cp:lastPrinted>2019-01-11T10:24:00Z</cp:lastPrinted>
  <dcterms:created xsi:type="dcterms:W3CDTF">2019-01-30T12:03:00Z</dcterms:created>
  <dcterms:modified xsi:type="dcterms:W3CDTF">2019-01-30T12:03:00Z</dcterms:modified>
</cp:coreProperties>
</file>