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312f0097a19242d29681c2edf4f1d682"/>
        <w:lock w:val="sdtLocked"/>
        <w:richText/>
      </w:sdtPr>
      <w:sdtContent>
        <w:p w14:paraId="77BE7A05" w14:textId="77777777">
          <w:pPr>
            <w:tabs>
              <w:tab w:val="center" w:pos="4819"/>
              <w:tab w:val="right" w:pos="9638"/>
            </w:tabs>
            <w:jc w:val="right"/>
            <w:rPr>
              <w:b/>
              <w:szCs w:val="24"/>
            </w:rPr>
          </w:pPr>
          <w:r>
            <w:rPr>
              <w:b/>
              <w:szCs w:val="24"/>
            </w:rPr>
            <w:t>Projektas</w:t>
          </w:r>
        </w:p>
        <w:p w14:paraId="7A17A268" w14:textId="615C16F6">
          <w:pPr>
            <w:keepLines/>
            <w:widowControl w:val="0"/>
            <w:suppressAutoHyphens/>
            <w:jc w:val="center"/>
            <w:textAlignment w:val="baseline"/>
            <w:rPr>
              <w:b/>
              <w:caps/>
              <w:color w:val="000000"/>
              <w:szCs w:val="24"/>
              <w:lang w:eastAsia="lt-LT"/>
            </w:rPr>
          </w:pPr>
        </w:p>
        <w:p w14:paraId="0E101DB4" w14:textId="77777777">
          <w:pPr>
            <w:keepLines/>
            <w:widowControl w:val="0"/>
            <w:suppressAutoHyphens/>
            <w:jc w:val="center"/>
            <w:textAlignment w:val="baseline"/>
            <w:rPr>
              <w:b/>
              <w:caps/>
              <w:color w:val="000000"/>
              <w:szCs w:val="24"/>
              <w:lang w:eastAsia="lt-LT"/>
            </w:rPr>
          </w:pPr>
        </w:p>
        <w:p w14:paraId="2956834F" w14:textId="768CAE85">
          <w:pPr>
            <w:keepLines/>
            <w:widowControl w:val="0"/>
            <w:suppressAutoHyphens/>
            <w:jc w:val="center"/>
            <w:textAlignment w:val="baseline"/>
            <w:rPr>
              <w:b/>
              <w:caps/>
              <w:color w:val="000000"/>
              <w:sz w:val="26"/>
              <w:szCs w:val="26"/>
              <w:lang w:eastAsia="lt-LT"/>
            </w:rPr>
          </w:pPr>
          <w:r>
            <w:rPr>
              <w:b/>
              <w:caps/>
              <w:color w:val="000000"/>
              <w:sz w:val="26"/>
              <w:szCs w:val="26"/>
              <w:lang w:eastAsia="lt-LT"/>
            </w:rPr>
            <w:t>Lietuvos Respublikos Vyriausybė</w:t>
          </w:r>
        </w:p>
        <w:p w14:paraId="76F83793" w14:textId="162E116F">
          <w:pPr>
            <w:widowControl w:val="0"/>
            <w:suppressAutoHyphens/>
            <w:ind w:firstLine="567"/>
            <w:jc w:val="center"/>
            <w:textAlignment w:val="baseline"/>
            <w:rPr>
              <w:b/>
              <w:bCs/>
              <w:caps/>
              <w:color w:val="000000"/>
              <w:szCs w:val="24"/>
              <w:lang w:eastAsia="lt-LT"/>
            </w:rPr>
          </w:pPr>
        </w:p>
        <w:p w14:paraId="005F9FF4" w14:textId="77777777">
          <w:pPr>
            <w:widowControl w:val="0"/>
            <w:suppressAutoHyphens/>
            <w:ind w:firstLine="567"/>
            <w:jc w:val="center"/>
            <w:textAlignment w:val="baseline"/>
            <w:rPr>
              <w:b/>
              <w:bCs/>
              <w:caps/>
              <w:color w:val="000000"/>
              <w:szCs w:val="24"/>
              <w:lang w:eastAsia="lt-LT"/>
            </w:rPr>
          </w:pPr>
        </w:p>
        <w:p w14:paraId="2B79065A" w14:textId="77777777">
          <w:pPr>
            <w:widowControl w:val="0"/>
            <w:suppressAutoHyphens/>
            <w:jc w:val="center"/>
            <w:textAlignment w:val="baseline"/>
            <w:rPr>
              <w:sz w:val="26"/>
              <w:szCs w:val="26"/>
            </w:rPr>
          </w:pPr>
          <w:r>
            <w:rPr>
              <w:b/>
              <w:bCs/>
              <w:color w:val="000000"/>
              <w:sz w:val="26"/>
              <w:szCs w:val="26"/>
              <w:lang w:eastAsia="lt-LT"/>
            </w:rPr>
            <w:t>NUTARIMAS</w:t>
          </w:r>
        </w:p>
        <w:p w14:paraId="512C95FA" w14:textId="3BD0FF49">
          <w:pPr>
            <w:tabs>
              <w:tab w:val="left" w:pos="1335"/>
              <w:tab w:val="center" w:pos="4819"/>
              <w:tab w:val="right" w:pos="9638"/>
            </w:tabs>
            <w:suppressAutoHyphens/>
            <w:jc w:val="center"/>
            <w:textAlignment w:val="baseline"/>
            <w:rPr>
              <w:sz w:val="26"/>
              <w:szCs w:val="26"/>
            </w:rPr>
          </w:pPr>
          <w:r>
            <w:rPr>
              <w:b/>
              <w:bCs/>
              <w:color w:val="000000"/>
              <w:sz w:val="26"/>
              <w:szCs w:val="26"/>
              <w:lang w:eastAsia="lt-LT"/>
            </w:rPr>
            <w:t xml:space="preserve">DĖL </w:t>
          </w:r>
          <w:r>
            <w:rPr>
              <w:b/>
              <w:color w:val="000000"/>
              <w:sz w:val="26"/>
              <w:szCs w:val="26"/>
            </w:rPr>
            <w:t xml:space="preserve">KLAIPĖDOS VALSTYBINIO JŪRŲ UOSTO PLĖTROS, ĮRENGIANT IŠORINĮ UOSTĄ, PROJEKTO </w:t>
          </w:r>
          <w:r>
            <w:rPr>
              <w:b/>
              <w:bCs/>
              <w:color w:val="000000"/>
              <w:sz w:val="26"/>
              <w:szCs w:val="26"/>
              <w:lang w:eastAsia="lt-LT"/>
            </w:rPr>
            <w:t>PRIPAŽINIMO VALSTYBEI SVARBIU PROJEKTU</w:t>
          </w:r>
        </w:p>
        <w:p w14:paraId="368274A8" w14:textId="6F87F1D6">
          <w:pPr>
            <w:keepLines/>
            <w:widowControl w:val="0"/>
            <w:suppressAutoHyphens/>
            <w:jc w:val="center"/>
            <w:textAlignment w:val="baseline"/>
            <w:rPr>
              <w:color w:val="000000"/>
              <w:szCs w:val="24"/>
              <w:lang w:eastAsia="lt-LT"/>
            </w:rPr>
          </w:pPr>
        </w:p>
        <w:p w14:paraId="45C22CE5" w14:textId="2DF00186">
          <w:pPr>
            <w:keepLines/>
            <w:widowControl w:val="0"/>
            <w:suppressAutoHyphens/>
            <w:jc w:val="center"/>
            <w:textAlignment w:val="baseline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 xml:space="preserve">20     m. </w:t>
            <w:tab/>
            <w:t xml:space="preserve">                       d. Nr.  </w:t>
          </w:r>
        </w:p>
        <w:p w14:paraId="45411B31" w14:textId="77777777">
          <w:pPr>
            <w:keepLines/>
            <w:widowControl w:val="0"/>
            <w:suppressAutoHyphens/>
            <w:jc w:val="center"/>
            <w:textAlignment w:val="baseline"/>
            <w:rPr>
              <w:color w:val="000000"/>
              <w:szCs w:val="24"/>
              <w:lang w:eastAsia="lt-LT"/>
            </w:rPr>
          </w:pPr>
          <w:r>
            <w:rPr>
              <w:color w:val="000000"/>
              <w:szCs w:val="24"/>
              <w:lang w:eastAsia="lt-LT"/>
            </w:rPr>
            <w:t>Vilnius</w:t>
          </w:r>
        </w:p>
        <w:p w14:paraId="6DBD0402" w14:textId="77777777">
          <w:pPr>
            <w:widowControl w:val="0"/>
            <w:suppressAutoHyphens/>
            <w:jc w:val="center"/>
            <w:textAlignment w:val="baseline"/>
            <w:rPr>
              <w:color w:val="000000"/>
              <w:szCs w:val="24"/>
              <w:lang w:eastAsia="lt-LT"/>
            </w:rPr>
          </w:pPr>
        </w:p>
        <w:sdt>
          <w:sdtPr>
            <w:alias w:val="preambule"/>
            <w:tag w:val="part_7b73b89b612e4e81919c428acdd6f7af"/>
            <w:lock w:val="sdtLocked"/>
            <w:richText/>
          </w:sdtPr>
          <w:sdtContent>
            <w:p w14:paraId="074FBF6F" w14:textId="0A2713C8">
              <w:pPr>
                <w:widowControl w:val="0"/>
                <w:suppressAutoHyphens/>
                <w:ind w:firstLine="720"/>
                <w:jc w:val="both"/>
                <w:textAlignment w:val="baseline"/>
                <w:rPr>
                  <w:color w:val="000000"/>
                </w:rPr>
              </w:pPr>
              <w:r>
                <w:rPr>
                  <w:color w:val="000000"/>
                  <w:szCs w:val="24"/>
                  <w:lang w:eastAsia="lt-LT"/>
                </w:rPr>
                <w:t>Įgyvendindama Projektų pripažinimo valstybei svarbiais projektais tvarkos aprašo, patvirtinto Lietuvos Respublikos Vyriausybės 2008 m. vasario 13 d. nutarimu Nr. 136 „Dėl Projektų pripažinimo valstybei svarbiais projektais tvarkos aprašo patvirtinimo“, 4 punktą, Lietuvos Respublikos Vyriausybė</w:t>
              </w:r>
              <w:r>
                <w:rPr>
                  <w:color w:val="000000"/>
                  <w:spacing w:val="83"/>
                  <w:szCs w:val="24"/>
                  <w:lang w:eastAsia="lt-LT"/>
                </w:rPr>
                <w:t xml:space="preserve"> nutari</w:t>
              </w:r>
              <w:r>
                <w:rPr>
                  <w:color w:val="000000"/>
                  <w:szCs w:val="24"/>
                  <w:lang w:eastAsia="lt-LT"/>
                </w:rPr>
                <w:t>a:</w:t>
              </w:r>
            </w:p>
          </w:sdtContent>
        </w:sdt>
        <w:sdt>
          <w:sdtPr>
            <w:alias w:val="1 p."/>
            <w:tag w:val="part_57536e96a9e946e8a3469e432716d56c"/>
            <w:lock w:val="sdtLocked"/>
            <w:richText/>
          </w:sdtPr>
          <w:sdtContent>
            <w:p w14:paraId="4EA00DF8" w14:textId="68D79632">
              <w:pPr>
                <w:widowControl w:val="0"/>
                <w:tabs>
                  <w:tab w:val="left" w:pos="1080"/>
                </w:tabs>
                <w:suppressAutoHyphens/>
                <w:ind w:firstLine="720"/>
                <w:jc w:val="both"/>
                <w:textAlignment w:val="baseline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57536e96a9e946e8a3469e432716d56c"/>
                  <w:lock w:val="sdtLocked"/>
                  <w:richText/>
                </w:sdtPr>
                <w:sdtContent>
                  <w:r>
                    <w:rPr>
                      <w:color w:val="000000"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color w:val="000000"/>
                  <w:szCs w:val="24"/>
                  <w:lang w:eastAsia="lt-LT"/>
                </w:rPr>
                <w:t>.</w:t>
                <w:tab/>
                <w:t>Pripažinti Klaipėdos valstybinio jūrų uosto plėtros, įrengiant išorinį uostą, projektą (toliau – Projektas) valstybei svarbiu projektu.</w:t>
              </w:r>
            </w:p>
          </w:sdtContent>
        </w:sdt>
        <w:sdt>
          <w:sdtPr>
            <w:alias w:val="2 p."/>
            <w:tag w:val="part_ee98f8bf4e4542cbabf0e3c086926064"/>
            <w:lock w:val="sdtLocked"/>
            <w:richText/>
          </w:sdtPr>
          <w:sdtContent>
            <w:p w14:paraId="0EA03D07" w14:textId="74C947E2">
              <w:pPr>
                <w:widowControl w:val="0"/>
                <w:tabs>
                  <w:tab w:val="left" w:pos="1080"/>
                </w:tabs>
                <w:suppressAutoHyphens/>
                <w:ind w:firstLine="720"/>
                <w:jc w:val="both"/>
                <w:textAlignment w:val="baseline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ee98f8bf4e4542cbabf0e3c086926064"/>
                  <w:lock w:val="sdtLocked"/>
                  <w:richText/>
                </w:sdtPr>
                <w:sdtContent>
                  <w:r>
                    <w:rPr>
                      <w:color w:val="000000"/>
                      <w:szCs w:val="24"/>
                      <w:lang w:eastAsia="lt-LT"/>
                    </w:rPr>
                    <w:t>2</w:t>
                  </w:r>
                </w:sdtContent>
              </w:sdt>
              <w:r>
                <w:rPr>
                  <w:color w:val="000000"/>
                  <w:szCs w:val="24"/>
                  <w:lang w:eastAsia="lt-LT"/>
                </w:rPr>
                <w:t>.</w:t>
                <w:tab/>
                <w:t xml:space="preserve">Nustatyti, kad Projekto tikslas – įgyvendinant Lietuvos Respublikos teritorijos bendrojo plano dalies „Jūrinės teritorijos“, patvirtintos Lietuvos Respublikos Seimo 2015 m. birželio 11 d. nutarimu Nr. XII-1781 „Dėl Lietuvos Respublikos teritorijos bendrojo plano dalies „Jūrinės teritorijos“ patvirtinimo“, </w:t>
              </w:r>
              <w:r>
                <w:rPr>
                  <w:color w:val="000000"/>
                  <w:szCs w:val="24"/>
                  <w:lang w:val="en-US" w:eastAsia="lt-LT"/>
                </w:rPr>
                <w:t>3</w:t>
              </w:r>
              <w:r>
                <w:rPr>
                  <w:color w:val="000000"/>
                  <w:szCs w:val="24"/>
                  <w:lang w:eastAsia="lt-LT"/>
                </w:rPr>
                <w:t xml:space="preserve">0.4 ir </w:t>
              </w:r>
              <w:r>
                <w:rPr>
                  <w:color w:val="000000"/>
                  <w:szCs w:val="24"/>
                  <w:lang w:val="en-US" w:eastAsia="lt-LT"/>
                </w:rPr>
                <w:t>49.1.4</w:t>
              </w:r>
              <w:r>
                <w:rPr>
                  <w:color w:val="000000"/>
                  <w:szCs w:val="24"/>
                  <w:lang w:eastAsia="lt-LT"/>
                </w:rPr>
                <w:t xml:space="preserve"> papunkčiuose nustatytus valstybės strateginius tikslus, didinti </w:t>
              </w:r>
              <w:r>
                <w:t>Lietuvos jūrų transporto veiksmingumą, užtikrinti jo ilgalaikį konkurencingumą bei šalies pasiekiamumą jūra ir</w:t>
              </w:r>
              <w:r>
                <w:rPr>
                  <w:color w:val="000000"/>
                  <w:szCs w:val="24"/>
                  <w:lang w:eastAsia="lt-LT"/>
                </w:rPr>
                <w:t xml:space="preserve"> įrengti išorinį giliavandenį uostą</w:t>
              </w:r>
              <w:r>
                <w:t>.</w:t>
              </w:r>
            </w:p>
          </w:sdtContent>
        </w:sdt>
        <w:sdt>
          <w:sdtPr>
            <w:alias w:val="3 p."/>
            <w:tag w:val="part_72bcbc7de90b4a49842dc308d4ae1302"/>
            <w:lock w:val="sdtLocked"/>
            <w:richText/>
          </w:sdtPr>
          <w:sdtContent>
            <w:p w14:paraId="21F01616" w14:textId="1AF64532">
              <w:pPr>
                <w:widowControl w:val="0"/>
                <w:tabs>
                  <w:tab w:val="left" w:pos="1080"/>
                </w:tabs>
                <w:suppressAutoHyphens/>
                <w:ind w:firstLine="720"/>
                <w:jc w:val="both"/>
                <w:textAlignment w:val="baseline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72bcbc7de90b4a49842dc308d4ae1302"/>
                  <w:lock w:val="sdtLocked"/>
                  <w:richText/>
                </w:sdtPr>
                <w:sdtContent>
                  <w:r>
                    <w:rPr>
                      <w:color w:val="000000"/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color w:val="000000"/>
                  <w:szCs w:val="24"/>
                  <w:lang w:eastAsia="lt-LT"/>
                </w:rPr>
                <w:t>.</w:t>
                <w:tab/>
                <w:t xml:space="preserve">Pritarti, kad valstybės įmonė Klaipėdos valstybinio jūrų uosto direkcija (toliau – Projekto vykdytojas) pagal šio nutarimo </w:t>
              </w:r>
              <w:r>
                <w:rPr>
                  <w:color w:val="000000"/>
                  <w:szCs w:val="24"/>
                  <w:lang w:val="en-US" w:eastAsia="lt-LT"/>
                </w:rPr>
                <w:t>4</w:t>
              </w:r>
              <w:r>
                <w:rPr>
                  <w:color w:val="000000"/>
                  <w:szCs w:val="24"/>
                  <w:lang w:eastAsia="lt-LT"/>
                </w:rPr>
                <w:t xml:space="preserve"> punkte nurodytą sutartį valstybės biudžeto, Projekto vykdytojo ir privačiomis lėšomis įsipareigotų:</w:t>
              </w:r>
            </w:p>
            <w:sdt>
              <w:sdtPr>
                <w:alias w:val="3.1 pp."/>
                <w:tag w:val="part_b1dacc91c53648ffbe4f4b7990f61090"/>
                <w:lock w:val="sdtLocked"/>
                <w:richText/>
              </w:sdtPr>
              <w:sdtContent>
                <w:p w14:paraId="5DBFB2E1" w14:textId="0A7DE63C">
                  <w:pPr>
                    <w:widowControl w:val="0"/>
                    <w:tabs>
                      <w:tab w:val="left" w:pos="1260"/>
                    </w:tabs>
                    <w:suppressAutoHyphens/>
                    <w:ind w:firstLine="720"/>
                    <w:jc w:val="both"/>
                    <w:textAlignment w:val="baseline"/>
                    <w:rPr>
                      <w:color w:val="000000"/>
                    </w:rPr>
                  </w:pPr>
                  <w:sdt>
                    <w:sdtPr>
                      <w:alias w:val="Numeris"/>
                      <w:tag w:val="nr_b1dacc91c53648ffbe4f4b7990f61090"/>
                      <w:lock w:val="sdtLocked"/>
                      <w:richText/>
                    </w:sdtPr>
                    <w:sdtContent>
                      <w:r>
                        <w:rPr>
                          <w:color w:val="000000"/>
                        </w:rPr>
                        <w:t>3.1</w:t>
                      </w:r>
                    </w:sdtContent>
                  </w:sdt>
                  <w:r>
                    <w:rPr>
                      <w:color w:val="000000"/>
                    </w:rPr>
                    <w:t>.</w:t>
                    <w:tab/>
                  </w:r>
                  <w:r>
                    <w:rPr>
                      <w:color w:val="000000"/>
                      <w:szCs w:val="24"/>
                      <w:lang w:eastAsia="lt-LT"/>
                    </w:rPr>
                    <w:t>įgyvendinti Projektą ir užtikrinti, kad iki 2029 metų pagal teritorijų planavimo dokumentus Baltijos jūros akvatorijoje suformuotame sklype būtų įrengtas išorinis uostas;</w:t>
                  </w:r>
                </w:p>
              </w:sdtContent>
            </w:sdt>
            <w:sdt>
              <w:sdtPr>
                <w:alias w:val="3.2 pp."/>
                <w:tag w:val="part_12d2c261fa0e4fdda387517b71d40cf8"/>
                <w:lock w:val="sdtLocked"/>
                <w:richText/>
              </w:sdtPr>
              <w:sdtContent>
                <w:p w14:paraId="0029E046" w14:textId="61941F34">
                  <w:pPr>
                    <w:widowControl w:val="0"/>
                    <w:tabs>
                      <w:tab w:val="left" w:pos="1260"/>
                    </w:tabs>
                    <w:suppressAutoHyphens/>
                    <w:ind w:firstLine="720"/>
                    <w:jc w:val="both"/>
                    <w:textAlignment w:val="baseline"/>
                    <w:rPr>
                      <w:color w:val="000000"/>
                    </w:rPr>
                  </w:pPr>
                  <w:sdt>
                    <w:sdtPr>
                      <w:alias w:val="Numeris"/>
                      <w:tag w:val="nr_12d2c261fa0e4fdda387517b71d40cf8"/>
                      <w:lock w:val="sdtLocked"/>
                      <w:richText/>
                    </w:sdtPr>
                    <w:sdtContent>
                      <w:r>
                        <w:rPr>
                          <w:color w:val="000000"/>
                        </w:rPr>
                        <w:t>3.2</w:t>
                      </w:r>
                    </w:sdtContent>
                  </w:sdt>
                  <w:r>
                    <w:rPr>
                      <w:color w:val="000000"/>
                    </w:rPr>
                    <w:t>.</w:t>
                    <w:tab/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pasiekti, kad iki 2040 metų Projekto investicijų vertė būtų ne mažesnė kaip 619 mln. (šeši šimtai devyniolika milijonų) eurų, </w:t>
                  </w:r>
                  <w:r>
                    <w:rPr>
                      <w:color w:val="000000"/>
                    </w:rPr>
                    <w:t>iš jų ne mažiau kaip 185 mln. (vienas šimtas aštuoniasdešimt penki milijonai) eurų būtų privačios vidaus ir (ar) užsienio investicijos;</w:t>
                  </w:r>
                </w:p>
              </w:sdtContent>
            </w:sdt>
            <w:sdt>
              <w:sdtPr>
                <w:alias w:val="3.3 pp."/>
                <w:tag w:val="part_134229c4210b4d51b0a0a9cf67b8b6b2"/>
                <w:lock w:val="sdtLocked"/>
                <w:richText/>
              </w:sdtPr>
              <w:sdtContent>
                <w:p w14:paraId="25E9ACA1" w14:textId="766D7E53">
                  <w:pPr>
                    <w:widowControl w:val="0"/>
                    <w:tabs>
                      <w:tab w:val="left" w:pos="1260"/>
                    </w:tabs>
                    <w:suppressAutoHyphens/>
                    <w:ind w:firstLine="720"/>
                    <w:jc w:val="both"/>
                    <w:textAlignment w:val="baseline"/>
                    <w:rPr>
                      <w:color w:val="000000"/>
                    </w:rPr>
                  </w:pPr>
                  <w:sdt>
                    <w:sdtPr>
                      <w:alias w:val="Numeris"/>
                      <w:tag w:val="nr_134229c4210b4d51b0a0a9cf67b8b6b2"/>
                      <w:lock w:val="sdtLocked"/>
                      <w:richText/>
                    </w:sdtPr>
                    <w:sdtContent>
                      <w:r>
                        <w:rPr>
                          <w:color w:val="000000"/>
                        </w:rPr>
                        <w:t>3.3</w:t>
                      </w:r>
                    </w:sdtContent>
                  </w:sdt>
                  <w:r>
                    <w:rPr>
                      <w:color w:val="000000"/>
                    </w:rPr>
                    <w:t>.</w:t>
                    <w:tab/>
                    <w:t>pasiekti, kad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2040 metais </w:t>
                  </w:r>
                  <w:r>
                    <w:rPr>
                      <w:color w:val="000000"/>
                    </w:rPr>
                    <w:t>Klaipėdos valstybiniame jūrų uoste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 krovos pajėgumai būtų ne mažesni kaip 94 mln. (devyniasdešimt keturi milijonai) tonų.</w:t>
                  </w:r>
                </w:p>
              </w:sdtContent>
            </w:sdt>
          </w:sdtContent>
        </w:sdt>
        <w:sdt>
          <w:sdtPr>
            <w:alias w:val="4 p."/>
            <w:tag w:val="part_58b64eb9b0224a6187f1be59b6c4a52d"/>
            <w:lock w:val="sdtLocked"/>
            <w:richText/>
          </w:sdtPr>
          <w:sdtContent>
            <w:p w14:paraId="1558C87B" w14:textId="019619EE">
              <w:pPr>
                <w:widowControl w:val="0"/>
                <w:tabs>
                  <w:tab w:val="left" w:pos="567"/>
                  <w:tab w:val="left" w:pos="1080"/>
                  <w:tab w:val="left" w:pos="1440"/>
                </w:tabs>
                <w:suppressAutoHyphens/>
                <w:ind w:firstLine="720"/>
                <w:jc w:val="both"/>
                <w:textAlignment w:val="baseline"/>
                <w:rPr>
                  <w:color w:val="000000"/>
                </w:rPr>
              </w:pPr>
              <w:sdt>
                <w:sdtPr>
                  <w:alias w:val="Numeris"/>
                  <w:tag w:val="nr_58b64eb9b0224a6187f1be59b6c4a52d"/>
                  <w:lock w:val="sdtLocked"/>
                  <w:richText/>
                </w:sdtPr>
                <w:sdtContent>
                  <w:r>
                    <w:rPr>
                      <w:color w:val="000000"/>
                    </w:rPr>
                    <w:t>4</w:t>
                  </w:r>
                </w:sdtContent>
              </w:sdt>
              <w:r>
                <w:rPr>
                  <w:color w:val="000000"/>
                </w:rPr>
                <w:t>.</w:t>
                <w:tab/>
              </w:r>
              <w:r>
                <w:rPr>
                  <w:color w:val="000000"/>
                  <w:szCs w:val="24"/>
                  <w:lang w:eastAsia="lt-LT"/>
                </w:rPr>
                <w:t xml:space="preserve">Įgalioti </w:t>
              </w:r>
              <w:r>
                <w:t xml:space="preserve">Lietuvos Respublikos susisiekimo ministrą </w:t>
              </w:r>
              <w:r>
                <w:rPr>
                  <w:color w:val="000000"/>
                  <w:szCs w:val="24"/>
                  <w:lang w:eastAsia="lt-LT"/>
                </w:rPr>
                <w:t>valstybės vardu sudaryti sutartį su Projekto vykdytoju dėl šio nutarimo 3 punkte nustatytų įsipareigojimų vykdymo.</w:t>
              </w:r>
            </w:p>
          </w:sdtContent>
        </w:sdt>
        <w:sdt>
          <w:sdtPr>
            <w:alias w:val="5 p."/>
            <w:tag w:val="part_2162755da0324dbc8ac6d373a6f8c6d9"/>
            <w:lock w:val="sdtLocked"/>
            <w:richText/>
          </w:sdtPr>
          <w:sdtContent>
            <w:p w14:paraId="4E870C4F" w14:textId="6CC5F6B3">
              <w:pPr>
                <w:widowControl w:val="0"/>
                <w:tabs>
                  <w:tab w:val="left" w:pos="567"/>
                  <w:tab w:val="left" w:pos="1080"/>
                  <w:tab w:val="left" w:pos="1440"/>
                </w:tabs>
                <w:suppressAutoHyphens/>
                <w:ind w:firstLine="720"/>
                <w:jc w:val="both"/>
                <w:textAlignment w:val="baseline"/>
                <w:rPr>
                  <w:color w:val="000000"/>
                </w:rPr>
              </w:pPr>
              <w:sdt>
                <w:sdtPr>
                  <w:alias w:val="Numeris"/>
                  <w:tag w:val="nr_2162755da0324dbc8ac6d373a6f8c6d9"/>
                  <w:lock w:val="sdtLocked"/>
                  <w:richText/>
                </w:sdtPr>
                <w:sdtContent>
                  <w:r>
                    <w:rPr>
                      <w:color w:val="000000"/>
                    </w:rPr>
                    <w:t>5</w:t>
                  </w:r>
                </w:sdtContent>
              </w:sdt>
              <w:r>
                <w:rPr>
                  <w:color w:val="000000"/>
                </w:rPr>
                <w:t>.</w:t>
                <w:tab/>
              </w:r>
              <w:r>
                <w:rPr>
                  <w:color w:val="000000"/>
                  <w:szCs w:val="24"/>
                  <w:lang w:eastAsia="lt-LT"/>
                </w:rPr>
                <w:t>Pavesti Lietuvos Respublikos Vyriausybei pavaldžioms institucijoms ir įstaigoms prioriteto tvarka nagrinėti dokumentus, susijusius su Projekto įgyvendinimu, ir užtikrinti, kad su Projektu susiję sprendimai būtų priimami per kuo trumpesnį terminą.</w:t>
              </w:r>
            </w:p>
          </w:sdtContent>
        </w:sdt>
        <w:sdt>
          <w:sdtPr>
            <w:alias w:val="6 p."/>
            <w:tag w:val="part_26cb75e71b484d82b831cc7be4399421"/>
            <w:lock w:val="sdtLocked"/>
            <w:richText/>
          </w:sdtPr>
          <w:sdtContent>
            <w:p w14:paraId="4EB8EEF6" w14:textId="4A384BEF">
              <w:pPr>
                <w:widowControl w:val="0"/>
                <w:tabs>
                  <w:tab w:val="left" w:pos="567"/>
                  <w:tab w:val="left" w:pos="1080"/>
                  <w:tab w:val="left" w:pos="1440"/>
                </w:tabs>
                <w:suppressAutoHyphens/>
                <w:ind w:firstLine="720"/>
                <w:jc w:val="both"/>
                <w:textAlignment w:val="baseline"/>
                <w:rPr>
                  <w:color w:val="000000"/>
                </w:rPr>
              </w:pPr>
              <w:sdt>
                <w:sdtPr>
                  <w:alias w:val="Numeris"/>
                  <w:tag w:val="nr_26cb75e71b484d82b831cc7be4399421"/>
                  <w:lock w:val="sdtLocked"/>
                  <w:richText/>
                </w:sdtPr>
                <w:sdtContent>
                  <w:r>
                    <w:rPr>
                      <w:color w:val="000000"/>
                    </w:rPr>
                    <w:t>6</w:t>
                  </w:r>
                </w:sdtContent>
              </w:sdt>
              <w:r>
                <w:rPr>
                  <w:color w:val="000000"/>
                </w:rPr>
                <w:t>.</w:t>
                <w:tab/>
              </w:r>
              <w:r>
                <w:rPr>
                  <w:color w:val="000000"/>
                  <w:szCs w:val="24"/>
                  <w:lang w:eastAsia="lt-LT"/>
                </w:rPr>
                <w:t>Rekomenduoti kitoms valstybės ir savivaldybių institucijoms, įmonėms, įstaigoms ir organizacijoms vadovautis šio nutarimo 5 punktu nagrinėjant su Projekto įgyvendinimu susijusius dokumentus ir priimant sprendimus.</w:t>
              </w:r>
            </w:p>
            <w:p w14:paraId="45EF3F29" w14:textId="77777777">
              <w:pPr>
                <w:widowControl w:val="0"/>
                <w:suppressAutoHyphens/>
                <w:jc w:val="both"/>
                <w:textAlignment w:val="baseline"/>
                <w:rPr>
                  <w:color w:val="000000"/>
                  <w:szCs w:val="24"/>
                  <w:lang w:eastAsia="lt-LT"/>
                </w:rPr>
              </w:pPr>
            </w:p>
            <w:p w14:paraId="0656D539" w14:textId="77777777">
              <w:pPr>
                <w:widowControl w:val="0"/>
                <w:tabs>
                  <w:tab w:val="right" w:pos="9071"/>
                </w:tabs>
                <w:suppressAutoHyphens/>
                <w:ind w:firstLine="567"/>
                <w:jc w:val="both"/>
                <w:textAlignment w:val="baseline"/>
                <w:rPr>
                  <w:color w:val="000000"/>
                  <w:szCs w:val="24"/>
                  <w:lang w:eastAsia="lt-LT"/>
                </w:rPr>
              </w:pPr>
            </w:p>
          </w:sdtContent>
        </w:sdt>
        <w:sdt>
          <w:sdtPr>
            <w:alias w:val="signatura"/>
            <w:tag w:val="part_5d957a3354b3469599944fb987ed31bb"/>
            <w:lock w:val="sdtLocked"/>
            <w:richText/>
          </w:sdtPr>
          <w:sdtContent>
            <w:p w14:paraId="4C3EB091" w14:textId="77777777">
              <w:pPr>
                <w:widowControl w:val="0"/>
                <w:tabs>
                  <w:tab w:val="right" w:pos="9071"/>
                </w:tabs>
                <w:suppressAutoHyphens/>
                <w:textAlignment w:val="baseline"/>
                <w:rPr>
                  <w:color w:val="000000"/>
                </w:rPr>
              </w:pPr>
              <w:r>
                <w:rPr>
                  <w:color w:val="000000"/>
                  <w:szCs w:val="24"/>
                  <w:lang w:eastAsia="lt-LT"/>
                </w:rPr>
                <w:t>Ministras Pirmininkas</w:t>
              </w:r>
              <w:r>
                <w:rPr>
                  <w:caps/>
                  <w:color w:val="000000"/>
                  <w:szCs w:val="24"/>
                  <w:lang w:eastAsia="lt-LT"/>
                </w:rPr>
                <w:tab/>
              </w:r>
            </w:p>
            <w:p w14:paraId="0D66326A" w14:textId="77777777">
              <w:pPr>
                <w:widowControl w:val="0"/>
                <w:tabs>
                  <w:tab w:val="right" w:pos="9071"/>
                </w:tabs>
                <w:suppressAutoHyphens/>
                <w:textAlignment w:val="baseline"/>
                <w:rPr>
                  <w:caps/>
                  <w:color w:val="000000"/>
                  <w:szCs w:val="24"/>
                  <w:lang w:eastAsia="lt-LT"/>
                </w:rPr>
              </w:pPr>
            </w:p>
            <w:p w14:paraId="24A8BE90" w14:textId="77777777">
              <w:pPr>
                <w:widowControl w:val="0"/>
                <w:tabs>
                  <w:tab w:val="right" w:pos="9071"/>
                </w:tabs>
                <w:suppressAutoHyphens/>
                <w:textAlignment w:val="baseline"/>
                <w:rPr>
                  <w:color w:val="000000"/>
                </w:rPr>
              </w:pPr>
              <w:r>
                <w:rPr>
                  <w:color w:val="000000"/>
                  <w:szCs w:val="24"/>
                  <w:lang w:eastAsia="lt-LT"/>
                </w:rPr>
                <w:t>Susisiekimo ministras</w:t>
              </w:r>
            </w:p>
            <w:p w14:paraId="78A35AAC" w14:textId="77777777"/>
          </w:sdtContent>
        </w:sdt>
      </w:sdtContent>
    </w:sdt>
    <w:sectPr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7371F" w14:textId="7777777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5249DA72" w14:textId="7777777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67D42" w14:textId="77777777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1EB5267A" w14:textId="77777777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5FBEC" w14:textId="61232CEB">
    <w:pPr>
      <w:tabs>
        <w:tab w:val="center" w:pos="4819"/>
        <w:tab w:val="right" w:pos="9638"/>
      </w:tabs>
      <w:jc w:val="right"/>
      <w:rPr>
        <w:b/>
        <w:szCs w:val="24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324C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../customXml/item1.xml"
                 Type="http://schemas.openxmlformats.org/officeDocument/2006/relationships/customXml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da7df294dc8945bcbbacb7010dc23050" PartId="312f0097a19242d29681c2edf4f1d682">
    <Part Type="preambule" DocPartId="c34bd1a2e52b4a8ba79d6bc5f5df4812" PartId="7b73b89b612e4e81919c428acdd6f7af"/>
    <Part Type="punktas" Nr="1" Abbr="1 p." DocPartId="e11f5bf4638b47c2af04941fa99b112b" PartId="57536e96a9e946e8a3469e432716d56c"/>
    <Part Type="punktas" Nr="2" Abbr="2 p." DocPartId="8ba09b0e22a84c02b6014d196bb3c0b4" PartId="ee98f8bf4e4542cbabf0e3c086926064"/>
    <Part Type="punktas" Nr="3" Abbr="3 p." DocPartId="bbb6f960e07a44dfb4088d75b24c808d" PartId="72bcbc7de90b4a49842dc308d4ae1302">
      <Part Type="papunktis" Nr="3.1" Abbr="3.1 pp." DocPartId="d3fba40a3b1042988d12c57bc7973478" PartId="b1dacc91c53648ffbe4f4b7990f61090"/>
      <Part Type="papunktis" Nr="3.2" Abbr="3.2 pp." DocPartId="b7f89b372dc94459890fefa1a806773d" PartId="12d2c261fa0e4fdda387517b71d40cf8"/>
      <Part Type="papunktis" Nr="3.3" Abbr="3.3 pp." DocPartId="1883ceb0ec6d4e6086e8516587e2cd0f" PartId="134229c4210b4d51b0a0a9cf67b8b6b2"/>
    </Part>
    <Part Type="punktas" Nr="4" Abbr="4 p." DocPartId="3f9524e6a8f54b47b78b9f16be303825" PartId="58b64eb9b0224a6187f1be59b6c4a52d"/>
    <Part Type="punktas" Nr="5" Abbr="5 p." DocPartId="c962f98100fc47de99a866359effbc6d" PartId="2162755da0324dbc8ac6d373a6f8c6d9"/>
    <Part Type="punktas" Nr="6" Abbr="6 p." DocPartId="1d5f2d7a4eed45c2ada88cbc8e2dc6ce" PartId="26cb75e71b484d82b831cc7be4399421"/>
    <Part Type="signatura" DocPartId="68260c79f5f04606b497297839caab10" PartId="5d957a3354b3469599944fb987ed31bb"/>
  </Part>
</Parts>
</file>

<file path=customXml/itemProps1.xml><?xml version="1.0" encoding="utf-8"?>
<ds:datastoreItem xmlns:ds="http://schemas.openxmlformats.org/officeDocument/2006/customXml" ds:itemID="{F454D9F1-BADE-4A04-8AE9-01B67C5F1C69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2382</Characters>
  <Application>Microsoft Office Word</Application>
  <DocSecurity>4</DocSecurity>
  <Lines>50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2018-12-31T06:26:00Z</dcterms:created>
  <dc:creator>Vaida Ubartaitė</dc:creator>
  <cp:lastModifiedBy>Asseco</cp:lastModifiedBy>
  <dcterms:modified xsi:type="dcterms:W3CDTF">2018-12-31T06:26:00Z</dcterms:modified>
  <cp:revision>2</cp:revision>
</cp:coreProperties>
</file>