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7D980" w14:textId="77777777" w:rsidR="00C660A2" w:rsidRPr="00282B87" w:rsidRDefault="00C660A2" w:rsidP="00404269">
      <w:pPr>
        <w:pStyle w:val="Pagrindinistekstas"/>
        <w:spacing w:after="0"/>
        <w:jc w:val="center"/>
        <w:rPr>
          <w:b/>
        </w:rPr>
      </w:pPr>
      <w:r w:rsidRPr="00282B87">
        <w:rPr>
          <w:b/>
        </w:rPr>
        <w:t>LIETUVOS RESPUBLIKOS</w:t>
      </w:r>
    </w:p>
    <w:p w14:paraId="3571198D" w14:textId="36DAD7B4" w:rsidR="0064304F" w:rsidRPr="00282B87" w:rsidRDefault="00BD11C0" w:rsidP="00404269">
      <w:pPr>
        <w:pStyle w:val="Pagrindinistekstas"/>
        <w:spacing w:after="0"/>
        <w:jc w:val="center"/>
        <w:rPr>
          <w:b/>
        </w:rPr>
      </w:pPr>
      <w:r w:rsidRPr="00282B87">
        <w:rPr>
          <w:b/>
        </w:rPr>
        <w:t xml:space="preserve">PENSIJŲ KAUPIMO </w:t>
      </w:r>
      <w:r w:rsidR="001963B5" w:rsidRPr="00282B87">
        <w:rPr>
          <w:b/>
        </w:rPr>
        <w:t xml:space="preserve">ĮSTATYMO </w:t>
      </w:r>
      <w:r w:rsidRPr="00282B87">
        <w:rPr>
          <w:b/>
        </w:rPr>
        <w:t>NR.</w:t>
      </w:r>
      <w:r w:rsidR="00282B87">
        <w:rPr>
          <w:b/>
        </w:rPr>
        <w:t xml:space="preserve"> </w:t>
      </w:r>
      <w:r w:rsidRPr="00282B87">
        <w:rPr>
          <w:b/>
        </w:rPr>
        <w:t>IX-1691 PAKEITIMO ĮSTATYMO NR. IX-1360</w:t>
      </w:r>
    </w:p>
    <w:p w14:paraId="207C1D0A" w14:textId="5A2914C7" w:rsidR="00C660A2" w:rsidRPr="00282B87" w:rsidRDefault="00BD11C0" w:rsidP="00404269">
      <w:pPr>
        <w:pStyle w:val="Pagrindinistekstas"/>
        <w:spacing w:after="0"/>
        <w:jc w:val="center"/>
        <w:rPr>
          <w:b/>
        </w:rPr>
      </w:pPr>
      <w:r w:rsidRPr="00282B87">
        <w:rPr>
          <w:b/>
        </w:rPr>
        <w:t xml:space="preserve">1 IR 2 STRAIPSNIŲ PAKEITIMO </w:t>
      </w:r>
      <w:r w:rsidR="00C660A2" w:rsidRPr="00282B87">
        <w:rPr>
          <w:b/>
        </w:rPr>
        <w:t>ĮSTATYMO PROJEKTO</w:t>
      </w:r>
    </w:p>
    <w:p w14:paraId="5472BB0F" w14:textId="77777777" w:rsidR="00C543F9" w:rsidRPr="00282B87" w:rsidRDefault="00B860D2" w:rsidP="00404269">
      <w:pPr>
        <w:pStyle w:val="Pagrindinistekstas"/>
        <w:spacing w:after="0"/>
        <w:jc w:val="center"/>
        <w:rPr>
          <w:b/>
        </w:rPr>
      </w:pPr>
      <w:r w:rsidRPr="00282B87">
        <w:rPr>
          <w:b/>
        </w:rPr>
        <w:t>DERINIMO PAŽYMA</w:t>
      </w:r>
    </w:p>
    <w:p w14:paraId="507F11A7" w14:textId="77777777" w:rsidR="00895EAD" w:rsidRPr="00282B87" w:rsidRDefault="00895EAD" w:rsidP="00404269">
      <w:pPr>
        <w:pStyle w:val="Pagrindinistekstas"/>
        <w:spacing w:after="0"/>
        <w:jc w:val="center"/>
        <w:rPr>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52"/>
        <w:gridCol w:w="3828"/>
      </w:tblGrid>
      <w:tr w:rsidR="00341124" w:rsidRPr="00282B87" w14:paraId="4F29023C" w14:textId="77777777" w:rsidTr="005A1771">
        <w:trPr>
          <w:trHeight w:val="632"/>
        </w:trPr>
        <w:tc>
          <w:tcPr>
            <w:tcW w:w="1702" w:type="dxa"/>
            <w:vAlign w:val="center"/>
          </w:tcPr>
          <w:p w14:paraId="35D52064" w14:textId="77777777" w:rsidR="0056399A" w:rsidRPr="00282B87" w:rsidRDefault="0056399A" w:rsidP="00530790">
            <w:pPr>
              <w:pStyle w:val="Pavadinimas1"/>
              <w:ind w:left="0" w:right="39"/>
              <w:rPr>
                <w:bCs w:val="0"/>
                <w:caps w:val="0"/>
                <w:sz w:val="24"/>
              </w:rPr>
            </w:pPr>
            <w:r w:rsidRPr="00282B87">
              <w:rPr>
                <w:caps w:val="0"/>
                <w:sz w:val="24"/>
              </w:rPr>
              <w:t>Institucijos pavadini</w:t>
            </w:r>
            <w:r w:rsidR="00341124" w:rsidRPr="00282B87">
              <w:rPr>
                <w:caps w:val="0"/>
                <w:sz w:val="24"/>
              </w:rPr>
              <w:t>-</w:t>
            </w:r>
            <w:proofErr w:type="spellStart"/>
            <w:r w:rsidRPr="00282B87">
              <w:rPr>
                <w:caps w:val="0"/>
                <w:sz w:val="24"/>
              </w:rPr>
              <w:t>mas</w:t>
            </w:r>
            <w:proofErr w:type="spellEnd"/>
            <w:r w:rsidRPr="00282B87">
              <w:rPr>
                <w:caps w:val="0"/>
                <w:sz w:val="24"/>
              </w:rPr>
              <w:t>, rašto data ir Nr.</w:t>
            </w:r>
          </w:p>
        </w:tc>
        <w:tc>
          <w:tcPr>
            <w:tcW w:w="4252" w:type="dxa"/>
            <w:vAlign w:val="center"/>
          </w:tcPr>
          <w:p w14:paraId="4C48654F" w14:textId="77777777" w:rsidR="0056399A" w:rsidRPr="00282B87" w:rsidRDefault="00341124" w:rsidP="0065080E">
            <w:pPr>
              <w:pStyle w:val="Pavadinimas1"/>
              <w:ind w:left="0" w:right="39"/>
              <w:rPr>
                <w:bCs w:val="0"/>
                <w:caps w:val="0"/>
                <w:sz w:val="24"/>
              </w:rPr>
            </w:pPr>
            <w:r w:rsidRPr="00282B87">
              <w:rPr>
                <w:caps w:val="0"/>
                <w:sz w:val="24"/>
              </w:rPr>
              <w:t>Pastabos ir pasiūlymai</w:t>
            </w:r>
          </w:p>
        </w:tc>
        <w:tc>
          <w:tcPr>
            <w:tcW w:w="3828" w:type="dxa"/>
            <w:vAlign w:val="center"/>
          </w:tcPr>
          <w:p w14:paraId="10635E65" w14:textId="77777777" w:rsidR="0056399A" w:rsidRPr="00282B87" w:rsidRDefault="0096376F" w:rsidP="00DA2BD3">
            <w:pPr>
              <w:pStyle w:val="Pavadinimas1"/>
              <w:ind w:left="0" w:right="0"/>
              <w:rPr>
                <w:bCs w:val="0"/>
                <w:caps w:val="0"/>
                <w:sz w:val="24"/>
              </w:rPr>
            </w:pPr>
            <w:r w:rsidRPr="00282B87">
              <w:rPr>
                <w:caps w:val="0"/>
                <w:sz w:val="24"/>
              </w:rPr>
              <w:t>Žyma apie pastabas ir pasiūlymus, į kuriuos neatsižvelgta ar atsižvelgta iš dalies</w:t>
            </w:r>
          </w:p>
        </w:tc>
      </w:tr>
      <w:tr w:rsidR="00667C83" w:rsidRPr="00282B87" w14:paraId="5CA5AF8A" w14:textId="77777777" w:rsidTr="005A1771">
        <w:trPr>
          <w:trHeight w:val="1375"/>
        </w:trPr>
        <w:tc>
          <w:tcPr>
            <w:tcW w:w="1702" w:type="dxa"/>
          </w:tcPr>
          <w:p w14:paraId="0302DEC3" w14:textId="05D060F5" w:rsidR="00667C83" w:rsidRPr="00282B87" w:rsidRDefault="00667C83" w:rsidP="00282B87">
            <w:pPr>
              <w:tabs>
                <w:tab w:val="left" w:pos="459"/>
              </w:tabs>
              <w:spacing w:after="0" w:line="240" w:lineRule="auto"/>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t>Lietuvos Respublikos valstybės kontrolės 2019</w:t>
            </w:r>
            <w:r w:rsidR="00282B87">
              <w:rPr>
                <w:rFonts w:ascii="Times New Roman" w:eastAsia="Times New Roman" w:hAnsi="Times New Roman"/>
                <w:sz w:val="24"/>
                <w:szCs w:val="24"/>
                <w:lang w:eastAsia="lt-LT"/>
              </w:rPr>
              <w:t> </w:t>
            </w:r>
            <w:r w:rsidRPr="00282B87">
              <w:rPr>
                <w:rFonts w:ascii="Times New Roman" w:eastAsia="Times New Roman" w:hAnsi="Times New Roman"/>
                <w:sz w:val="24"/>
                <w:szCs w:val="24"/>
                <w:lang w:eastAsia="lt-LT"/>
              </w:rPr>
              <w:t>m. rugsėjo 24 d. raštas Nr. SD-(4</w:t>
            </w:r>
            <w:proofErr w:type="gramStart"/>
            <w:r w:rsidRPr="00282B87">
              <w:rPr>
                <w:rFonts w:ascii="Times New Roman" w:eastAsia="Times New Roman" w:hAnsi="Times New Roman"/>
                <w:sz w:val="24"/>
                <w:szCs w:val="24"/>
                <w:lang w:eastAsia="lt-LT"/>
              </w:rPr>
              <w:t>-</w:t>
            </w:r>
            <w:proofErr w:type="gramEnd"/>
            <w:r w:rsidRPr="00282B87">
              <w:rPr>
                <w:rFonts w:ascii="Times New Roman" w:eastAsia="Times New Roman" w:hAnsi="Times New Roman"/>
                <w:sz w:val="24"/>
                <w:szCs w:val="24"/>
                <w:lang w:eastAsia="lt-LT"/>
              </w:rPr>
              <w:t>1.8 E)-630</w:t>
            </w:r>
          </w:p>
        </w:tc>
        <w:tc>
          <w:tcPr>
            <w:tcW w:w="4252" w:type="dxa"/>
          </w:tcPr>
          <w:p w14:paraId="5480503B" w14:textId="77777777" w:rsidR="00667C83" w:rsidRPr="00282B87" w:rsidRDefault="00667C83" w:rsidP="00667C83">
            <w:pPr>
              <w:autoSpaceDE w:val="0"/>
              <w:autoSpaceDN w:val="0"/>
              <w:adjustRightInd w:val="0"/>
              <w:spacing w:after="0" w:line="240" w:lineRule="auto"/>
              <w:jc w:val="both"/>
              <w:rPr>
                <w:rFonts w:ascii="Times New Roman" w:hAnsi="Times New Roman"/>
                <w:sz w:val="24"/>
                <w:szCs w:val="24"/>
                <w:lang w:eastAsia="lt-LT"/>
              </w:rPr>
            </w:pPr>
            <w:r w:rsidRPr="00282B87">
              <w:rPr>
                <w:rFonts w:ascii="Times New Roman" w:hAnsi="Times New Roman"/>
                <w:sz w:val="24"/>
                <w:szCs w:val="24"/>
                <w:lang w:eastAsia="lt-LT"/>
              </w:rPr>
              <w:t>1. 36 straipsnis. Pensijų anuitetų mokėtojo komitetas. 5 d. nustatyta, kad už darbą</w:t>
            </w:r>
          </w:p>
          <w:p w14:paraId="49440C3E" w14:textId="54B49291" w:rsidR="00667C83" w:rsidRPr="00282B87" w:rsidRDefault="00667C83" w:rsidP="00667C83">
            <w:pPr>
              <w:autoSpaceDE w:val="0"/>
              <w:autoSpaceDN w:val="0"/>
              <w:adjustRightInd w:val="0"/>
              <w:spacing w:after="0" w:line="240" w:lineRule="auto"/>
              <w:jc w:val="both"/>
              <w:rPr>
                <w:rFonts w:ascii="Times New Roman" w:hAnsi="Times New Roman"/>
                <w:sz w:val="24"/>
                <w:szCs w:val="24"/>
                <w:lang w:eastAsia="lt-LT"/>
              </w:rPr>
            </w:pPr>
            <w:r w:rsidRPr="00282B87">
              <w:rPr>
                <w:rFonts w:ascii="Times New Roman" w:hAnsi="Times New Roman"/>
                <w:sz w:val="24"/>
                <w:szCs w:val="24"/>
                <w:lang w:eastAsia="lt-LT"/>
              </w:rPr>
              <w:t>Komiteto pirmininkui ir nariams yra atlyginama Vyriausybės nustatyta tvarka. Konstitucinis Teismas yra pasisakęs, jog įstatymų leidėjui kyla pareiga įstatyme nustatyti esmines asmenų, gaunančių atlyginimą iš valstybės (savivaldybės) biudžeto lėšų, darbo apmokėjimo sąlygas, lemiančias jų darbo užmokestį (kaip antai darbo apmokėjimo sistemą, darbo užmokesčio sudedamąsias dalis, kriterijus, nuo kurių turėtų priklausyti darbo užmokestis, jų įtaką darbo užmokesčiui). Vyriausybė, savo nutarimu reguliuodama šių asmenų darbo apmokėjimo santykius, gali tik detalizuoti, sukonkretinti įstatyme</w:t>
            </w:r>
          </w:p>
          <w:p w14:paraId="75B9A18A" w14:textId="591375CC" w:rsidR="00667C83" w:rsidRPr="00282B87" w:rsidRDefault="00667C83" w:rsidP="00667C83">
            <w:pPr>
              <w:autoSpaceDE w:val="0"/>
              <w:autoSpaceDN w:val="0"/>
              <w:adjustRightInd w:val="0"/>
              <w:spacing w:after="0" w:line="240" w:lineRule="auto"/>
              <w:jc w:val="both"/>
              <w:rPr>
                <w:rFonts w:ascii="Times New Roman" w:hAnsi="Times New Roman"/>
                <w:sz w:val="24"/>
                <w:szCs w:val="24"/>
                <w:lang w:eastAsia="lt-LT"/>
              </w:rPr>
            </w:pPr>
            <w:r w:rsidRPr="00282B87">
              <w:rPr>
                <w:rFonts w:ascii="Times New Roman" w:hAnsi="Times New Roman"/>
                <w:sz w:val="24"/>
                <w:szCs w:val="24"/>
                <w:lang w:eastAsia="lt-LT"/>
              </w:rPr>
              <w:t>įtvirtintą teisinį reguliavimą, nustatyti jo įgyvendinimo tvarką, reglamentuoti procedūrinius darbo apmokėjimo aspektus (Konstitucinio Teismo 2015-09-29 nutarimas Nr. KT26-N15/2015).</w:t>
            </w:r>
          </w:p>
          <w:p w14:paraId="202899D0" w14:textId="1E2687E4" w:rsidR="00667C83" w:rsidRPr="00282B87" w:rsidRDefault="00667C83" w:rsidP="00667C83">
            <w:pPr>
              <w:autoSpaceDE w:val="0"/>
              <w:autoSpaceDN w:val="0"/>
              <w:adjustRightInd w:val="0"/>
              <w:spacing w:after="0" w:line="240" w:lineRule="auto"/>
              <w:jc w:val="both"/>
              <w:rPr>
                <w:rFonts w:ascii="Times New Roman" w:hAnsi="Times New Roman"/>
                <w:sz w:val="24"/>
                <w:szCs w:val="24"/>
                <w:lang w:eastAsia="lt-LT"/>
              </w:rPr>
            </w:pPr>
            <w:r w:rsidRPr="00282B87">
              <w:rPr>
                <w:rFonts w:ascii="Times New Roman" w:hAnsi="Times New Roman"/>
                <w:sz w:val="24"/>
                <w:szCs w:val="24"/>
                <w:lang w:eastAsia="lt-LT"/>
              </w:rPr>
              <w:t>Atsižvelgdami į tai, siūlome šiame įstatyme nustatyti esmines atlyginimo už darbą Komiteto pirmininkui ir nariams sąlygas (pvz., pagal ką šis atlyginimas yra paskaičiuojamas, koks laikas yra Komiteto pirmininko ir narių darbo laikas ir pan.).</w:t>
            </w:r>
          </w:p>
        </w:tc>
        <w:tc>
          <w:tcPr>
            <w:tcW w:w="3828" w:type="dxa"/>
          </w:tcPr>
          <w:p w14:paraId="01A27E40" w14:textId="77777777" w:rsidR="00667C83" w:rsidRPr="00282B87" w:rsidRDefault="00667C83" w:rsidP="00404269">
            <w:pPr>
              <w:spacing w:after="0" w:line="240" w:lineRule="auto"/>
              <w:jc w:val="both"/>
              <w:rPr>
                <w:rFonts w:ascii="Times New Roman" w:hAnsi="Times New Roman"/>
                <w:b/>
                <w:bCs/>
                <w:sz w:val="24"/>
                <w:szCs w:val="24"/>
                <w:u w:val="single"/>
              </w:rPr>
            </w:pPr>
            <w:r w:rsidRPr="00282B87">
              <w:rPr>
                <w:rFonts w:ascii="Times New Roman" w:hAnsi="Times New Roman"/>
                <w:b/>
                <w:bCs/>
                <w:sz w:val="24"/>
                <w:szCs w:val="24"/>
              </w:rPr>
              <w:t xml:space="preserve">Atsižvelgta iš dalies. </w:t>
            </w:r>
          </w:p>
          <w:p w14:paraId="50A1722B" w14:textId="26244D41" w:rsidR="00667C83" w:rsidRPr="00282B87" w:rsidRDefault="0064304F" w:rsidP="00404269">
            <w:pPr>
              <w:spacing w:after="0" w:line="240" w:lineRule="auto"/>
              <w:jc w:val="both"/>
              <w:rPr>
                <w:rFonts w:ascii="Times New Roman" w:hAnsi="Times New Roman"/>
                <w:sz w:val="24"/>
                <w:szCs w:val="24"/>
              </w:rPr>
            </w:pPr>
            <w:r w:rsidRPr="00282B87">
              <w:rPr>
                <w:rFonts w:ascii="Times New Roman" w:hAnsi="Times New Roman"/>
                <w:sz w:val="24"/>
                <w:szCs w:val="24"/>
                <w:lang w:eastAsia="lt-LT"/>
              </w:rPr>
              <w:t>Lietuvos Respublikos pensijų kaupimo įstatymo Nr. IX-1691 pakeitimo įstatymo Nr. XIII-1360 1 ir 2 straipsnių pakeitimo įstatymo projektas (toliau – Projektas)</w:t>
            </w:r>
            <w:r w:rsidRPr="00282B87">
              <w:rPr>
                <w:rFonts w:ascii="Times New Roman" w:hAnsi="Times New Roman"/>
                <w:sz w:val="24"/>
                <w:szCs w:val="24"/>
              </w:rPr>
              <w:t xml:space="preserve"> </w:t>
            </w:r>
            <w:r w:rsidR="00667C83" w:rsidRPr="00282B87">
              <w:rPr>
                <w:rFonts w:ascii="Times New Roman" w:hAnsi="Times New Roman"/>
                <w:sz w:val="24"/>
                <w:szCs w:val="24"/>
              </w:rPr>
              <w:t>patikslintas</w:t>
            </w:r>
            <w:r w:rsidR="00C34423">
              <w:rPr>
                <w:rFonts w:ascii="Times New Roman" w:hAnsi="Times New Roman"/>
                <w:sz w:val="24"/>
                <w:szCs w:val="24"/>
              </w:rPr>
              <w:t xml:space="preserve"> –</w:t>
            </w:r>
            <w:r w:rsidR="00667C83" w:rsidRPr="00282B87">
              <w:rPr>
                <w:rFonts w:ascii="Times New Roman" w:hAnsi="Times New Roman"/>
                <w:sz w:val="24"/>
                <w:szCs w:val="24"/>
              </w:rPr>
              <w:t xml:space="preserve"> siūloma </w:t>
            </w:r>
            <w:r w:rsidR="00667C83" w:rsidRPr="00282B87">
              <w:rPr>
                <w:rFonts w:ascii="Times New Roman" w:hAnsi="Times New Roman"/>
                <w:sz w:val="24"/>
                <w:szCs w:val="24"/>
                <w:lang w:eastAsia="lt-LT"/>
              </w:rPr>
              <w:t xml:space="preserve">pensijų anuitetų mokėtojo valdančiojo komiteto (toliau – </w:t>
            </w:r>
            <w:r w:rsidR="00667C83" w:rsidRPr="00282B87">
              <w:rPr>
                <w:rFonts w:ascii="Times New Roman" w:hAnsi="Times New Roman"/>
                <w:sz w:val="24"/>
                <w:szCs w:val="24"/>
              </w:rPr>
              <w:t xml:space="preserve">Komitetas) nariams taikyti analogišką darbo apmokėjimo schemą, kokia Lietuvos Respublikos valstybės ir savivaldybės įmonių įstatymu yra nustatyta šių įmonių valdybų nariams. </w:t>
            </w:r>
          </w:p>
        </w:tc>
      </w:tr>
      <w:tr w:rsidR="00224E27" w:rsidRPr="00282B87" w14:paraId="7237056F" w14:textId="77777777" w:rsidTr="005A1771">
        <w:trPr>
          <w:trHeight w:val="1375"/>
        </w:trPr>
        <w:tc>
          <w:tcPr>
            <w:tcW w:w="1702" w:type="dxa"/>
          </w:tcPr>
          <w:p w14:paraId="7347A4D1" w14:textId="03B497C2" w:rsidR="00224E27" w:rsidRPr="00282B87" w:rsidRDefault="00224E27" w:rsidP="00404269">
            <w:pPr>
              <w:tabs>
                <w:tab w:val="left" w:pos="459"/>
              </w:tabs>
              <w:spacing w:after="0" w:line="240" w:lineRule="auto"/>
              <w:rPr>
                <w:rFonts w:ascii="Times New Roman" w:eastAsia="Times New Roman" w:hAnsi="Times New Roman"/>
                <w:bCs/>
                <w:sz w:val="24"/>
                <w:szCs w:val="24"/>
              </w:rPr>
            </w:pPr>
          </w:p>
        </w:tc>
        <w:tc>
          <w:tcPr>
            <w:tcW w:w="4252" w:type="dxa"/>
          </w:tcPr>
          <w:p w14:paraId="1E8ACAC8" w14:textId="24D96619" w:rsidR="00224E27" w:rsidRPr="00282B87" w:rsidRDefault="00AB0A9A" w:rsidP="00706209">
            <w:pPr>
              <w:autoSpaceDE w:val="0"/>
              <w:autoSpaceDN w:val="0"/>
              <w:adjustRightInd w:val="0"/>
              <w:spacing w:after="0" w:line="240" w:lineRule="auto"/>
              <w:jc w:val="both"/>
              <w:rPr>
                <w:rFonts w:ascii="Times New Roman" w:eastAsia="Times New Roman" w:hAnsi="Times New Roman"/>
                <w:bCs/>
                <w:sz w:val="24"/>
                <w:szCs w:val="24"/>
              </w:rPr>
            </w:pPr>
            <w:r w:rsidRPr="00282B87">
              <w:rPr>
                <w:rFonts w:ascii="Times New Roman" w:hAnsi="Times New Roman"/>
                <w:sz w:val="24"/>
                <w:szCs w:val="24"/>
                <w:lang w:eastAsia="lt-LT"/>
              </w:rPr>
              <w:t xml:space="preserve">2. </w:t>
            </w:r>
            <w:r w:rsidRPr="00282B87">
              <w:rPr>
                <w:rFonts w:ascii="Times New Roman" w:hAnsi="Times New Roman"/>
                <w:b/>
                <w:bCs/>
                <w:sz w:val="24"/>
                <w:szCs w:val="24"/>
                <w:lang w:eastAsia="lt-LT"/>
              </w:rPr>
              <w:t>40 straipsnis. Pensijų anuitetų fondo lėšos. 4 d</w:t>
            </w:r>
            <w:r w:rsidRPr="00282B87">
              <w:rPr>
                <w:rFonts w:ascii="Times New Roman" w:hAnsi="Times New Roman"/>
                <w:sz w:val="24"/>
                <w:szCs w:val="24"/>
                <w:lang w:eastAsia="lt-LT"/>
              </w:rPr>
              <w:t xml:space="preserve">. numatyta, kad </w:t>
            </w:r>
            <w:r w:rsidRPr="00282B87">
              <w:rPr>
                <w:rFonts w:ascii="Times New Roman" w:hAnsi="Times New Roman"/>
                <w:b/>
                <w:bCs/>
                <w:sz w:val="24"/>
                <w:szCs w:val="24"/>
                <w:lang w:eastAsia="lt-LT"/>
              </w:rPr>
              <w:t xml:space="preserve">Pensijų anuiteto fondo lėšos gali būti naudojamos padengti ir Pensijų anuitetų fondo administravimo sąnaudas </w:t>
            </w:r>
            <w:r w:rsidRPr="00282B87">
              <w:rPr>
                <w:rFonts w:ascii="Times New Roman" w:hAnsi="Times New Roman"/>
                <w:sz w:val="24"/>
                <w:szCs w:val="24"/>
                <w:lang w:eastAsia="lt-LT"/>
              </w:rPr>
              <w:t xml:space="preserve">(jas patirs Valstybinio socialinio draudimo fondo valdyba), tačiau nenumato / neapriboja šių išlaidų dydžio. Tuo tarpu pensijų kaupimo bendrovėms atskaitymų iš pensijų turto dydžiai patvirtinti įstatymu. Be to, Pensijų anuitetų mokėtojas – Valstybinio </w:t>
            </w:r>
            <w:r w:rsidRPr="00282B87">
              <w:rPr>
                <w:rFonts w:ascii="Times New Roman" w:hAnsi="Times New Roman"/>
                <w:sz w:val="24"/>
                <w:szCs w:val="24"/>
                <w:lang w:eastAsia="lt-LT"/>
              </w:rPr>
              <w:lastRenderedPageBreak/>
              <w:t>socialinio draudimo fondo valdyba – administruoja ne tik Valstybinį socialinio draudimo fondą, bet ir Garantinį, Ilgalaikio darbo išmokų, Vaikų išlaikymo fondus ir už šias deleguotas funkcijas gauna atlygį, t. y. jai kompensuojamos administravimo sąnaudos, o jų dydis nustatytas įstatymu. Siekiant atsakingai naudoti Pensijų anuiteto fondo lėšas ir patvirtinti vienodus veikimo principus ir sąlygas visų fondų atžvilgiu, svarstytina, galbūt tikslinga reglamentuoti Pensijų anuitetų fondo administravimo sąnaudų dydį.</w:t>
            </w:r>
          </w:p>
        </w:tc>
        <w:tc>
          <w:tcPr>
            <w:tcW w:w="3828" w:type="dxa"/>
          </w:tcPr>
          <w:p w14:paraId="4D922103" w14:textId="77777777" w:rsidR="00690BD8" w:rsidRPr="00282B87" w:rsidRDefault="003A418D" w:rsidP="00404269">
            <w:pPr>
              <w:spacing w:after="0" w:line="240" w:lineRule="auto"/>
              <w:jc w:val="both"/>
              <w:rPr>
                <w:rFonts w:ascii="Times New Roman" w:hAnsi="Times New Roman"/>
                <w:sz w:val="24"/>
                <w:szCs w:val="24"/>
                <w:lang w:eastAsia="lt-LT"/>
              </w:rPr>
            </w:pPr>
            <w:r w:rsidRPr="00282B87">
              <w:rPr>
                <w:rFonts w:ascii="Times New Roman" w:hAnsi="Times New Roman"/>
                <w:b/>
                <w:bCs/>
                <w:sz w:val="24"/>
                <w:szCs w:val="24"/>
              </w:rPr>
              <w:lastRenderedPageBreak/>
              <w:t>Atsižvelgta iš dalies</w:t>
            </w:r>
            <w:r w:rsidR="00224E27" w:rsidRPr="00282B87">
              <w:rPr>
                <w:rFonts w:ascii="Times New Roman" w:hAnsi="Times New Roman"/>
                <w:b/>
                <w:bCs/>
                <w:sz w:val="24"/>
                <w:szCs w:val="24"/>
              </w:rPr>
              <w:t>.</w:t>
            </w:r>
            <w:r w:rsidR="009A3294" w:rsidRPr="00282B87">
              <w:rPr>
                <w:rFonts w:ascii="Times New Roman" w:hAnsi="Times New Roman"/>
                <w:sz w:val="24"/>
                <w:szCs w:val="24"/>
                <w:lang w:eastAsia="lt-LT"/>
              </w:rPr>
              <w:t xml:space="preserve"> </w:t>
            </w:r>
          </w:p>
          <w:p w14:paraId="7A095F6E" w14:textId="3725631A" w:rsidR="0065080E" w:rsidRPr="00282B87" w:rsidRDefault="00272586" w:rsidP="00404269">
            <w:pPr>
              <w:spacing w:after="0" w:line="240" w:lineRule="auto"/>
              <w:jc w:val="both"/>
              <w:rPr>
                <w:rFonts w:ascii="Times New Roman" w:hAnsi="Times New Roman"/>
                <w:sz w:val="24"/>
                <w:szCs w:val="24"/>
                <w:lang w:eastAsia="lt-LT"/>
              </w:rPr>
            </w:pPr>
            <w:r w:rsidRPr="00282B87">
              <w:rPr>
                <w:rFonts w:ascii="Times New Roman" w:hAnsi="Times New Roman"/>
                <w:sz w:val="24"/>
                <w:szCs w:val="24"/>
                <w:lang w:eastAsia="lt-LT"/>
              </w:rPr>
              <w:t xml:space="preserve">Nepritartina siūlymui įstatymu nustatyti fiksuotą </w:t>
            </w:r>
            <w:r w:rsidR="00487764">
              <w:rPr>
                <w:rFonts w:ascii="Times New Roman" w:hAnsi="Times New Roman"/>
                <w:sz w:val="24"/>
                <w:szCs w:val="24"/>
                <w:lang w:eastAsia="lt-LT"/>
              </w:rPr>
              <w:t>p</w:t>
            </w:r>
            <w:r w:rsidR="00487764" w:rsidRPr="00282B87">
              <w:rPr>
                <w:rFonts w:ascii="Times New Roman" w:hAnsi="Times New Roman"/>
                <w:sz w:val="24"/>
                <w:szCs w:val="24"/>
                <w:lang w:eastAsia="lt-LT"/>
              </w:rPr>
              <w:t xml:space="preserve">ensijų </w:t>
            </w:r>
            <w:r w:rsidRPr="00282B87">
              <w:rPr>
                <w:rFonts w:ascii="Times New Roman" w:hAnsi="Times New Roman"/>
                <w:sz w:val="24"/>
                <w:szCs w:val="24"/>
                <w:lang w:eastAsia="lt-LT"/>
              </w:rPr>
              <w:t xml:space="preserve">anuitetų fondo administravimo sąnaudų dydį, </w:t>
            </w:r>
            <w:r w:rsidR="002C6F99">
              <w:rPr>
                <w:rFonts w:ascii="Times New Roman" w:hAnsi="Times New Roman"/>
                <w:sz w:val="24"/>
                <w:szCs w:val="24"/>
                <w:lang w:eastAsia="lt-LT"/>
              </w:rPr>
              <w:t>nes</w:t>
            </w:r>
            <w:r w:rsidR="002C6F99" w:rsidRPr="00282B87">
              <w:rPr>
                <w:rFonts w:ascii="Times New Roman" w:hAnsi="Times New Roman"/>
                <w:sz w:val="24"/>
                <w:szCs w:val="24"/>
                <w:lang w:eastAsia="lt-LT"/>
              </w:rPr>
              <w:t xml:space="preserve"> </w:t>
            </w:r>
            <w:r w:rsidR="00487764" w:rsidRPr="00282B87">
              <w:rPr>
                <w:rFonts w:ascii="Times New Roman" w:hAnsi="Times New Roman"/>
                <w:sz w:val="24"/>
                <w:szCs w:val="24"/>
                <w:lang w:eastAsia="lt-LT"/>
              </w:rPr>
              <w:t>š</w:t>
            </w:r>
            <w:r w:rsidR="00487764">
              <w:rPr>
                <w:rFonts w:ascii="Times New Roman" w:hAnsi="Times New Roman"/>
                <w:sz w:val="24"/>
                <w:szCs w:val="24"/>
                <w:lang w:eastAsia="lt-LT"/>
              </w:rPr>
              <w:t>į</w:t>
            </w:r>
            <w:r w:rsidR="00487764" w:rsidRPr="00282B87">
              <w:rPr>
                <w:rFonts w:ascii="Times New Roman" w:hAnsi="Times New Roman"/>
                <w:sz w:val="24"/>
                <w:szCs w:val="24"/>
                <w:lang w:eastAsia="lt-LT"/>
              </w:rPr>
              <w:t xml:space="preserve"> dyd</w:t>
            </w:r>
            <w:r w:rsidR="00487764">
              <w:rPr>
                <w:rFonts w:ascii="Times New Roman" w:hAnsi="Times New Roman"/>
                <w:sz w:val="24"/>
                <w:szCs w:val="24"/>
                <w:lang w:eastAsia="lt-LT"/>
              </w:rPr>
              <w:t>į</w:t>
            </w:r>
            <w:r w:rsidR="00487764" w:rsidRPr="00282B87">
              <w:rPr>
                <w:rFonts w:ascii="Times New Roman" w:hAnsi="Times New Roman"/>
                <w:sz w:val="24"/>
                <w:szCs w:val="24"/>
                <w:lang w:eastAsia="lt-LT"/>
              </w:rPr>
              <w:t xml:space="preserve"> </w:t>
            </w:r>
            <w:r w:rsidRPr="00282B87">
              <w:rPr>
                <w:rFonts w:ascii="Times New Roman" w:hAnsi="Times New Roman"/>
                <w:sz w:val="24"/>
                <w:szCs w:val="24"/>
                <w:lang w:eastAsia="lt-LT"/>
              </w:rPr>
              <w:t xml:space="preserve">kasmet apskaičiuoja </w:t>
            </w:r>
            <w:proofErr w:type="spellStart"/>
            <w:r w:rsidR="00487764">
              <w:rPr>
                <w:rFonts w:ascii="Times New Roman" w:hAnsi="Times New Roman"/>
                <w:sz w:val="24"/>
                <w:szCs w:val="24"/>
                <w:lang w:eastAsia="lt-LT"/>
              </w:rPr>
              <w:t>aktuaras</w:t>
            </w:r>
            <w:proofErr w:type="spellEnd"/>
            <w:r w:rsidRPr="00282B87">
              <w:rPr>
                <w:rFonts w:ascii="Times New Roman" w:hAnsi="Times New Roman"/>
                <w:sz w:val="24"/>
                <w:szCs w:val="24"/>
                <w:lang w:eastAsia="lt-LT"/>
              </w:rPr>
              <w:t xml:space="preserve">. Pažymėtina, kad ir šiuo metu gyvybės draudimo bendrovėms, mokančioms pensijų anuitetus, maksimalūs leistini administravimo įkainiai nėra nustatyti įstatymu – jie priklauso ir nuo pensijų anuitetų gavėjų </w:t>
            </w:r>
            <w:r w:rsidRPr="00282B87">
              <w:rPr>
                <w:rFonts w:ascii="Times New Roman" w:hAnsi="Times New Roman"/>
                <w:sz w:val="24"/>
                <w:szCs w:val="24"/>
                <w:lang w:eastAsia="lt-LT"/>
              </w:rPr>
              <w:lastRenderedPageBreak/>
              <w:t xml:space="preserve">mirtingumo tendencijų, ir nuo investicijų grąžos rinkose. </w:t>
            </w:r>
          </w:p>
          <w:p w14:paraId="549EFC04" w14:textId="4130DA03" w:rsidR="00272586" w:rsidRPr="00282B87" w:rsidRDefault="005548B0" w:rsidP="00404269">
            <w:pPr>
              <w:spacing w:after="0" w:line="240" w:lineRule="auto"/>
              <w:jc w:val="both"/>
              <w:rPr>
                <w:rFonts w:ascii="Times New Roman" w:eastAsia="Times New Roman" w:hAnsi="Times New Roman"/>
                <w:color w:val="000000"/>
                <w:sz w:val="24"/>
                <w:szCs w:val="24"/>
                <w:lang w:eastAsia="lt-LT"/>
              </w:rPr>
            </w:pPr>
            <w:r w:rsidRPr="00282B87">
              <w:rPr>
                <w:rFonts w:ascii="Times New Roman" w:hAnsi="Times New Roman"/>
                <w:sz w:val="24"/>
                <w:szCs w:val="24"/>
                <w:lang w:eastAsia="lt-LT"/>
              </w:rPr>
              <w:t xml:space="preserve">Projektas </w:t>
            </w:r>
            <w:r w:rsidR="00272586" w:rsidRPr="00282B87">
              <w:rPr>
                <w:rFonts w:ascii="Times New Roman" w:hAnsi="Times New Roman"/>
                <w:sz w:val="24"/>
                <w:szCs w:val="24"/>
                <w:lang w:eastAsia="lt-LT"/>
              </w:rPr>
              <w:t>patikslintas</w:t>
            </w:r>
            <w:r w:rsidRPr="00282B87">
              <w:rPr>
                <w:rFonts w:ascii="Times New Roman" w:hAnsi="Times New Roman"/>
                <w:sz w:val="24"/>
                <w:szCs w:val="24"/>
                <w:lang w:eastAsia="lt-LT"/>
              </w:rPr>
              <w:t xml:space="preserve">, nustatant, kad Pensijų anuitetų mokėtojo veikla finansuojama iš pensijų anuitetų veiklai finansuoti skirto atskaitymo iš vienkartinių pensijų anuitetų gavėjų įmokų, o šio atskaitymo dydį nustato Komitetas. </w:t>
            </w:r>
            <w:r w:rsidR="00272586" w:rsidRPr="00282B87">
              <w:rPr>
                <w:rFonts w:ascii="Times New Roman" w:hAnsi="Times New Roman"/>
                <w:sz w:val="24"/>
                <w:szCs w:val="24"/>
                <w:lang w:eastAsia="lt-LT"/>
              </w:rPr>
              <w:t xml:space="preserve"> </w:t>
            </w:r>
          </w:p>
        </w:tc>
      </w:tr>
      <w:tr w:rsidR="00AB0A9A" w:rsidRPr="00282B87" w14:paraId="4DDD3604" w14:textId="77777777" w:rsidTr="005A1771">
        <w:trPr>
          <w:trHeight w:val="960"/>
        </w:trPr>
        <w:tc>
          <w:tcPr>
            <w:tcW w:w="1702" w:type="dxa"/>
            <w:vMerge w:val="restart"/>
          </w:tcPr>
          <w:p w14:paraId="43D86750" w14:textId="77777777" w:rsidR="00AB0A9A" w:rsidRPr="00282B87" w:rsidRDefault="00AB0A9A" w:rsidP="00404269">
            <w:pPr>
              <w:tabs>
                <w:tab w:val="left" w:pos="459"/>
              </w:tabs>
              <w:spacing w:after="0" w:line="240" w:lineRule="auto"/>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lastRenderedPageBreak/>
              <w:t xml:space="preserve">Lietuvos Respublikos finansų ministerijos </w:t>
            </w:r>
          </w:p>
          <w:p w14:paraId="600048CB" w14:textId="6FF74190" w:rsidR="00AB0A9A" w:rsidRPr="00282B87" w:rsidRDefault="00AB0A9A" w:rsidP="00282B87">
            <w:pPr>
              <w:tabs>
                <w:tab w:val="left" w:pos="459"/>
              </w:tabs>
              <w:spacing w:after="0" w:line="240" w:lineRule="auto"/>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t xml:space="preserve">2019 m. spalio </w:t>
            </w:r>
            <w:r w:rsidR="003A418D" w:rsidRPr="00282B87">
              <w:rPr>
                <w:rFonts w:ascii="Times New Roman" w:eastAsia="Times New Roman" w:hAnsi="Times New Roman"/>
                <w:sz w:val="24"/>
                <w:szCs w:val="24"/>
                <w:lang w:eastAsia="lt-LT"/>
              </w:rPr>
              <w:t xml:space="preserve">10 </w:t>
            </w:r>
            <w:r w:rsidRPr="00282B87">
              <w:rPr>
                <w:rFonts w:ascii="Times New Roman" w:eastAsia="Times New Roman" w:hAnsi="Times New Roman"/>
                <w:sz w:val="24"/>
                <w:szCs w:val="24"/>
                <w:lang w:eastAsia="lt-LT"/>
              </w:rPr>
              <w:t xml:space="preserve">d. raštas Nr. </w:t>
            </w:r>
            <w:r w:rsidR="003A418D" w:rsidRPr="00282B87">
              <w:rPr>
                <w:rFonts w:ascii="Times New Roman" w:eastAsia="Times New Roman" w:hAnsi="Times New Roman"/>
                <w:sz w:val="24"/>
                <w:szCs w:val="24"/>
                <w:lang w:eastAsia="lt-LT"/>
              </w:rPr>
              <w:t>((7.71E-05)-5K-1914416)-6K-1905252</w:t>
            </w:r>
          </w:p>
        </w:tc>
        <w:tc>
          <w:tcPr>
            <w:tcW w:w="4252" w:type="dxa"/>
          </w:tcPr>
          <w:p w14:paraId="05F580B2" w14:textId="7B9B1A22" w:rsidR="00AB0A9A" w:rsidRPr="00282B87" w:rsidRDefault="00AB0A9A" w:rsidP="00404269">
            <w:pPr>
              <w:spacing w:after="0" w:line="240" w:lineRule="auto"/>
              <w:jc w:val="both"/>
              <w:rPr>
                <w:rFonts w:ascii="Times New Roman" w:eastAsia="Times New Roman" w:hAnsi="Times New Roman"/>
                <w:bCs/>
                <w:sz w:val="24"/>
                <w:szCs w:val="24"/>
              </w:rPr>
            </w:pPr>
            <w:r w:rsidRPr="00282B87">
              <w:rPr>
                <w:rFonts w:ascii="Times New Roman" w:hAnsi="Times New Roman"/>
                <w:sz w:val="24"/>
                <w:szCs w:val="24"/>
              </w:rPr>
              <w:t xml:space="preserve">2. Atkreiptinas dėmesys, kad reformuojant pensijų kaupimo sistemą buvo deklaruojama, jog sutelkus pensijų anuitetų veiklą viešoje pelno nesiekiančioje institucijoje (t. y. įsteigus centralizuotą anuiteto mokėtoją) būtų užtikrinta masto ekonomika, efektyvesnis rizikos valdymas, mažėtų pensijų anuitetų administravimo sąnaudos, todėl pensijų anuitetai atpigtų (žr. Pensijų reformos įstatymo projekto aiškinamąjį raštą, taip pat 2018 m. balandžio 30 d. Lietuvos Banko pasiūlymus Vyriausybei dėl mokesčių ir pensijų sistemos tobulinimo). </w:t>
            </w:r>
            <w:proofErr w:type="gramStart"/>
            <w:r w:rsidRPr="00282B87">
              <w:rPr>
                <w:rFonts w:ascii="Times New Roman" w:hAnsi="Times New Roman"/>
                <w:sz w:val="24"/>
                <w:szCs w:val="24"/>
              </w:rPr>
              <w:t>Tuo tarpu</w:t>
            </w:r>
            <w:proofErr w:type="gramEnd"/>
            <w:r w:rsidRPr="00282B87">
              <w:rPr>
                <w:rFonts w:ascii="Times New Roman" w:hAnsi="Times New Roman"/>
                <w:sz w:val="24"/>
                <w:szCs w:val="24"/>
              </w:rPr>
              <w:t xml:space="preserve"> derinamų įstatymų projektų paketo aiškinamajame rašte nurodyta, kad, preliminariais skaičiavimais, pensijų anuitetų mokėtojo funkcijoms vykdyti (t.</w:t>
            </w:r>
            <w:r w:rsidR="00EE2469">
              <w:rPr>
                <w:rFonts w:ascii="Times New Roman" w:hAnsi="Times New Roman"/>
                <w:sz w:val="24"/>
                <w:szCs w:val="24"/>
              </w:rPr>
              <w:t> </w:t>
            </w:r>
            <w:r w:rsidRPr="00282B87">
              <w:rPr>
                <w:rFonts w:ascii="Times New Roman" w:hAnsi="Times New Roman"/>
                <w:sz w:val="24"/>
                <w:szCs w:val="24"/>
              </w:rPr>
              <w:t>y. administravimui) pirmuosius kelerius metus reikės apie 0,5 mln. eurų per metus. Šias lėšas numatoma skolintis iš Finansų ministerijos arba Komiteto nustatyta tvarka iš kredito įstaigų. Manytina, kad aiškinamajame rašte reikėtų detaliau atskleisti, kaip pradiniai anuitetų mokėjimo sistemos reformos tikslai dera su numatytu lėšų poreikiu pensijų anuitetų mokėjimo administravimo funkcijai vykdyti.</w:t>
            </w:r>
          </w:p>
        </w:tc>
        <w:tc>
          <w:tcPr>
            <w:tcW w:w="3828" w:type="dxa"/>
          </w:tcPr>
          <w:p w14:paraId="3656E430" w14:textId="77777777" w:rsidR="00341124" w:rsidRPr="00282B87" w:rsidRDefault="00AB0A9A" w:rsidP="00404269">
            <w:pPr>
              <w:spacing w:after="0" w:line="240" w:lineRule="auto"/>
              <w:jc w:val="both"/>
              <w:rPr>
                <w:rFonts w:ascii="Times New Roman" w:eastAsia="Times New Roman" w:hAnsi="Times New Roman"/>
                <w:color w:val="000000" w:themeColor="text1"/>
                <w:sz w:val="24"/>
                <w:szCs w:val="24"/>
                <w:lang w:eastAsia="lt-LT"/>
              </w:rPr>
            </w:pPr>
            <w:r w:rsidRPr="00282B87">
              <w:rPr>
                <w:rFonts w:ascii="Times New Roman" w:eastAsia="Times New Roman" w:hAnsi="Times New Roman"/>
                <w:b/>
                <w:color w:val="000000" w:themeColor="text1"/>
                <w:sz w:val="24"/>
                <w:szCs w:val="24"/>
                <w:lang w:eastAsia="lt-LT"/>
              </w:rPr>
              <w:t>Neatsižvelgta.</w:t>
            </w:r>
            <w:r w:rsidRPr="00282B87">
              <w:rPr>
                <w:rFonts w:ascii="Times New Roman" w:eastAsia="Times New Roman" w:hAnsi="Times New Roman"/>
                <w:color w:val="000000" w:themeColor="text1"/>
                <w:sz w:val="24"/>
                <w:szCs w:val="24"/>
                <w:lang w:eastAsia="lt-LT"/>
              </w:rPr>
              <w:t xml:space="preserve"> </w:t>
            </w:r>
          </w:p>
          <w:p w14:paraId="3E7CCFC4" w14:textId="533E9989" w:rsidR="00AB0A9A" w:rsidRPr="00282B87" w:rsidRDefault="00340AA5" w:rsidP="00404269">
            <w:pPr>
              <w:spacing w:after="0" w:line="240" w:lineRule="auto"/>
              <w:jc w:val="both"/>
              <w:rPr>
                <w:rFonts w:ascii="Times New Roman" w:eastAsia="Times New Roman" w:hAnsi="Times New Roman"/>
                <w:sz w:val="24"/>
                <w:szCs w:val="24"/>
                <w:lang w:eastAsia="lt-LT"/>
              </w:rPr>
            </w:pPr>
            <w:r w:rsidRPr="00282B87">
              <w:rPr>
                <w:rFonts w:ascii="Times New Roman" w:eastAsia="Times New Roman" w:hAnsi="Times New Roman"/>
                <w:color w:val="000000" w:themeColor="text1"/>
                <w:sz w:val="24"/>
                <w:szCs w:val="24"/>
                <w:lang w:eastAsia="lt-LT"/>
              </w:rPr>
              <w:t xml:space="preserve">Pažymėtina, kad </w:t>
            </w:r>
            <w:r w:rsidR="0065080E" w:rsidRPr="00282B87">
              <w:rPr>
                <w:rFonts w:ascii="Times New Roman" w:eastAsia="Times New Roman" w:hAnsi="Times New Roman"/>
                <w:color w:val="000000" w:themeColor="text1"/>
                <w:sz w:val="24"/>
                <w:szCs w:val="24"/>
                <w:lang w:eastAsia="lt-LT"/>
              </w:rPr>
              <w:t xml:space="preserve">pensijų kaupimo </w:t>
            </w:r>
            <w:r w:rsidRPr="00282B87">
              <w:rPr>
                <w:rFonts w:ascii="Times New Roman" w:eastAsia="Times New Roman" w:hAnsi="Times New Roman"/>
                <w:color w:val="000000" w:themeColor="text1"/>
                <w:sz w:val="24"/>
                <w:szCs w:val="24"/>
                <w:lang w:eastAsia="lt-LT"/>
              </w:rPr>
              <w:t xml:space="preserve">reforma siekiamas </w:t>
            </w:r>
            <w:r w:rsidRPr="00282B87">
              <w:rPr>
                <w:rFonts w:ascii="Times New Roman" w:eastAsia="Times New Roman" w:hAnsi="Times New Roman"/>
                <w:i/>
                <w:color w:val="000000" w:themeColor="text1"/>
                <w:sz w:val="24"/>
                <w:szCs w:val="24"/>
                <w:lang w:eastAsia="lt-LT"/>
              </w:rPr>
              <w:t>ilgojo laikotarpio tikslas</w:t>
            </w:r>
            <w:r w:rsidRPr="00282B87">
              <w:rPr>
                <w:rFonts w:ascii="Times New Roman" w:eastAsia="Times New Roman" w:hAnsi="Times New Roman"/>
                <w:color w:val="000000" w:themeColor="text1"/>
                <w:sz w:val="24"/>
                <w:szCs w:val="24"/>
                <w:lang w:eastAsia="lt-LT"/>
              </w:rPr>
              <w:t xml:space="preserve"> </w:t>
            </w:r>
            <w:r w:rsidR="00F407E4" w:rsidRPr="00282B87">
              <w:rPr>
                <w:rFonts w:ascii="Times New Roman" w:eastAsia="Times New Roman" w:hAnsi="Times New Roman"/>
                <w:color w:val="000000" w:themeColor="text1"/>
                <w:sz w:val="24"/>
                <w:szCs w:val="24"/>
                <w:lang w:eastAsia="lt-LT"/>
              </w:rPr>
              <w:t>–</w:t>
            </w:r>
            <w:r w:rsidRPr="00282B87">
              <w:rPr>
                <w:rFonts w:ascii="Times New Roman" w:eastAsia="Times New Roman" w:hAnsi="Times New Roman"/>
                <w:color w:val="000000" w:themeColor="text1"/>
                <w:sz w:val="24"/>
                <w:szCs w:val="24"/>
                <w:lang w:eastAsia="lt-LT"/>
              </w:rPr>
              <w:t xml:space="preserve"> pigesnė, paprastesnė</w:t>
            </w:r>
            <w:r w:rsidR="00F407E4" w:rsidRPr="00282B87">
              <w:rPr>
                <w:rFonts w:ascii="Times New Roman" w:eastAsia="Times New Roman" w:hAnsi="Times New Roman"/>
                <w:color w:val="000000" w:themeColor="text1"/>
                <w:sz w:val="24"/>
                <w:szCs w:val="24"/>
                <w:lang w:eastAsia="lt-LT"/>
              </w:rPr>
              <w:t xml:space="preserve">, </w:t>
            </w:r>
            <w:r w:rsidR="0065080E" w:rsidRPr="00282B87">
              <w:rPr>
                <w:rFonts w:ascii="Times New Roman" w:eastAsia="Times New Roman" w:hAnsi="Times New Roman"/>
                <w:color w:val="000000" w:themeColor="text1"/>
                <w:sz w:val="24"/>
                <w:szCs w:val="24"/>
                <w:lang w:eastAsia="lt-LT"/>
              </w:rPr>
              <w:t xml:space="preserve">skaidresnė pensijų kaupimo </w:t>
            </w:r>
            <w:r w:rsidRPr="00282B87">
              <w:rPr>
                <w:rFonts w:ascii="Times New Roman" w:eastAsia="Times New Roman" w:hAnsi="Times New Roman"/>
                <w:color w:val="000000" w:themeColor="text1"/>
                <w:sz w:val="24"/>
                <w:szCs w:val="24"/>
                <w:lang w:eastAsia="lt-LT"/>
              </w:rPr>
              <w:t>sistema. Pensijų anuitetų mokėjimo centralizavimas leis pasiekti šį tikslą i</w:t>
            </w:r>
            <w:r w:rsidR="00F407E4" w:rsidRPr="00282B87">
              <w:rPr>
                <w:rFonts w:ascii="Times New Roman" w:eastAsia="Times New Roman" w:hAnsi="Times New Roman"/>
                <w:color w:val="000000" w:themeColor="text1"/>
                <w:sz w:val="24"/>
                <w:szCs w:val="24"/>
                <w:lang w:eastAsia="lt-LT"/>
              </w:rPr>
              <w:t>r ilguoju laikotarpiu atpiginti</w:t>
            </w:r>
            <w:r w:rsidRPr="00282B87">
              <w:rPr>
                <w:rFonts w:ascii="Times New Roman" w:eastAsia="Times New Roman" w:hAnsi="Times New Roman"/>
                <w:color w:val="000000" w:themeColor="text1"/>
                <w:sz w:val="24"/>
                <w:szCs w:val="24"/>
                <w:lang w:eastAsia="lt-LT"/>
              </w:rPr>
              <w:t xml:space="preserve"> </w:t>
            </w:r>
            <w:r w:rsidR="0065080E" w:rsidRPr="00282B87">
              <w:rPr>
                <w:rFonts w:ascii="Times New Roman" w:eastAsia="Times New Roman" w:hAnsi="Times New Roman"/>
                <w:color w:val="000000" w:themeColor="text1"/>
                <w:sz w:val="24"/>
                <w:szCs w:val="24"/>
                <w:lang w:eastAsia="lt-LT"/>
              </w:rPr>
              <w:t>nurodyt</w:t>
            </w:r>
            <w:r w:rsidR="003F0658">
              <w:rPr>
                <w:rFonts w:ascii="Times New Roman" w:eastAsia="Times New Roman" w:hAnsi="Times New Roman"/>
                <w:color w:val="000000" w:themeColor="text1"/>
                <w:sz w:val="24"/>
                <w:szCs w:val="24"/>
                <w:lang w:eastAsia="lt-LT"/>
              </w:rPr>
              <w:t>ą</w:t>
            </w:r>
            <w:r w:rsidR="0065080E" w:rsidRPr="00282B87">
              <w:rPr>
                <w:rFonts w:ascii="Times New Roman" w:eastAsia="Times New Roman" w:hAnsi="Times New Roman"/>
                <w:color w:val="000000" w:themeColor="text1"/>
                <w:sz w:val="24"/>
                <w:szCs w:val="24"/>
                <w:lang w:eastAsia="lt-LT"/>
              </w:rPr>
              <w:t xml:space="preserve"> p</w:t>
            </w:r>
            <w:r w:rsidR="00530790" w:rsidRPr="00282B87">
              <w:rPr>
                <w:rFonts w:ascii="Times New Roman" w:eastAsia="Times New Roman" w:hAnsi="Times New Roman"/>
                <w:color w:val="000000" w:themeColor="text1"/>
                <w:sz w:val="24"/>
                <w:szCs w:val="24"/>
                <w:lang w:eastAsia="lt-LT"/>
              </w:rPr>
              <w:t>asla</w:t>
            </w:r>
            <w:r w:rsidR="0065080E" w:rsidRPr="00282B87">
              <w:rPr>
                <w:rFonts w:ascii="Times New Roman" w:eastAsia="Times New Roman" w:hAnsi="Times New Roman"/>
                <w:color w:val="000000" w:themeColor="text1"/>
                <w:sz w:val="24"/>
                <w:szCs w:val="24"/>
                <w:lang w:eastAsia="lt-LT"/>
              </w:rPr>
              <w:t>ug</w:t>
            </w:r>
            <w:r w:rsidR="003F0658">
              <w:rPr>
                <w:rFonts w:ascii="Times New Roman" w:eastAsia="Times New Roman" w:hAnsi="Times New Roman"/>
                <w:color w:val="000000" w:themeColor="text1"/>
                <w:sz w:val="24"/>
                <w:szCs w:val="24"/>
                <w:lang w:eastAsia="lt-LT"/>
              </w:rPr>
              <w:t>ą</w:t>
            </w:r>
            <w:r w:rsidR="0065080E" w:rsidRPr="00282B87">
              <w:rPr>
                <w:rFonts w:ascii="Times New Roman" w:eastAsia="Times New Roman" w:hAnsi="Times New Roman"/>
                <w:color w:val="000000" w:themeColor="text1"/>
                <w:sz w:val="24"/>
                <w:szCs w:val="24"/>
                <w:lang w:eastAsia="lt-LT"/>
              </w:rPr>
              <w:t xml:space="preserve"> </w:t>
            </w:r>
            <w:r w:rsidR="00C62F4F" w:rsidRPr="00282B87">
              <w:rPr>
                <w:rFonts w:ascii="Times New Roman" w:eastAsia="Times New Roman" w:hAnsi="Times New Roman"/>
                <w:color w:val="000000" w:themeColor="text1"/>
                <w:sz w:val="24"/>
                <w:szCs w:val="24"/>
                <w:lang w:eastAsia="lt-LT"/>
              </w:rPr>
              <w:t>pensij</w:t>
            </w:r>
            <w:r w:rsidR="00F407E4" w:rsidRPr="00282B87">
              <w:rPr>
                <w:rFonts w:ascii="Times New Roman" w:eastAsia="Times New Roman" w:hAnsi="Times New Roman"/>
                <w:color w:val="000000" w:themeColor="text1"/>
                <w:sz w:val="24"/>
                <w:szCs w:val="24"/>
                <w:lang w:eastAsia="lt-LT"/>
              </w:rPr>
              <w:t>ų anuitet</w:t>
            </w:r>
            <w:r w:rsidR="00487764">
              <w:rPr>
                <w:rFonts w:ascii="Times New Roman" w:eastAsia="Times New Roman" w:hAnsi="Times New Roman"/>
                <w:color w:val="000000" w:themeColor="text1"/>
                <w:sz w:val="24"/>
                <w:szCs w:val="24"/>
                <w:lang w:eastAsia="lt-LT"/>
              </w:rPr>
              <w:t>o</w:t>
            </w:r>
            <w:r w:rsidR="00F407E4" w:rsidRPr="00282B87">
              <w:rPr>
                <w:rFonts w:ascii="Times New Roman" w:eastAsia="Times New Roman" w:hAnsi="Times New Roman"/>
                <w:color w:val="000000" w:themeColor="text1"/>
                <w:sz w:val="24"/>
                <w:szCs w:val="24"/>
                <w:lang w:eastAsia="lt-LT"/>
              </w:rPr>
              <w:t xml:space="preserve"> gavėjui. </w:t>
            </w:r>
            <w:r w:rsidR="0065080E" w:rsidRPr="00282B87">
              <w:rPr>
                <w:rFonts w:ascii="Times New Roman" w:eastAsia="Times New Roman" w:hAnsi="Times New Roman"/>
                <w:color w:val="000000" w:themeColor="text1"/>
                <w:sz w:val="24"/>
                <w:szCs w:val="24"/>
                <w:lang w:eastAsia="lt-LT"/>
              </w:rPr>
              <w:t>Tai, kad</w:t>
            </w:r>
            <w:r w:rsidR="00F407E4" w:rsidRPr="00282B87">
              <w:rPr>
                <w:rFonts w:ascii="Times New Roman" w:eastAsia="Times New Roman" w:hAnsi="Times New Roman"/>
                <w:color w:val="000000" w:themeColor="text1"/>
                <w:sz w:val="24"/>
                <w:szCs w:val="24"/>
                <w:lang w:eastAsia="lt-LT"/>
              </w:rPr>
              <w:t xml:space="preserve"> pensijų anuitetų mokėtojas </w:t>
            </w:r>
            <w:r w:rsidR="0065080E" w:rsidRPr="00282B87">
              <w:rPr>
                <w:rFonts w:ascii="Times New Roman" w:eastAsia="Times New Roman" w:hAnsi="Times New Roman"/>
                <w:color w:val="000000" w:themeColor="text1"/>
                <w:sz w:val="24"/>
                <w:szCs w:val="24"/>
                <w:lang w:eastAsia="lt-LT"/>
              </w:rPr>
              <w:t xml:space="preserve">– </w:t>
            </w:r>
            <w:r w:rsidR="00F407E4" w:rsidRPr="00282B87">
              <w:rPr>
                <w:rFonts w:ascii="Times New Roman" w:eastAsia="Times New Roman" w:hAnsi="Times New Roman"/>
                <w:color w:val="000000" w:themeColor="text1"/>
                <w:sz w:val="24"/>
                <w:szCs w:val="24"/>
                <w:lang w:eastAsia="lt-LT"/>
              </w:rPr>
              <w:t>Valstybinio socialinio draudimo fondo valdyba prie Socialinės apsaugos ir darbo ministerijos</w:t>
            </w:r>
            <w:r w:rsidR="001963B5" w:rsidRPr="00282B87">
              <w:rPr>
                <w:rFonts w:ascii="Times New Roman" w:eastAsia="Times New Roman" w:hAnsi="Times New Roman"/>
                <w:color w:val="000000" w:themeColor="text1"/>
                <w:sz w:val="24"/>
                <w:szCs w:val="24"/>
                <w:lang w:eastAsia="lt-LT"/>
              </w:rPr>
              <w:t xml:space="preserve"> </w:t>
            </w:r>
            <w:r w:rsidR="0065080E" w:rsidRPr="00282B87">
              <w:rPr>
                <w:rFonts w:ascii="Times New Roman" w:eastAsia="Times New Roman" w:hAnsi="Times New Roman"/>
                <w:color w:val="000000" w:themeColor="text1"/>
                <w:sz w:val="24"/>
                <w:szCs w:val="24"/>
                <w:lang w:eastAsia="lt-LT"/>
              </w:rPr>
              <w:t>(</w:t>
            </w:r>
            <w:r w:rsidR="001963B5" w:rsidRPr="00282B87">
              <w:rPr>
                <w:rFonts w:ascii="Times New Roman" w:eastAsia="Times New Roman" w:hAnsi="Times New Roman"/>
                <w:color w:val="000000" w:themeColor="text1"/>
                <w:sz w:val="24"/>
                <w:szCs w:val="24"/>
                <w:lang w:eastAsia="lt-LT"/>
              </w:rPr>
              <w:t>toliau</w:t>
            </w:r>
            <w:r w:rsidR="009B142F">
              <w:rPr>
                <w:rFonts w:ascii="Times New Roman" w:eastAsia="Times New Roman" w:hAnsi="Times New Roman"/>
                <w:color w:val="000000" w:themeColor="text1"/>
                <w:sz w:val="24"/>
                <w:szCs w:val="24"/>
                <w:lang w:eastAsia="lt-LT"/>
              </w:rPr>
              <w:t> </w:t>
            </w:r>
            <w:r w:rsidR="001963B5" w:rsidRPr="00282B87">
              <w:rPr>
                <w:rFonts w:ascii="Times New Roman" w:eastAsia="Times New Roman" w:hAnsi="Times New Roman"/>
                <w:color w:val="000000" w:themeColor="text1"/>
                <w:sz w:val="24"/>
                <w:szCs w:val="24"/>
                <w:lang w:eastAsia="lt-LT"/>
              </w:rPr>
              <w:t>– Valdyba)</w:t>
            </w:r>
            <w:r w:rsidR="0065080E" w:rsidRPr="00282B87">
              <w:rPr>
                <w:rFonts w:ascii="Times New Roman" w:eastAsia="Times New Roman" w:hAnsi="Times New Roman"/>
                <w:color w:val="000000" w:themeColor="text1"/>
                <w:sz w:val="24"/>
                <w:szCs w:val="24"/>
                <w:lang w:eastAsia="lt-LT"/>
              </w:rPr>
              <w:t xml:space="preserve"> –</w:t>
            </w:r>
            <w:r w:rsidR="00F407E4" w:rsidRPr="00282B87">
              <w:rPr>
                <w:rFonts w:ascii="Times New Roman" w:eastAsia="Times New Roman" w:hAnsi="Times New Roman"/>
                <w:color w:val="000000" w:themeColor="text1"/>
                <w:sz w:val="24"/>
                <w:szCs w:val="24"/>
                <w:lang w:eastAsia="lt-LT"/>
              </w:rPr>
              <w:t xml:space="preserve"> patirs veiklos sąnaudų, kurias Projekte ir siūloma pirmuosius kelerius veiklos metus dengti skolintomis lėšomis</w:t>
            </w:r>
            <w:r w:rsidR="0065080E" w:rsidRPr="00282B87">
              <w:rPr>
                <w:rFonts w:ascii="Times New Roman" w:eastAsia="Times New Roman" w:hAnsi="Times New Roman"/>
                <w:color w:val="000000" w:themeColor="text1"/>
                <w:sz w:val="24"/>
                <w:szCs w:val="24"/>
                <w:lang w:eastAsia="lt-LT"/>
              </w:rPr>
              <w:t xml:space="preserve">, </w:t>
            </w:r>
            <w:r w:rsidR="00F407E4" w:rsidRPr="00282B87">
              <w:rPr>
                <w:rFonts w:ascii="Times New Roman" w:eastAsia="Times New Roman" w:hAnsi="Times New Roman"/>
                <w:color w:val="000000" w:themeColor="text1"/>
                <w:sz w:val="24"/>
                <w:szCs w:val="24"/>
                <w:lang w:eastAsia="lt-LT"/>
              </w:rPr>
              <w:t xml:space="preserve">nepaneigia </w:t>
            </w:r>
            <w:r w:rsidR="0065080E" w:rsidRPr="00282B87">
              <w:rPr>
                <w:rFonts w:ascii="Times New Roman" w:eastAsia="Times New Roman" w:hAnsi="Times New Roman"/>
                <w:color w:val="000000" w:themeColor="text1"/>
                <w:sz w:val="24"/>
                <w:szCs w:val="24"/>
                <w:lang w:eastAsia="lt-LT"/>
              </w:rPr>
              <w:t xml:space="preserve">pensijų kaupimo </w:t>
            </w:r>
            <w:r w:rsidR="00F407E4" w:rsidRPr="00282B87">
              <w:rPr>
                <w:rFonts w:ascii="Times New Roman" w:eastAsia="Times New Roman" w:hAnsi="Times New Roman"/>
                <w:color w:val="000000" w:themeColor="text1"/>
                <w:sz w:val="24"/>
                <w:szCs w:val="24"/>
                <w:lang w:eastAsia="lt-LT"/>
              </w:rPr>
              <w:t xml:space="preserve">reformos </w:t>
            </w:r>
            <w:r w:rsidR="0065080E" w:rsidRPr="00282B87">
              <w:rPr>
                <w:rFonts w:ascii="Times New Roman" w:eastAsia="Times New Roman" w:hAnsi="Times New Roman"/>
                <w:color w:val="000000" w:themeColor="text1"/>
                <w:sz w:val="24"/>
                <w:szCs w:val="24"/>
                <w:lang w:eastAsia="lt-LT"/>
              </w:rPr>
              <w:t>tikslo įgyvendinimo ilguoju laikotarpiu</w:t>
            </w:r>
            <w:r w:rsidR="00F407E4" w:rsidRPr="00282B87">
              <w:rPr>
                <w:rFonts w:ascii="Times New Roman" w:eastAsia="Times New Roman" w:hAnsi="Times New Roman"/>
                <w:color w:val="000000" w:themeColor="text1"/>
                <w:sz w:val="24"/>
                <w:szCs w:val="24"/>
                <w:lang w:eastAsia="lt-LT"/>
              </w:rPr>
              <w:t xml:space="preserve">.   </w:t>
            </w:r>
            <w:r w:rsidRPr="00282B87">
              <w:rPr>
                <w:rFonts w:ascii="Times New Roman" w:eastAsia="Times New Roman" w:hAnsi="Times New Roman"/>
                <w:color w:val="000000" w:themeColor="text1"/>
                <w:sz w:val="24"/>
                <w:szCs w:val="24"/>
                <w:lang w:eastAsia="lt-LT"/>
              </w:rPr>
              <w:t xml:space="preserve"> </w:t>
            </w:r>
          </w:p>
          <w:p w14:paraId="553B733C" w14:textId="77777777" w:rsidR="00AB0A9A" w:rsidRPr="00282B87" w:rsidRDefault="00AB0A9A" w:rsidP="00404269">
            <w:pPr>
              <w:spacing w:after="0" w:line="240" w:lineRule="auto"/>
              <w:jc w:val="both"/>
              <w:rPr>
                <w:rFonts w:ascii="Times New Roman" w:eastAsia="Times New Roman" w:hAnsi="Times New Roman"/>
                <w:sz w:val="24"/>
                <w:szCs w:val="24"/>
                <w:lang w:eastAsia="lt-LT"/>
              </w:rPr>
            </w:pPr>
          </w:p>
          <w:p w14:paraId="64C0A740" w14:textId="77777777" w:rsidR="00AB0A9A" w:rsidRPr="00282B87" w:rsidRDefault="00AB0A9A" w:rsidP="00404269">
            <w:pPr>
              <w:pStyle w:val="HTMLiankstoformatuotas"/>
              <w:jc w:val="both"/>
              <w:rPr>
                <w:b/>
                <w:bCs/>
              </w:rPr>
            </w:pPr>
          </w:p>
        </w:tc>
      </w:tr>
      <w:tr w:rsidR="00AB0A9A" w:rsidRPr="00282B87" w14:paraId="6B74C4E1" w14:textId="77777777" w:rsidTr="005A1771">
        <w:trPr>
          <w:trHeight w:val="345"/>
        </w:trPr>
        <w:tc>
          <w:tcPr>
            <w:tcW w:w="1702" w:type="dxa"/>
            <w:vMerge/>
          </w:tcPr>
          <w:p w14:paraId="705A6CEF" w14:textId="77777777" w:rsidR="00AB0A9A" w:rsidRPr="00282B87" w:rsidRDefault="00AB0A9A" w:rsidP="00404269">
            <w:pPr>
              <w:tabs>
                <w:tab w:val="left" w:pos="459"/>
              </w:tabs>
              <w:spacing w:after="0" w:line="240" w:lineRule="auto"/>
              <w:rPr>
                <w:rFonts w:ascii="Times New Roman" w:eastAsia="Times New Roman" w:hAnsi="Times New Roman"/>
                <w:sz w:val="24"/>
                <w:szCs w:val="24"/>
                <w:lang w:eastAsia="lt-LT"/>
              </w:rPr>
            </w:pPr>
          </w:p>
        </w:tc>
        <w:tc>
          <w:tcPr>
            <w:tcW w:w="4252" w:type="dxa"/>
          </w:tcPr>
          <w:p w14:paraId="58121066" w14:textId="036DB0BA" w:rsidR="00AB0A9A" w:rsidRPr="00282B87" w:rsidRDefault="00C61DEA" w:rsidP="00404269">
            <w:pPr>
              <w:spacing w:after="0" w:line="240" w:lineRule="auto"/>
              <w:jc w:val="both"/>
              <w:rPr>
                <w:rFonts w:ascii="Times New Roman" w:eastAsia="Times New Roman" w:hAnsi="Times New Roman"/>
                <w:sz w:val="24"/>
                <w:szCs w:val="24"/>
                <w:lang w:eastAsia="lt-LT"/>
              </w:rPr>
            </w:pPr>
            <w:r w:rsidRPr="00282B87">
              <w:rPr>
                <w:rFonts w:ascii="Times New Roman" w:hAnsi="Times New Roman"/>
                <w:sz w:val="24"/>
                <w:szCs w:val="24"/>
              </w:rPr>
              <w:t>9. Neaišku, apie kokią ataskaitą kalbama 7 straipsnyje dėstomo 36 straipsnio 6 dalies 16 punkte. Svarstytina, ar ši ataskaita neturėtų būti sudėtinė Pensijų anuitetų fondo bendrojo ataskaitų rinkinio dalis (kaip fondo veiklos ataskaita).</w:t>
            </w:r>
          </w:p>
        </w:tc>
        <w:tc>
          <w:tcPr>
            <w:tcW w:w="3828" w:type="dxa"/>
          </w:tcPr>
          <w:p w14:paraId="480BF165" w14:textId="77777777" w:rsidR="00AB0A9A" w:rsidRPr="00282B87" w:rsidRDefault="00CF051E" w:rsidP="00404269">
            <w:pPr>
              <w:pStyle w:val="HTMLiankstoformatuotas"/>
              <w:jc w:val="both"/>
              <w:rPr>
                <w:rFonts w:ascii="Times New Roman" w:eastAsia="Times New Roman" w:hAnsi="Times New Roman"/>
                <w:b/>
                <w:color w:val="000000" w:themeColor="text1"/>
                <w:sz w:val="24"/>
                <w:szCs w:val="24"/>
                <w:lang w:eastAsia="lt-LT"/>
              </w:rPr>
            </w:pPr>
            <w:r w:rsidRPr="00282B87">
              <w:rPr>
                <w:rFonts w:ascii="Times New Roman" w:eastAsia="Times New Roman" w:hAnsi="Times New Roman"/>
                <w:b/>
                <w:color w:val="000000" w:themeColor="text1"/>
                <w:sz w:val="24"/>
                <w:szCs w:val="24"/>
                <w:lang w:eastAsia="lt-LT"/>
              </w:rPr>
              <w:t xml:space="preserve">Neatsižvelgta. </w:t>
            </w:r>
          </w:p>
          <w:p w14:paraId="0D388F74" w14:textId="643CA498" w:rsidR="00CF051E" w:rsidRPr="00282B87" w:rsidRDefault="00B036DD" w:rsidP="00404269">
            <w:pPr>
              <w:pStyle w:val="HTMLiankstoformatuotas"/>
              <w:jc w:val="both"/>
              <w:rPr>
                <w:rFonts w:ascii="Times New Roman" w:eastAsia="Times New Roman" w:hAnsi="Times New Roman"/>
                <w:color w:val="000000" w:themeColor="text1"/>
                <w:sz w:val="24"/>
                <w:szCs w:val="24"/>
                <w:lang w:eastAsia="lt-LT"/>
              </w:rPr>
            </w:pPr>
            <w:proofErr w:type="spellStart"/>
            <w:r>
              <w:rPr>
                <w:rFonts w:ascii="Times New Roman" w:eastAsia="Times New Roman" w:hAnsi="Times New Roman"/>
                <w:color w:val="000000" w:themeColor="text1"/>
                <w:sz w:val="24"/>
                <w:szCs w:val="24"/>
                <w:lang w:eastAsia="lt-LT"/>
              </w:rPr>
              <w:t>A</w:t>
            </w:r>
            <w:r w:rsidR="00CF051E" w:rsidRPr="00282B87">
              <w:rPr>
                <w:rFonts w:ascii="Times New Roman" w:eastAsia="Times New Roman" w:hAnsi="Times New Roman"/>
                <w:color w:val="000000" w:themeColor="text1"/>
                <w:sz w:val="24"/>
                <w:szCs w:val="24"/>
                <w:lang w:eastAsia="lt-LT"/>
              </w:rPr>
              <w:t>ktuarinės</w:t>
            </w:r>
            <w:proofErr w:type="spellEnd"/>
            <w:r w:rsidR="00CF051E" w:rsidRPr="00282B87">
              <w:rPr>
                <w:rFonts w:ascii="Times New Roman" w:eastAsia="Times New Roman" w:hAnsi="Times New Roman"/>
                <w:color w:val="000000" w:themeColor="text1"/>
                <w:sz w:val="24"/>
                <w:szCs w:val="24"/>
                <w:lang w:eastAsia="lt-LT"/>
              </w:rPr>
              <w:t xml:space="preserve"> funkcijos ataskait</w:t>
            </w:r>
            <w:r>
              <w:rPr>
                <w:rFonts w:ascii="Times New Roman" w:eastAsia="Times New Roman" w:hAnsi="Times New Roman"/>
                <w:color w:val="000000" w:themeColor="text1"/>
                <w:sz w:val="24"/>
                <w:szCs w:val="24"/>
                <w:lang w:eastAsia="lt-LT"/>
              </w:rPr>
              <w:t>os</w:t>
            </w:r>
            <w:r w:rsidR="00CF051E" w:rsidRPr="00282B87">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r</w:t>
            </w:r>
            <w:r w:rsidRPr="007C63DD">
              <w:rPr>
                <w:rFonts w:ascii="Times New Roman" w:eastAsia="Times New Roman" w:hAnsi="Times New Roman"/>
                <w:color w:val="000000" w:themeColor="text1"/>
                <w:sz w:val="24"/>
                <w:szCs w:val="24"/>
                <w:lang w:eastAsia="lt-LT"/>
              </w:rPr>
              <w:t>eikalavimas</w:t>
            </w:r>
            <w:r w:rsidRPr="00282B87">
              <w:rPr>
                <w:rFonts w:ascii="Times New Roman" w:eastAsia="Times New Roman" w:hAnsi="Times New Roman"/>
                <w:color w:val="000000" w:themeColor="text1"/>
                <w:sz w:val="24"/>
                <w:szCs w:val="24"/>
                <w:lang w:eastAsia="lt-LT"/>
              </w:rPr>
              <w:t xml:space="preserve"> </w:t>
            </w:r>
            <w:r w:rsidR="00CB35FF" w:rsidRPr="00282B87">
              <w:rPr>
                <w:rFonts w:ascii="Times New Roman" w:eastAsia="Times New Roman" w:hAnsi="Times New Roman"/>
                <w:color w:val="000000" w:themeColor="text1"/>
                <w:sz w:val="24"/>
                <w:szCs w:val="24"/>
                <w:lang w:eastAsia="lt-LT"/>
              </w:rPr>
              <w:t xml:space="preserve">kyla </w:t>
            </w:r>
            <w:r w:rsidR="00CF051E" w:rsidRPr="00282B87">
              <w:rPr>
                <w:rFonts w:ascii="Times New Roman" w:eastAsia="Times New Roman" w:hAnsi="Times New Roman"/>
                <w:color w:val="000000" w:themeColor="text1"/>
                <w:sz w:val="24"/>
                <w:szCs w:val="24"/>
                <w:lang w:eastAsia="lt-LT"/>
              </w:rPr>
              <w:t xml:space="preserve">iš </w:t>
            </w:r>
            <w:r w:rsidR="00530790" w:rsidRPr="00282B87">
              <w:rPr>
                <w:rFonts w:ascii="Times New Roman" w:eastAsia="Times New Roman" w:hAnsi="Times New Roman"/>
                <w:color w:val="000000" w:themeColor="text1"/>
                <w:sz w:val="24"/>
                <w:szCs w:val="24"/>
                <w:lang w:eastAsia="lt-LT"/>
              </w:rPr>
              <w:t>2009 m. lapkričio 25 d. Europos Parlamento ir Tarybos direktyvos 2009/138/EB dėl draudimo ir perdraudimo veiklos pradėjimo ir jos vykdymo</w:t>
            </w:r>
            <w:r w:rsidR="00CF051E" w:rsidRPr="00282B87">
              <w:rPr>
                <w:rFonts w:ascii="Times New Roman" w:eastAsia="Times New Roman" w:hAnsi="Times New Roman"/>
                <w:color w:val="000000" w:themeColor="text1"/>
                <w:sz w:val="24"/>
                <w:szCs w:val="24"/>
                <w:lang w:eastAsia="lt-LT"/>
              </w:rPr>
              <w:t>. Detal</w:t>
            </w:r>
            <w:r>
              <w:rPr>
                <w:rFonts w:ascii="Times New Roman" w:eastAsia="Times New Roman" w:hAnsi="Times New Roman"/>
                <w:color w:val="000000" w:themeColor="text1"/>
                <w:sz w:val="24"/>
                <w:szCs w:val="24"/>
                <w:lang w:eastAsia="lt-LT"/>
              </w:rPr>
              <w:t>i</w:t>
            </w:r>
            <w:r w:rsidR="00CF051E" w:rsidRPr="00282B87">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lastRenderedPageBreak/>
              <w:t>informacija apie tai</w:t>
            </w:r>
            <w:r w:rsidR="00CF051E" w:rsidRPr="00282B87">
              <w:rPr>
                <w:rFonts w:ascii="Times New Roman" w:eastAsia="Times New Roman" w:hAnsi="Times New Roman"/>
                <w:color w:val="000000" w:themeColor="text1"/>
                <w:sz w:val="24"/>
                <w:szCs w:val="24"/>
                <w:lang w:eastAsia="lt-LT"/>
              </w:rPr>
              <w:t xml:space="preserve">, kas </w:t>
            </w:r>
            <w:proofErr w:type="spellStart"/>
            <w:r w:rsidR="0064304F" w:rsidRPr="00282B87">
              <w:rPr>
                <w:rFonts w:ascii="Times New Roman" w:eastAsia="Times New Roman" w:hAnsi="Times New Roman"/>
                <w:color w:val="000000" w:themeColor="text1"/>
                <w:sz w:val="24"/>
                <w:szCs w:val="24"/>
                <w:lang w:eastAsia="lt-LT"/>
              </w:rPr>
              <w:t>aktuarinės</w:t>
            </w:r>
            <w:proofErr w:type="spellEnd"/>
            <w:r w:rsidR="0064304F" w:rsidRPr="00282B87">
              <w:rPr>
                <w:rFonts w:ascii="Times New Roman" w:eastAsia="Times New Roman" w:hAnsi="Times New Roman"/>
                <w:color w:val="000000" w:themeColor="text1"/>
                <w:sz w:val="24"/>
                <w:szCs w:val="24"/>
                <w:lang w:eastAsia="lt-LT"/>
              </w:rPr>
              <w:t xml:space="preserve"> funkcijos ataskaitoje </w:t>
            </w:r>
            <w:r w:rsidR="00CF051E" w:rsidRPr="00282B87">
              <w:rPr>
                <w:rFonts w:ascii="Times New Roman" w:eastAsia="Times New Roman" w:hAnsi="Times New Roman"/>
                <w:color w:val="000000" w:themeColor="text1"/>
                <w:sz w:val="24"/>
                <w:szCs w:val="24"/>
                <w:lang w:eastAsia="lt-LT"/>
              </w:rPr>
              <w:t>turi būti</w:t>
            </w:r>
            <w:r w:rsidR="0064304F" w:rsidRPr="00282B87">
              <w:rPr>
                <w:rFonts w:ascii="Times New Roman" w:eastAsia="Times New Roman" w:hAnsi="Times New Roman"/>
                <w:color w:val="000000" w:themeColor="text1"/>
                <w:sz w:val="24"/>
                <w:szCs w:val="24"/>
                <w:lang w:eastAsia="lt-LT"/>
              </w:rPr>
              <w:t xml:space="preserve"> nurodyta</w:t>
            </w:r>
            <w:r w:rsidR="00530790" w:rsidRPr="00282B87">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pateikta</w:t>
            </w:r>
            <w:r w:rsidRPr="00282B87">
              <w:rPr>
                <w:rFonts w:ascii="Times New Roman" w:eastAsia="Times New Roman" w:hAnsi="Times New Roman"/>
                <w:color w:val="000000" w:themeColor="text1"/>
                <w:sz w:val="24"/>
                <w:szCs w:val="24"/>
                <w:lang w:eastAsia="lt-LT"/>
              </w:rPr>
              <w:t xml:space="preserve"> </w:t>
            </w:r>
            <w:r w:rsidR="00530790" w:rsidRPr="00282B87">
              <w:rPr>
                <w:rFonts w:ascii="Times New Roman" w:eastAsia="Times New Roman" w:hAnsi="Times New Roman"/>
                <w:color w:val="000000" w:themeColor="text1"/>
                <w:sz w:val="24"/>
                <w:szCs w:val="24"/>
                <w:lang w:eastAsia="lt-LT"/>
              </w:rPr>
              <w:t xml:space="preserve">2014 m. spalio 10 d. Komisijos </w:t>
            </w:r>
            <w:r w:rsidR="0064304F" w:rsidRPr="00282B87">
              <w:rPr>
                <w:rFonts w:ascii="Times New Roman" w:eastAsia="Times New Roman" w:hAnsi="Times New Roman"/>
                <w:color w:val="000000" w:themeColor="text1"/>
                <w:sz w:val="24"/>
                <w:szCs w:val="24"/>
                <w:lang w:eastAsia="lt-LT"/>
              </w:rPr>
              <w:t xml:space="preserve">deleguotojo reglamento </w:t>
            </w:r>
            <w:r w:rsidR="00530790" w:rsidRPr="00282B87">
              <w:rPr>
                <w:rFonts w:ascii="Times New Roman" w:eastAsia="Times New Roman" w:hAnsi="Times New Roman"/>
                <w:color w:val="000000" w:themeColor="text1"/>
                <w:sz w:val="24"/>
                <w:szCs w:val="24"/>
                <w:lang w:eastAsia="lt-LT"/>
              </w:rPr>
              <w:t xml:space="preserve">(ES) 2015/35, kuriuo papildoma Europos Parlamento ir Tarybos direktyva 2009/138/EB dėl draudimo ir perdraudimo veiklos pradėjimo ir jos vykdymo (Mokumas II), </w:t>
            </w:r>
            <w:r w:rsidR="00CF051E" w:rsidRPr="00282B87">
              <w:rPr>
                <w:rFonts w:ascii="Times New Roman" w:eastAsia="Times New Roman" w:hAnsi="Times New Roman"/>
                <w:color w:val="000000" w:themeColor="text1"/>
                <w:sz w:val="24"/>
                <w:szCs w:val="24"/>
                <w:lang w:eastAsia="lt-LT"/>
              </w:rPr>
              <w:t>272</w:t>
            </w:r>
            <w:r>
              <w:rPr>
                <w:rFonts w:ascii="Times New Roman" w:eastAsia="Times New Roman" w:hAnsi="Times New Roman"/>
                <w:color w:val="000000" w:themeColor="text1"/>
                <w:sz w:val="24"/>
                <w:szCs w:val="24"/>
                <w:lang w:eastAsia="lt-LT"/>
              </w:rPr>
              <w:t> </w:t>
            </w:r>
            <w:r w:rsidR="00CF051E" w:rsidRPr="00282B87">
              <w:rPr>
                <w:rFonts w:ascii="Times New Roman" w:eastAsia="Times New Roman" w:hAnsi="Times New Roman"/>
                <w:color w:val="000000" w:themeColor="text1"/>
                <w:sz w:val="24"/>
                <w:szCs w:val="24"/>
                <w:lang w:eastAsia="lt-LT"/>
              </w:rPr>
              <w:t>straipsnyje:</w:t>
            </w:r>
          </w:p>
          <w:p w14:paraId="035EEB47" w14:textId="05834087" w:rsidR="00CF051E" w:rsidRPr="00282B87" w:rsidRDefault="001963B5">
            <w:pPr>
              <w:pStyle w:val="HTMLiankstoformatuotas"/>
              <w:jc w:val="both"/>
              <w:rPr>
                <w:rFonts w:ascii="Times New Roman" w:eastAsia="Times New Roman" w:hAnsi="Times New Roman"/>
                <w:b/>
                <w:color w:val="000000" w:themeColor="text1"/>
                <w:sz w:val="24"/>
                <w:szCs w:val="24"/>
                <w:lang w:eastAsia="lt-LT"/>
              </w:rPr>
            </w:pPr>
            <w:r w:rsidRPr="00282B87">
              <w:rPr>
                <w:rFonts w:ascii="Times New Roman" w:eastAsia="Times New Roman" w:hAnsi="Times New Roman"/>
                <w:color w:val="000000" w:themeColor="text1"/>
                <w:sz w:val="24"/>
                <w:szCs w:val="24"/>
                <w:lang w:eastAsia="lt-LT"/>
              </w:rPr>
              <w:t>„</w:t>
            </w:r>
            <w:r w:rsidR="00CF051E" w:rsidRPr="00282B87">
              <w:rPr>
                <w:rFonts w:ascii="Times New Roman" w:eastAsia="Times New Roman" w:hAnsi="Times New Roman"/>
                <w:color w:val="000000" w:themeColor="text1"/>
                <w:sz w:val="24"/>
                <w:szCs w:val="24"/>
                <w:lang w:eastAsia="lt-LT"/>
              </w:rPr>
              <w:t xml:space="preserve">8. </w:t>
            </w:r>
            <w:proofErr w:type="spellStart"/>
            <w:r w:rsidR="00CF051E" w:rsidRPr="00282B87">
              <w:rPr>
                <w:rFonts w:ascii="Times New Roman" w:eastAsia="Times New Roman" w:hAnsi="Times New Roman"/>
                <w:color w:val="000000" w:themeColor="text1"/>
                <w:sz w:val="24"/>
                <w:szCs w:val="24"/>
                <w:lang w:eastAsia="lt-LT"/>
              </w:rPr>
              <w:t>Aktuarinę</w:t>
            </w:r>
            <w:proofErr w:type="spellEnd"/>
            <w:r w:rsidR="00CF051E" w:rsidRPr="00282B87">
              <w:rPr>
                <w:rFonts w:ascii="Times New Roman" w:eastAsia="Times New Roman" w:hAnsi="Times New Roman"/>
                <w:color w:val="000000" w:themeColor="text1"/>
                <w:sz w:val="24"/>
                <w:szCs w:val="24"/>
                <w:lang w:eastAsia="lt-LT"/>
              </w:rPr>
              <w:t xml:space="preserve"> funkciją vykdantys asmenys bent kasmet parengia rašytinę ataskaitą, kuri pateikiama administraciniam, valdymo ar priežiūros organui. Ataskaitoje įvardijamos visos užduotys, kurių ėmėsi </w:t>
            </w:r>
            <w:proofErr w:type="spellStart"/>
            <w:r w:rsidR="00CF051E" w:rsidRPr="00282B87">
              <w:rPr>
                <w:rFonts w:ascii="Times New Roman" w:eastAsia="Times New Roman" w:hAnsi="Times New Roman"/>
                <w:color w:val="000000" w:themeColor="text1"/>
                <w:sz w:val="24"/>
                <w:szCs w:val="24"/>
                <w:lang w:eastAsia="lt-LT"/>
              </w:rPr>
              <w:t>aktuarinę</w:t>
            </w:r>
            <w:proofErr w:type="spellEnd"/>
            <w:r w:rsidR="00CF051E" w:rsidRPr="00282B87">
              <w:rPr>
                <w:rFonts w:ascii="Times New Roman" w:eastAsia="Times New Roman" w:hAnsi="Times New Roman"/>
                <w:color w:val="000000" w:themeColor="text1"/>
                <w:sz w:val="24"/>
                <w:szCs w:val="24"/>
                <w:lang w:eastAsia="lt-LT"/>
              </w:rPr>
              <w:t xml:space="preserve"> funkciją vykdantys asmenys, ir jų rezultatai, aiškiai nurodomi visi trūkumai ir pateikiama rekomendacijų, kaip tokius trūkumus reikėtų ištaisyti.</w:t>
            </w:r>
            <w:r w:rsidRPr="00282B87">
              <w:rPr>
                <w:rFonts w:ascii="Times New Roman" w:eastAsia="Times New Roman" w:hAnsi="Times New Roman"/>
                <w:color w:val="000000" w:themeColor="text1"/>
                <w:sz w:val="24"/>
                <w:szCs w:val="24"/>
                <w:lang w:eastAsia="lt-LT"/>
              </w:rPr>
              <w:t>“</w:t>
            </w:r>
          </w:p>
        </w:tc>
      </w:tr>
      <w:tr w:rsidR="00A7121C" w:rsidRPr="00282B87" w14:paraId="0776AB89" w14:textId="77777777" w:rsidTr="005A1771">
        <w:tblPrEx>
          <w:tblLook w:val="0000" w:firstRow="0" w:lastRow="0" w:firstColumn="0" w:lastColumn="0" w:noHBand="0" w:noVBand="0"/>
        </w:tblPrEx>
        <w:trPr>
          <w:trHeight w:val="645"/>
        </w:trPr>
        <w:tc>
          <w:tcPr>
            <w:tcW w:w="1702" w:type="dxa"/>
            <w:vMerge w:val="restart"/>
          </w:tcPr>
          <w:p w14:paraId="79B1CD84" w14:textId="7F50A6A5" w:rsidR="00A7121C" w:rsidRPr="00282B87" w:rsidRDefault="00A7121C" w:rsidP="00404269">
            <w:pPr>
              <w:spacing w:after="0" w:line="240" w:lineRule="auto"/>
              <w:jc w:val="both"/>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lastRenderedPageBreak/>
              <w:t xml:space="preserve">Lietuvos investicijų ir pensijų fondų </w:t>
            </w:r>
            <w:r w:rsidR="000F3DDC" w:rsidRPr="00282B87">
              <w:rPr>
                <w:rFonts w:ascii="Times New Roman" w:eastAsia="Times New Roman" w:hAnsi="Times New Roman"/>
                <w:sz w:val="24"/>
                <w:szCs w:val="24"/>
                <w:lang w:eastAsia="lt-LT"/>
              </w:rPr>
              <w:t xml:space="preserve">asociacijos </w:t>
            </w:r>
          </w:p>
          <w:p w14:paraId="352642CE" w14:textId="0990E37A" w:rsidR="00A7121C" w:rsidRPr="00282B87" w:rsidRDefault="00A7121C" w:rsidP="00404269">
            <w:pPr>
              <w:spacing w:after="0" w:line="240" w:lineRule="auto"/>
              <w:jc w:val="both"/>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t>2019 m. rugsėjo 24 d. raštas Nr. 19/09_(24)</w:t>
            </w:r>
          </w:p>
        </w:tc>
        <w:tc>
          <w:tcPr>
            <w:tcW w:w="4252" w:type="dxa"/>
          </w:tcPr>
          <w:p w14:paraId="2DE036BF" w14:textId="400E4A99" w:rsidR="00A7121C" w:rsidRPr="00282B87" w:rsidRDefault="00A7121C" w:rsidP="00865D14">
            <w:pPr>
              <w:pStyle w:val="Default"/>
              <w:jc w:val="both"/>
              <w:rPr>
                <w:rFonts w:eastAsia="Times New Roman"/>
              </w:rPr>
            </w:pPr>
            <w:proofErr w:type="spellStart"/>
            <w:r w:rsidRPr="00282B87">
              <w:rPr>
                <w:rFonts w:eastAsia="Times New Roman"/>
              </w:rPr>
              <w:t>iv</w:t>
            </w:r>
            <w:proofErr w:type="spellEnd"/>
            <w:r w:rsidRPr="00282B87">
              <w:rPr>
                <w:rFonts w:eastAsia="Times New Roman"/>
              </w:rPr>
              <w:t xml:space="preserve">) </w:t>
            </w:r>
            <w:r w:rsidRPr="00282B87">
              <w:t xml:space="preserve">Taip pat siūlome apsvarstyti PKĮ 29 straipsnio 3–6 dalyse nurodytų naujų dalyvio vardu pensijų fonde sukaupto pensijų turto dydžių indeksavimo suapvalinimo iki šimtų ar net tūkstančių eurų, nes indeksavimas tik pagal infliacijos rodiklį bus labai nepatogu visiems, jei vietoje 3 000 eurų ir 10 000 eurų ribų taps sunkiai įsimenamas ir sunkiau komunikuojamas kiekis, pavyzdžiui 3704 eurai ir 12 348 eurai ar pan. </w:t>
            </w:r>
          </w:p>
        </w:tc>
        <w:tc>
          <w:tcPr>
            <w:tcW w:w="3828" w:type="dxa"/>
          </w:tcPr>
          <w:p w14:paraId="0DA10FBC" w14:textId="77777777" w:rsidR="00341124" w:rsidRPr="00282B87" w:rsidRDefault="00341124" w:rsidP="00341124">
            <w:pPr>
              <w:spacing w:after="0" w:line="240" w:lineRule="auto"/>
              <w:jc w:val="both"/>
              <w:rPr>
                <w:rFonts w:ascii="Times New Roman" w:hAnsi="Times New Roman"/>
                <w:sz w:val="24"/>
                <w:szCs w:val="24"/>
                <w:lang w:eastAsia="lt-LT"/>
              </w:rPr>
            </w:pPr>
            <w:r w:rsidRPr="00282B87">
              <w:rPr>
                <w:rFonts w:ascii="Times New Roman" w:hAnsi="Times New Roman"/>
                <w:b/>
                <w:bCs/>
                <w:sz w:val="24"/>
                <w:szCs w:val="24"/>
              </w:rPr>
              <w:t>Atsižvelgta iš dalies.</w:t>
            </w:r>
            <w:r w:rsidRPr="00282B87">
              <w:rPr>
                <w:rFonts w:ascii="Times New Roman" w:hAnsi="Times New Roman"/>
                <w:sz w:val="24"/>
                <w:szCs w:val="24"/>
                <w:lang w:eastAsia="lt-LT"/>
              </w:rPr>
              <w:t xml:space="preserve"> </w:t>
            </w:r>
          </w:p>
          <w:p w14:paraId="76E56AAC" w14:textId="3EC67461" w:rsidR="00341124" w:rsidRPr="00282B87" w:rsidRDefault="00341124" w:rsidP="00341124">
            <w:pPr>
              <w:spacing w:after="0" w:line="240" w:lineRule="auto"/>
              <w:jc w:val="both"/>
              <w:rPr>
                <w:rFonts w:ascii="Times New Roman" w:eastAsia="Times New Roman" w:hAnsi="Times New Roman"/>
                <w:color w:val="000000" w:themeColor="text1"/>
                <w:sz w:val="24"/>
                <w:szCs w:val="24"/>
                <w:lang w:eastAsia="lt-LT"/>
              </w:rPr>
            </w:pPr>
            <w:r w:rsidRPr="00282B87">
              <w:rPr>
                <w:rFonts w:ascii="Times New Roman" w:eastAsia="Times New Roman" w:hAnsi="Times New Roman"/>
                <w:color w:val="000000" w:themeColor="text1"/>
                <w:sz w:val="24"/>
                <w:szCs w:val="24"/>
                <w:lang w:eastAsia="lt-LT"/>
              </w:rPr>
              <w:t xml:space="preserve">Iš dalies atsižvelgus į pastabą, </w:t>
            </w:r>
            <w:r w:rsidR="000F3DDC" w:rsidRPr="00282B87">
              <w:rPr>
                <w:rFonts w:ascii="Times New Roman" w:eastAsia="Times New Roman" w:hAnsi="Times New Roman"/>
                <w:color w:val="000000" w:themeColor="text1"/>
                <w:sz w:val="24"/>
                <w:szCs w:val="24"/>
                <w:lang w:eastAsia="lt-LT"/>
              </w:rPr>
              <w:t>P</w:t>
            </w:r>
            <w:r w:rsidRPr="00282B87">
              <w:rPr>
                <w:rFonts w:ascii="Times New Roman" w:eastAsia="Times New Roman" w:hAnsi="Times New Roman"/>
                <w:color w:val="000000" w:themeColor="text1"/>
                <w:sz w:val="24"/>
                <w:szCs w:val="24"/>
                <w:lang w:eastAsia="lt-LT"/>
              </w:rPr>
              <w:t>rojekt</w:t>
            </w:r>
            <w:r w:rsidR="000F3DDC" w:rsidRPr="00282B87">
              <w:rPr>
                <w:rFonts w:ascii="Times New Roman" w:eastAsia="Times New Roman" w:hAnsi="Times New Roman"/>
                <w:color w:val="000000" w:themeColor="text1"/>
                <w:sz w:val="24"/>
                <w:szCs w:val="24"/>
                <w:lang w:eastAsia="lt-LT"/>
              </w:rPr>
              <w:t xml:space="preserve">o </w:t>
            </w:r>
            <w:r w:rsidR="00467D02" w:rsidRPr="00282B87">
              <w:rPr>
                <w:rFonts w:ascii="Times New Roman" w:eastAsia="Times New Roman" w:hAnsi="Times New Roman"/>
                <w:color w:val="000000" w:themeColor="text1"/>
                <w:sz w:val="24"/>
                <w:szCs w:val="24"/>
                <w:lang w:eastAsia="lt-LT"/>
              </w:rPr>
              <w:t>1 straipsniu keičiamo 29</w:t>
            </w:r>
            <w:r w:rsidR="007C63DD">
              <w:rPr>
                <w:rFonts w:ascii="Times New Roman" w:eastAsia="Times New Roman" w:hAnsi="Times New Roman"/>
                <w:color w:val="000000" w:themeColor="text1"/>
                <w:sz w:val="24"/>
                <w:szCs w:val="24"/>
                <w:lang w:eastAsia="lt-LT"/>
              </w:rPr>
              <w:t> </w:t>
            </w:r>
            <w:r w:rsidR="000F3DDC" w:rsidRPr="00282B87">
              <w:rPr>
                <w:rFonts w:ascii="Times New Roman" w:eastAsia="Times New Roman" w:hAnsi="Times New Roman"/>
                <w:color w:val="000000" w:themeColor="text1"/>
                <w:sz w:val="24"/>
                <w:szCs w:val="24"/>
                <w:lang w:eastAsia="lt-LT"/>
              </w:rPr>
              <w:t xml:space="preserve">straipsnio </w:t>
            </w:r>
            <w:r w:rsidR="00467D02" w:rsidRPr="00282B87">
              <w:rPr>
                <w:rFonts w:ascii="Times New Roman" w:eastAsia="Times New Roman" w:hAnsi="Times New Roman"/>
                <w:color w:val="000000" w:themeColor="text1"/>
                <w:sz w:val="24"/>
                <w:szCs w:val="24"/>
                <w:lang w:eastAsia="lt-LT"/>
              </w:rPr>
              <w:t>8</w:t>
            </w:r>
            <w:r w:rsidR="000F3DDC" w:rsidRPr="00282B87">
              <w:rPr>
                <w:rFonts w:ascii="Times New Roman" w:eastAsia="Times New Roman" w:hAnsi="Times New Roman"/>
                <w:color w:val="000000" w:themeColor="text1"/>
                <w:sz w:val="24"/>
                <w:szCs w:val="24"/>
                <w:lang w:eastAsia="lt-LT"/>
              </w:rPr>
              <w:t xml:space="preserve"> dalyje</w:t>
            </w:r>
            <w:r w:rsidRPr="00282B87">
              <w:rPr>
                <w:rFonts w:ascii="Times New Roman" w:eastAsia="Times New Roman" w:hAnsi="Times New Roman"/>
                <w:color w:val="000000" w:themeColor="text1"/>
                <w:sz w:val="24"/>
                <w:szCs w:val="24"/>
                <w:lang w:eastAsia="lt-LT"/>
              </w:rPr>
              <w:t xml:space="preserve"> siūloma nustatyti indeksuotų dydžių apvalinimą iki sveiko</w:t>
            </w:r>
            <w:r w:rsidR="007C63DD">
              <w:rPr>
                <w:rFonts w:ascii="Times New Roman" w:eastAsia="Times New Roman" w:hAnsi="Times New Roman"/>
                <w:color w:val="000000" w:themeColor="text1"/>
                <w:sz w:val="24"/>
                <w:szCs w:val="24"/>
                <w:lang w:eastAsia="lt-LT"/>
              </w:rPr>
              <w:t>jo</w:t>
            </w:r>
            <w:r w:rsidRPr="00282B87">
              <w:rPr>
                <w:rFonts w:ascii="Times New Roman" w:eastAsia="Times New Roman" w:hAnsi="Times New Roman"/>
                <w:color w:val="000000" w:themeColor="text1"/>
                <w:sz w:val="24"/>
                <w:szCs w:val="24"/>
                <w:lang w:eastAsia="lt-LT"/>
              </w:rPr>
              <w:t xml:space="preserve"> skaičiaus. </w:t>
            </w:r>
          </w:p>
          <w:p w14:paraId="5A3A3E58" w14:textId="28E9EFE6" w:rsidR="00A7121C" w:rsidRPr="00282B87" w:rsidRDefault="001963B5" w:rsidP="00487764">
            <w:pPr>
              <w:spacing w:after="0" w:line="240" w:lineRule="auto"/>
              <w:jc w:val="both"/>
              <w:rPr>
                <w:rFonts w:ascii="Times New Roman" w:eastAsia="Times New Roman" w:hAnsi="Times New Roman"/>
                <w:sz w:val="24"/>
                <w:szCs w:val="24"/>
                <w:lang w:eastAsia="lt-LT"/>
              </w:rPr>
            </w:pPr>
            <w:r w:rsidRPr="00282B87">
              <w:rPr>
                <w:rFonts w:ascii="Times New Roman" w:eastAsia="Times New Roman" w:hAnsi="Times New Roman"/>
                <w:color w:val="000000" w:themeColor="text1"/>
                <w:sz w:val="24"/>
                <w:szCs w:val="24"/>
                <w:lang w:eastAsia="lt-LT"/>
              </w:rPr>
              <w:t xml:space="preserve">Atsižvelgiant į tai, kad infliacijos rodiklis nėra didelis, sukaupto turto </w:t>
            </w:r>
            <w:r w:rsidR="00487764">
              <w:rPr>
                <w:rFonts w:ascii="Times New Roman" w:eastAsia="Times New Roman" w:hAnsi="Times New Roman"/>
                <w:color w:val="000000" w:themeColor="text1"/>
                <w:sz w:val="24"/>
                <w:szCs w:val="24"/>
                <w:lang w:eastAsia="lt-LT"/>
              </w:rPr>
              <w:t>dydis</w:t>
            </w:r>
            <w:r w:rsidR="00487764" w:rsidRPr="00282B87">
              <w:rPr>
                <w:rFonts w:ascii="Times New Roman" w:eastAsia="Times New Roman" w:hAnsi="Times New Roman"/>
                <w:color w:val="000000" w:themeColor="text1"/>
                <w:sz w:val="24"/>
                <w:szCs w:val="24"/>
                <w:lang w:eastAsia="lt-LT"/>
              </w:rPr>
              <w:t xml:space="preserve"> </w:t>
            </w:r>
            <w:r w:rsidRPr="00282B87">
              <w:rPr>
                <w:rFonts w:ascii="Times New Roman" w:eastAsia="Times New Roman" w:hAnsi="Times New Roman"/>
                <w:color w:val="000000" w:themeColor="text1"/>
                <w:sz w:val="24"/>
                <w:szCs w:val="24"/>
                <w:lang w:eastAsia="lt-LT"/>
              </w:rPr>
              <w:t>pensijų išmokos rūšiai nustatyti bus indeksuojamos gana lėtai, todėl apvalinimas iki dešimčių</w:t>
            </w:r>
            <w:r w:rsidRPr="00282B87">
              <w:rPr>
                <w:rFonts w:ascii="Times New Roman" w:eastAsia="Times New Roman" w:hAnsi="Times New Roman"/>
                <w:b/>
                <w:color w:val="000000" w:themeColor="text1"/>
                <w:sz w:val="24"/>
                <w:szCs w:val="24"/>
                <w:lang w:eastAsia="lt-LT"/>
              </w:rPr>
              <w:t xml:space="preserve"> </w:t>
            </w:r>
            <w:r w:rsidRPr="00282B87">
              <w:rPr>
                <w:rFonts w:ascii="Times New Roman" w:eastAsia="Times New Roman" w:hAnsi="Times New Roman"/>
                <w:color w:val="000000" w:themeColor="text1"/>
                <w:sz w:val="24"/>
                <w:szCs w:val="24"/>
                <w:lang w:eastAsia="lt-LT"/>
              </w:rPr>
              <w:t>ar net šimtų eurų keltų keblumų</w:t>
            </w:r>
            <w:r w:rsidR="000F3DDC" w:rsidRPr="00282B87">
              <w:rPr>
                <w:rFonts w:ascii="Times New Roman" w:eastAsia="Times New Roman" w:hAnsi="Times New Roman"/>
                <w:color w:val="000000" w:themeColor="text1"/>
                <w:sz w:val="24"/>
                <w:szCs w:val="24"/>
                <w:lang w:eastAsia="lt-LT"/>
              </w:rPr>
              <w:t>:</w:t>
            </w:r>
            <w:r w:rsidR="00985BE7" w:rsidRPr="00282B87">
              <w:rPr>
                <w:rFonts w:ascii="Times New Roman" w:eastAsia="Times New Roman" w:hAnsi="Times New Roman"/>
                <w:color w:val="000000" w:themeColor="text1"/>
                <w:sz w:val="24"/>
                <w:szCs w:val="24"/>
                <w:lang w:eastAsia="lt-LT"/>
              </w:rPr>
              <w:t xml:space="preserve"> gali nutikti taip, kad šie dydžiai b</w:t>
            </w:r>
            <w:r w:rsidR="007C63DD">
              <w:rPr>
                <w:rFonts w:ascii="Times New Roman" w:eastAsia="Times New Roman" w:hAnsi="Times New Roman"/>
                <w:color w:val="000000" w:themeColor="text1"/>
                <w:sz w:val="24"/>
                <w:szCs w:val="24"/>
                <w:lang w:eastAsia="lt-LT"/>
              </w:rPr>
              <w:t>us</w:t>
            </w:r>
            <w:r w:rsidR="00985BE7" w:rsidRPr="00282B87">
              <w:rPr>
                <w:rFonts w:ascii="Times New Roman" w:eastAsia="Times New Roman" w:hAnsi="Times New Roman"/>
                <w:color w:val="000000" w:themeColor="text1"/>
                <w:sz w:val="24"/>
                <w:szCs w:val="24"/>
                <w:lang w:eastAsia="lt-LT"/>
              </w:rPr>
              <w:t xml:space="preserve"> neproporcingai sumažinti arba padidinti. </w:t>
            </w:r>
            <w:r w:rsidRPr="00282B87">
              <w:rPr>
                <w:rFonts w:ascii="Times New Roman" w:eastAsia="Times New Roman" w:hAnsi="Times New Roman"/>
                <w:color w:val="000000" w:themeColor="text1"/>
                <w:sz w:val="24"/>
                <w:szCs w:val="24"/>
                <w:lang w:eastAsia="lt-LT"/>
              </w:rPr>
              <w:t>Be to, pažymėtina, kad</w:t>
            </w:r>
            <w:r w:rsidR="007C63DD">
              <w:rPr>
                <w:rFonts w:ascii="Times New Roman" w:eastAsia="Times New Roman" w:hAnsi="Times New Roman"/>
                <w:color w:val="000000" w:themeColor="text1"/>
                <w:sz w:val="24"/>
                <w:szCs w:val="24"/>
                <w:lang w:eastAsia="lt-LT"/>
              </w:rPr>
              <w:t>,</w:t>
            </w:r>
            <w:r w:rsidRPr="00282B87">
              <w:rPr>
                <w:rFonts w:ascii="Times New Roman" w:eastAsia="Times New Roman" w:hAnsi="Times New Roman"/>
                <w:color w:val="000000" w:themeColor="text1"/>
                <w:sz w:val="24"/>
                <w:szCs w:val="24"/>
                <w:lang w:eastAsia="lt-LT"/>
              </w:rPr>
              <w:t xml:space="preserve"> nuo 2018 m. įsigaliojus socialinio draudimo pensijų automatinio indeksavimo tvarka</w:t>
            </w:r>
            <w:r w:rsidR="007C63DD">
              <w:rPr>
                <w:rFonts w:ascii="Times New Roman" w:eastAsia="Times New Roman" w:hAnsi="Times New Roman"/>
                <w:color w:val="000000" w:themeColor="text1"/>
                <w:sz w:val="24"/>
                <w:szCs w:val="24"/>
                <w:lang w:eastAsia="lt-LT"/>
              </w:rPr>
              <w:t>i,</w:t>
            </w:r>
            <w:r w:rsidRPr="00282B87">
              <w:rPr>
                <w:rFonts w:ascii="Times New Roman" w:eastAsia="Times New Roman" w:hAnsi="Times New Roman"/>
                <w:color w:val="000000" w:themeColor="text1"/>
                <w:sz w:val="24"/>
                <w:szCs w:val="24"/>
                <w:lang w:eastAsia="lt-LT"/>
              </w:rPr>
              <w:t xml:space="preserve"> suk</w:t>
            </w:r>
            <w:r w:rsidR="007C63DD">
              <w:rPr>
                <w:rFonts w:ascii="Times New Roman" w:eastAsia="Times New Roman" w:hAnsi="Times New Roman"/>
                <w:color w:val="000000" w:themeColor="text1"/>
                <w:sz w:val="24"/>
                <w:szCs w:val="24"/>
                <w:lang w:eastAsia="lt-LT"/>
              </w:rPr>
              <w:t>urtas</w:t>
            </w:r>
            <w:r w:rsidRPr="00282B87">
              <w:rPr>
                <w:rFonts w:ascii="Times New Roman" w:eastAsia="Times New Roman" w:hAnsi="Times New Roman"/>
                <w:color w:val="000000" w:themeColor="text1"/>
                <w:sz w:val="24"/>
                <w:szCs w:val="24"/>
                <w:lang w:eastAsia="lt-LT"/>
              </w:rPr>
              <w:t xml:space="preserve"> precedent</w:t>
            </w:r>
            <w:r w:rsidR="007C63DD">
              <w:rPr>
                <w:rFonts w:ascii="Times New Roman" w:eastAsia="Times New Roman" w:hAnsi="Times New Roman"/>
                <w:color w:val="000000" w:themeColor="text1"/>
                <w:sz w:val="24"/>
                <w:szCs w:val="24"/>
                <w:lang w:eastAsia="lt-LT"/>
              </w:rPr>
              <w:t>as</w:t>
            </w:r>
            <w:r w:rsidRPr="00282B87">
              <w:rPr>
                <w:rFonts w:ascii="Times New Roman" w:eastAsia="Times New Roman" w:hAnsi="Times New Roman"/>
                <w:color w:val="000000" w:themeColor="text1"/>
                <w:sz w:val="24"/>
                <w:szCs w:val="24"/>
                <w:lang w:eastAsia="lt-LT"/>
              </w:rPr>
              <w:t>, k</w:t>
            </w:r>
            <w:r w:rsidR="007C63DD">
              <w:rPr>
                <w:rFonts w:ascii="Times New Roman" w:eastAsia="Times New Roman" w:hAnsi="Times New Roman"/>
                <w:color w:val="000000" w:themeColor="text1"/>
                <w:sz w:val="24"/>
                <w:szCs w:val="24"/>
                <w:lang w:eastAsia="lt-LT"/>
              </w:rPr>
              <w:t>ai</w:t>
            </w:r>
            <w:r w:rsidRPr="00282B87">
              <w:rPr>
                <w:rFonts w:ascii="Times New Roman" w:eastAsia="Times New Roman" w:hAnsi="Times New Roman"/>
                <w:color w:val="000000" w:themeColor="text1"/>
                <w:sz w:val="24"/>
                <w:szCs w:val="24"/>
                <w:lang w:eastAsia="lt-LT"/>
              </w:rPr>
              <w:t xml:space="preserve"> atsisakoma apvalinimo</w:t>
            </w:r>
            <w:r w:rsidR="00985BE7" w:rsidRPr="00282B87">
              <w:rPr>
                <w:rFonts w:ascii="Times New Roman" w:eastAsia="Times New Roman" w:hAnsi="Times New Roman"/>
                <w:color w:val="000000" w:themeColor="text1"/>
                <w:sz w:val="24"/>
                <w:szCs w:val="24"/>
                <w:lang w:eastAsia="lt-LT"/>
              </w:rPr>
              <w:t>,</w:t>
            </w:r>
            <w:r w:rsidRPr="00282B87">
              <w:rPr>
                <w:rFonts w:ascii="Times New Roman" w:eastAsia="Times New Roman" w:hAnsi="Times New Roman"/>
                <w:color w:val="000000" w:themeColor="text1"/>
                <w:sz w:val="24"/>
                <w:szCs w:val="24"/>
                <w:lang w:eastAsia="lt-LT"/>
              </w:rPr>
              <w:t xml:space="preserve"> </w:t>
            </w:r>
            <w:r w:rsidR="00985BE7" w:rsidRPr="00282B87">
              <w:rPr>
                <w:rFonts w:ascii="Times New Roman" w:eastAsia="Times New Roman" w:hAnsi="Times New Roman"/>
                <w:color w:val="000000" w:themeColor="text1"/>
                <w:sz w:val="24"/>
                <w:szCs w:val="24"/>
                <w:lang w:eastAsia="lt-LT"/>
              </w:rPr>
              <w:t>o</w:t>
            </w:r>
            <w:r w:rsidRPr="00282B87">
              <w:rPr>
                <w:rFonts w:ascii="Times New Roman" w:eastAsia="Times New Roman" w:hAnsi="Times New Roman"/>
                <w:color w:val="000000" w:themeColor="text1"/>
                <w:sz w:val="24"/>
                <w:szCs w:val="24"/>
                <w:lang w:eastAsia="lt-LT"/>
              </w:rPr>
              <w:t xml:space="preserve"> </w:t>
            </w:r>
            <w:r w:rsidR="00985BE7" w:rsidRPr="00282B87">
              <w:rPr>
                <w:rFonts w:ascii="Times New Roman" w:eastAsia="Times New Roman" w:hAnsi="Times New Roman"/>
                <w:color w:val="000000" w:themeColor="text1"/>
                <w:sz w:val="24"/>
                <w:szCs w:val="24"/>
                <w:lang w:eastAsia="lt-LT"/>
              </w:rPr>
              <w:t xml:space="preserve">socialinio draudimo bazinės pensijos ir pensijų apskaitos vieneto reikšmės nustatomos dviejų ženklų po kablelio tikslumu.   </w:t>
            </w:r>
            <w:r w:rsidRPr="00282B87">
              <w:rPr>
                <w:rFonts w:ascii="Times New Roman" w:eastAsia="Times New Roman" w:hAnsi="Times New Roman"/>
                <w:color w:val="000000" w:themeColor="text1"/>
                <w:sz w:val="24"/>
                <w:szCs w:val="24"/>
                <w:lang w:eastAsia="lt-LT"/>
              </w:rPr>
              <w:t xml:space="preserve">  </w:t>
            </w:r>
          </w:p>
        </w:tc>
      </w:tr>
      <w:tr w:rsidR="00A7121C" w:rsidRPr="00282B87" w14:paraId="221FEF82" w14:textId="77777777" w:rsidTr="005A1771">
        <w:tblPrEx>
          <w:tblLook w:val="0000" w:firstRow="0" w:lastRow="0" w:firstColumn="0" w:lastColumn="0" w:noHBand="0" w:noVBand="0"/>
        </w:tblPrEx>
        <w:trPr>
          <w:trHeight w:val="645"/>
        </w:trPr>
        <w:tc>
          <w:tcPr>
            <w:tcW w:w="1702" w:type="dxa"/>
            <w:vMerge/>
          </w:tcPr>
          <w:p w14:paraId="6E9F5A05" w14:textId="77777777" w:rsidR="00A7121C" w:rsidRPr="00282B87" w:rsidRDefault="00A7121C" w:rsidP="00404269">
            <w:pPr>
              <w:spacing w:after="0" w:line="240" w:lineRule="auto"/>
              <w:jc w:val="both"/>
              <w:rPr>
                <w:rFonts w:ascii="Times New Roman" w:eastAsia="Times New Roman" w:hAnsi="Times New Roman"/>
                <w:sz w:val="24"/>
                <w:szCs w:val="24"/>
                <w:lang w:eastAsia="lt-LT"/>
              </w:rPr>
            </w:pPr>
          </w:p>
        </w:tc>
        <w:tc>
          <w:tcPr>
            <w:tcW w:w="4252" w:type="dxa"/>
          </w:tcPr>
          <w:p w14:paraId="724D54F2" w14:textId="54160AB1" w:rsidR="00A7121C" w:rsidRPr="00282B87" w:rsidRDefault="00A7121C" w:rsidP="00404269">
            <w:pPr>
              <w:autoSpaceDE w:val="0"/>
              <w:autoSpaceDN w:val="0"/>
              <w:adjustRightInd w:val="0"/>
              <w:spacing w:after="0" w:line="240" w:lineRule="auto"/>
              <w:jc w:val="both"/>
              <w:rPr>
                <w:rFonts w:ascii="Times New Roman" w:hAnsi="Times New Roman"/>
                <w:color w:val="000000"/>
                <w:sz w:val="24"/>
                <w:szCs w:val="24"/>
                <w:lang w:eastAsia="lt-LT"/>
              </w:rPr>
            </w:pPr>
            <w:proofErr w:type="spellStart"/>
            <w:r w:rsidRPr="00282B87">
              <w:rPr>
                <w:rFonts w:ascii="Times New Roman" w:hAnsi="Times New Roman"/>
                <w:color w:val="000000"/>
                <w:sz w:val="24"/>
                <w:szCs w:val="24"/>
                <w:lang w:eastAsia="lt-LT"/>
              </w:rPr>
              <w:t>vii</w:t>
            </w:r>
            <w:proofErr w:type="spellEnd"/>
            <w:r w:rsidRPr="00282B87">
              <w:rPr>
                <w:rFonts w:ascii="Times New Roman" w:hAnsi="Times New Roman"/>
                <w:color w:val="000000"/>
                <w:sz w:val="24"/>
                <w:szCs w:val="24"/>
                <w:lang w:eastAsia="lt-LT"/>
              </w:rPr>
              <w:t xml:space="preserve">) Siūloma papildyti Projekto II 4 str., pakeičiant 31 str. 2 d. Siūlytina patiksinti PKĮ 32 str. 2 dalies pirmą sakinį ir visą straipsnį išdėstyti taip: </w:t>
            </w:r>
          </w:p>
          <w:p w14:paraId="1BC0ADBF" w14:textId="77777777" w:rsidR="00A7121C" w:rsidRPr="00282B87" w:rsidRDefault="00A7121C" w:rsidP="00404269">
            <w:pPr>
              <w:autoSpaceDE w:val="0"/>
              <w:autoSpaceDN w:val="0"/>
              <w:adjustRightInd w:val="0"/>
              <w:spacing w:after="0" w:line="240" w:lineRule="auto"/>
              <w:jc w:val="both"/>
              <w:rPr>
                <w:rFonts w:ascii="Times New Roman" w:hAnsi="Times New Roman"/>
                <w:color w:val="000000"/>
                <w:sz w:val="24"/>
                <w:szCs w:val="24"/>
                <w:lang w:eastAsia="lt-LT"/>
              </w:rPr>
            </w:pPr>
            <w:r w:rsidRPr="00282B87">
              <w:rPr>
                <w:rFonts w:ascii="Times New Roman" w:hAnsi="Times New Roman"/>
                <w:i/>
                <w:iCs/>
                <w:color w:val="000000"/>
                <w:sz w:val="24"/>
                <w:szCs w:val="24"/>
                <w:lang w:eastAsia="lt-LT"/>
              </w:rPr>
              <w:t xml:space="preserve">„2.Periodinės pensijų išmokos pradedamos mokėti nuo pensijų išmokos </w:t>
            </w:r>
            <w:r w:rsidRPr="00282B87">
              <w:rPr>
                <w:rFonts w:ascii="Times New Roman" w:hAnsi="Times New Roman"/>
                <w:i/>
                <w:iCs/>
                <w:color w:val="000000"/>
                <w:sz w:val="24"/>
                <w:szCs w:val="24"/>
                <w:lang w:eastAsia="lt-LT"/>
              </w:rPr>
              <w:lastRenderedPageBreak/>
              <w:t xml:space="preserve">sutartyje nurodytos dienos, bet ne vėliau kaip per 30 kalendorinių dienų nuo pensijų išmokos sutarties sudarymo. </w:t>
            </w:r>
            <w:r w:rsidRPr="00282B87">
              <w:rPr>
                <w:rFonts w:ascii="Times New Roman" w:hAnsi="Times New Roman"/>
                <w:b/>
                <w:bCs/>
                <w:i/>
                <w:iCs/>
                <w:color w:val="000000"/>
                <w:sz w:val="24"/>
                <w:szCs w:val="24"/>
                <w:lang w:eastAsia="lt-LT"/>
              </w:rPr>
              <w:t xml:space="preserve">per vieną mėnesį nuo šio Įstatymo 30 str. 8 d. nustatyto termino vienašališkai atsisakyti pensijų išmokos sutarties pabaigos. </w:t>
            </w:r>
            <w:r w:rsidRPr="00282B87">
              <w:rPr>
                <w:rFonts w:ascii="Times New Roman" w:hAnsi="Times New Roman"/>
                <w:i/>
                <w:iCs/>
                <w:color w:val="000000"/>
                <w:sz w:val="24"/>
                <w:szCs w:val="24"/>
                <w:lang w:eastAsia="lt-LT"/>
              </w:rPr>
              <w:t xml:space="preserve">Pensijų išmokos sutartyje turi būti nurodyta mėnesio diena, kurią pensijų kaupimo bendrovė mokės dalyviui periodinę pensijų išmoką, bei mokėjimo periodiškumas. Pensijų išmokos yra mokamos dalyviui ne rečiau kaip vieną kartą per 3 mėnesius. Pensijų išmokos yra pervedamos į pensijų išmokos sutartyje nurodytą asmeninę šių išmokų gavėjo sąskaitą kredito ar mokėjimo įstaigoje. Jeigu dalyvio pageidavimu pensijų išmoka pervedama į sąskaitą kredito ar mokėjimo įstaigoje, esančioje ne Lietuvos Respublikos teritorijoje, mokėjimo pavedimo išlaidas padengia dalyvis.“ </w:t>
            </w:r>
          </w:p>
          <w:p w14:paraId="49D6262B" w14:textId="77777777" w:rsidR="00A7121C" w:rsidRPr="00282B87" w:rsidRDefault="00A7121C" w:rsidP="00404269">
            <w:pPr>
              <w:pStyle w:val="Default"/>
              <w:jc w:val="both"/>
              <w:rPr>
                <w:rFonts w:eastAsia="Times New Roman"/>
              </w:rPr>
            </w:pPr>
            <w:r w:rsidRPr="00282B87">
              <w:t>Paaiškiname, kad šis pakeitimas būtinas, nes yra pensijų kaupimo bendrovių kurios, siekdamos optimalaus ir efektyvaus išmokų mokėjimo proceso, planuoja sekti Sodros pavyzdžiu ir pensijų išmokas mokėti vieną kartą per mėnesį. Mėnesiai turi skirtingą dienų skaičių</w:t>
            </w:r>
            <w:r w:rsidR="00341124" w:rsidRPr="00282B87">
              <w:t>,</w:t>
            </w:r>
            <w:r w:rsidRPr="00282B87">
              <w:t xml:space="preserve"> todėl siūlome pakeisti 30 dienų terminą į mėnesį. Taip pat, atsižvelgiant į tai, kad Įstatymo 30 str. 8 d. yra nustatytas terminas, per kurį dalyvis gali vienašališkai atsisakyti išmokos sutarties, tikslinga išmokos mokėjimo pradžią susieti su šio termino pabaiga.“</w:t>
            </w:r>
          </w:p>
        </w:tc>
        <w:tc>
          <w:tcPr>
            <w:tcW w:w="3828" w:type="dxa"/>
          </w:tcPr>
          <w:p w14:paraId="378318C9" w14:textId="77777777" w:rsidR="00341124" w:rsidRPr="00282B87" w:rsidRDefault="00341124" w:rsidP="00341124">
            <w:pPr>
              <w:spacing w:after="0" w:line="240" w:lineRule="auto"/>
              <w:jc w:val="both"/>
              <w:rPr>
                <w:rFonts w:ascii="Times New Roman" w:hAnsi="Times New Roman"/>
                <w:sz w:val="24"/>
                <w:szCs w:val="24"/>
                <w:lang w:eastAsia="lt-LT"/>
              </w:rPr>
            </w:pPr>
            <w:r w:rsidRPr="00282B87">
              <w:rPr>
                <w:rFonts w:ascii="Times New Roman" w:hAnsi="Times New Roman"/>
                <w:b/>
                <w:bCs/>
                <w:sz w:val="24"/>
                <w:szCs w:val="24"/>
              </w:rPr>
              <w:lastRenderedPageBreak/>
              <w:t>Atsižvelgta iš dalies.</w:t>
            </w:r>
            <w:r w:rsidRPr="00282B87">
              <w:rPr>
                <w:rFonts w:ascii="Times New Roman" w:hAnsi="Times New Roman"/>
                <w:sz w:val="24"/>
                <w:szCs w:val="24"/>
                <w:lang w:eastAsia="lt-LT"/>
              </w:rPr>
              <w:t xml:space="preserve"> </w:t>
            </w:r>
          </w:p>
          <w:p w14:paraId="3B5AB6B4" w14:textId="5A3D8C99" w:rsidR="00A7121C" w:rsidRPr="00282B87" w:rsidRDefault="000F3DDC" w:rsidP="00294D3F">
            <w:pPr>
              <w:spacing w:after="0" w:line="240" w:lineRule="auto"/>
              <w:jc w:val="both"/>
              <w:rPr>
                <w:rFonts w:ascii="Times New Roman" w:eastAsia="Times New Roman" w:hAnsi="Times New Roman"/>
                <w:color w:val="000000" w:themeColor="text1"/>
                <w:sz w:val="24"/>
                <w:szCs w:val="24"/>
                <w:lang w:eastAsia="lt-LT"/>
              </w:rPr>
            </w:pPr>
            <w:r w:rsidRPr="00A861B6">
              <w:rPr>
                <w:rFonts w:ascii="Times New Roman" w:eastAsia="Times New Roman" w:hAnsi="Times New Roman"/>
                <w:color w:val="000000" w:themeColor="text1"/>
                <w:sz w:val="24"/>
                <w:szCs w:val="24"/>
                <w:lang w:eastAsia="lt-LT"/>
              </w:rPr>
              <w:t xml:space="preserve">Siekiant užtikrinti nuoseklų Lietuvos Respublikos pensijų kaupimo įstatyme nurodytų terminų dėstymą kalendorinėmis arba darbo dienomis, </w:t>
            </w:r>
            <w:r w:rsidR="00294D3F">
              <w:rPr>
                <w:rFonts w:ascii="Times New Roman" w:eastAsia="Times New Roman" w:hAnsi="Times New Roman"/>
                <w:color w:val="000000" w:themeColor="text1"/>
                <w:sz w:val="24"/>
                <w:szCs w:val="24"/>
                <w:lang w:eastAsia="lt-LT"/>
              </w:rPr>
              <w:t xml:space="preserve">pasirinkta </w:t>
            </w:r>
            <w:r w:rsidR="00775604" w:rsidRPr="00A861B6">
              <w:rPr>
                <w:rFonts w:ascii="Times New Roman" w:eastAsia="Times New Roman" w:hAnsi="Times New Roman"/>
                <w:color w:val="000000" w:themeColor="text1"/>
                <w:sz w:val="24"/>
                <w:szCs w:val="24"/>
                <w:lang w:eastAsia="lt-LT"/>
              </w:rPr>
              <w:t xml:space="preserve">šio </w:t>
            </w:r>
            <w:r w:rsidRPr="00A861B6">
              <w:rPr>
                <w:rFonts w:ascii="Times New Roman" w:eastAsia="Times New Roman" w:hAnsi="Times New Roman"/>
                <w:color w:val="000000" w:themeColor="text1"/>
                <w:sz w:val="24"/>
                <w:szCs w:val="24"/>
                <w:lang w:eastAsia="lt-LT"/>
              </w:rPr>
              <w:t>įstatymo 32</w:t>
            </w:r>
            <w:r w:rsidR="00294D3F">
              <w:rPr>
                <w:rFonts w:ascii="Times New Roman" w:eastAsia="Times New Roman" w:hAnsi="Times New Roman"/>
                <w:color w:val="000000" w:themeColor="text1"/>
                <w:sz w:val="24"/>
                <w:szCs w:val="24"/>
                <w:lang w:eastAsia="lt-LT"/>
              </w:rPr>
              <w:t> </w:t>
            </w:r>
            <w:r w:rsidRPr="00A861B6">
              <w:rPr>
                <w:rFonts w:ascii="Times New Roman" w:eastAsia="Times New Roman" w:hAnsi="Times New Roman"/>
                <w:color w:val="000000" w:themeColor="text1"/>
                <w:sz w:val="24"/>
                <w:szCs w:val="24"/>
                <w:lang w:eastAsia="lt-LT"/>
              </w:rPr>
              <w:t xml:space="preserve">straipsnio </w:t>
            </w:r>
            <w:r w:rsidRPr="00A861B6">
              <w:rPr>
                <w:rFonts w:ascii="Times New Roman" w:eastAsia="Times New Roman" w:hAnsi="Times New Roman"/>
                <w:color w:val="000000" w:themeColor="text1"/>
                <w:sz w:val="24"/>
                <w:szCs w:val="24"/>
                <w:lang w:eastAsia="lt-LT"/>
              </w:rPr>
              <w:lastRenderedPageBreak/>
              <w:t>2</w:t>
            </w:r>
            <w:r w:rsidR="00775604" w:rsidRPr="00A861B6">
              <w:rPr>
                <w:rFonts w:ascii="Times New Roman" w:eastAsia="Times New Roman" w:hAnsi="Times New Roman"/>
                <w:color w:val="000000" w:themeColor="text1"/>
                <w:sz w:val="24"/>
                <w:szCs w:val="24"/>
                <w:lang w:eastAsia="lt-LT"/>
              </w:rPr>
              <w:t> </w:t>
            </w:r>
            <w:r w:rsidRPr="00A861B6">
              <w:rPr>
                <w:rFonts w:ascii="Times New Roman" w:eastAsia="Times New Roman" w:hAnsi="Times New Roman"/>
                <w:color w:val="000000" w:themeColor="text1"/>
                <w:sz w:val="24"/>
                <w:szCs w:val="24"/>
                <w:lang w:eastAsia="lt-LT"/>
              </w:rPr>
              <w:t>dal</w:t>
            </w:r>
            <w:r w:rsidR="00294D3F">
              <w:rPr>
                <w:rFonts w:ascii="Times New Roman" w:eastAsia="Times New Roman" w:hAnsi="Times New Roman"/>
                <w:color w:val="000000" w:themeColor="text1"/>
                <w:sz w:val="24"/>
                <w:szCs w:val="24"/>
                <w:lang w:eastAsia="lt-LT"/>
              </w:rPr>
              <w:t>yje nurodytą</w:t>
            </w:r>
            <w:r w:rsidRPr="00A861B6">
              <w:rPr>
                <w:rFonts w:ascii="Times New Roman" w:eastAsia="Times New Roman" w:hAnsi="Times New Roman"/>
                <w:color w:val="000000" w:themeColor="text1"/>
                <w:sz w:val="24"/>
                <w:szCs w:val="24"/>
                <w:lang w:eastAsia="lt-LT"/>
              </w:rPr>
              <w:t xml:space="preserve"> termin</w:t>
            </w:r>
            <w:r w:rsidR="00294D3F">
              <w:rPr>
                <w:rFonts w:ascii="Times New Roman" w:eastAsia="Times New Roman" w:hAnsi="Times New Roman"/>
                <w:color w:val="000000" w:themeColor="text1"/>
                <w:sz w:val="24"/>
                <w:szCs w:val="24"/>
                <w:lang w:eastAsia="lt-LT"/>
              </w:rPr>
              <w:t>ą</w:t>
            </w:r>
            <w:r w:rsidRPr="00A861B6">
              <w:rPr>
                <w:rFonts w:ascii="Times New Roman" w:eastAsia="Times New Roman" w:hAnsi="Times New Roman"/>
                <w:color w:val="000000" w:themeColor="text1"/>
                <w:sz w:val="24"/>
                <w:szCs w:val="24"/>
                <w:lang w:eastAsia="lt-LT"/>
              </w:rPr>
              <w:t xml:space="preserve"> skaičiuo</w:t>
            </w:r>
            <w:r w:rsidR="00294D3F">
              <w:rPr>
                <w:rFonts w:ascii="Times New Roman" w:eastAsia="Times New Roman" w:hAnsi="Times New Roman"/>
                <w:color w:val="000000" w:themeColor="text1"/>
                <w:sz w:val="24"/>
                <w:szCs w:val="24"/>
                <w:lang w:eastAsia="lt-LT"/>
              </w:rPr>
              <w:t>ti</w:t>
            </w:r>
            <w:r w:rsidRPr="00A861B6">
              <w:rPr>
                <w:rFonts w:ascii="Times New Roman" w:eastAsia="Times New Roman" w:hAnsi="Times New Roman"/>
                <w:color w:val="000000" w:themeColor="text1"/>
                <w:sz w:val="24"/>
                <w:szCs w:val="24"/>
                <w:lang w:eastAsia="lt-LT"/>
              </w:rPr>
              <w:t xml:space="preserve"> kalendorinėmis dienomis.</w:t>
            </w:r>
            <w:r w:rsidRPr="00282B87">
              <w:rPr>
                <w:rFonts w:ascii="Times New Roman" w:eastAsia="Times New Roman" w:hAnsi="Times New Roman"/>
                <w:color w:val="000000" w:themeColor="text1"/>
                <w:sz w:val="24"/>
                <w:szCs w:val="24"/>
                <w:lang w:eastAsia="lt-LT"/>
              </w:rPr>
              <w:t xml:space="preserve"> </w:t>
            </w:r>
          </w:p>
        </w:tc>
      </w:tr>
      <w:tr w:rsidR="00F24629" w:rsidRPr="00282B87" w14:paraId="655256C8" w14:textId="77777777" w:rsidTr="005A1771">
        <w:tblPrEx>
          <w:tblLook w:val="0000" w:firstRow="0" w:lastRow="0" w:firstColumn="0" w:lastColumn="0" w:noHBand="0" w:noVBand="0"/>
        </w:tblPrEx>
        <w:trPr>
          <w:trHeight w:val="645"/>
        </w:trPr>
        <w:tc>
          <w:tcPr>
            <w:tcW w:w="1702" w:type="dxa"/>
          </w:tcPr>
          <w:p w14:paraId="0EBE310C" w14:textId="77777777" w:rsidR="00F24629" w:rsidRPr="00282B87" w:rsidRDefault="00F24629" w:rsidP="00404269">
            <w:pPr>
              <w:spacing w:after="0" w:line="240" w:lineRule="auto"/>
              <w:jc w:val="both"/>
              <w:rPr>
                <w:rFonts w:ascii="Times New Roman" w:eastAsia="Times New Roman" w:hAnsi="Times New Roman"/>
                <w:sz w:val="24"/>
                <w:szCs w:val="24"/>
                <w:lang w:eastAsia="lt-LT"/>
              </w:rPr>
            </w:pPr>
          </w:p>
        </w:tc>
        <w:tc>
          <w:tcPr>
            <w:tcW w:w="4252" w:type="dxa"/>
          </w:tcPr>
          <w:p w14:paraId="316C4352" w14:textId="280F71F4" w:rsidR="00F24629" w:rsidRPr="00282B87" w:rsidRDefault="00426E79" w:rsidP="00404269">
            <w:pPr>
              <w:autoSpaceDE w:val="0"/>
              <w:autoSpaceDN w:val="0"/>
              <w:adjustRightInd w:val="0"/>
              <w:spacing w:after="0" w:line="240" w:lineRule="auto"/>
              <w:jc w:val="both"/>
              <w:rPr>
                <w:rFonts w:ascii="Times New Roman" w:hAnsi="Times New Roman"/>
                <w:color w:val="000000"/>
                <w:sz w:val="24"/>
                <w:szCs w:val="24"/>
                <w:lang w:eastAsia="lt-LT"/>
              </w:rPr>
            </w:pPr>
            <w:r w:rsidRPr="00282B87">
              <w:rPr>
                <w:rFonts w:ascii="Times New Roman" w:hAnsi="Times New Roman"/>
                <w:color w:val="000000"/>
                <w:sz w:val="24"/>
                <w:szCs w:val="24"/>
                <w:lang w:eastAsia="lt-LT"/>
              </w:rPr>
              <w:t xml:space="preserve">Siūloma tikslinti Projekto II 3 str., kuriuo keičiama PKĮ 30 str. 8 dalis, nustatant išimtį iš dalyvių teisės per 10 darbo dienų atsisakyti pensijų išmokos sutarties, kai dalyvis pasirenka vienkartinę pensijų išmoką. Toks siūlymas yra susijęs su tuo, kad pagal dabartinę praktiką dalyviui kreipusis dėl vienkartinės pensijų išmokos, pensijų kaupimo bendrovės paprastai per gana trumpus terminus šią vienkartinę išmoką perveda dalyviui, o dalyviams nėra pagrindo atsisakyti vienkartinės išmokos. Išmokos gavimo pavėlinimas 10 darbo dienų nėra parankus vienkartinių išmokų gavėjams, </w:t>
            </w:r>
            <w:r w:rsidRPr="00282B87">
              <w:rPr>
                <w:rFonts w:ascii="Times New Roman" w:hAnsi="Times New Roman"/>
                <w:color w:val="000000"/>
                <w:sz w:val="24"/>
                <w:szCs w:val="24"/>
                <w:lang w:eastAsia="lt-LT"/>
              </w:rPr>
              <w:lastRenderedPageBreak/>
              <w:t>nes šiuo laukimo periodu lėšos nėra investuojamos. Nesusiduriame su situacijomis, kad dalyviai norėtų atšaukti vienkartines išmokų sutartis, tad toks PKĮ pakeitimas pablogintų dalyvių padėtį.</w:t>
            </w:r>
          </w:p>
        </w:tc>
        <w:tc>
          <w:tcPr>
            <w:tcW w:w="3828" w:type="dxa"/>
          </w:tcPr>
          <w:p w14:paraId="73936019" w14:textId="241A9FA8" w:rsidR="00F24629" w:rsidRPr="00282B87" w:rsidRDefault="00426E79" w:rsidP="00341124">
            <w:pPr>
              <w:spacing w:after="0" w:line="240" w:lineRule="auto"/>
              <w:jc w:val="both"/>
              <w:rPr>
                <w:rFonts w:ascii="Times New Roman" w:hAnsi="Times New Roman"/>
                <w:b/>
                <w:bCs/>
                <w:sz w:val="24"/>
                <w:szCs w:val="24"/>
              </w:rPr>
            </w:pPr>
            <w:r w:rsidRPr="00282B87">
              <w:rPr>
                <w:rFonts w:ascii="Times New Roman" w:hAnsi="Times New Roman"/>
                <w:b/>
                <w:bCs/>
                <w:sz w:val="24"/>
                <w:szCs w:val="24"/>
              </w:rPr>
              <w:lastRenderedPageBreak/>
              <w:t>Neatsižvelgta</w:t>
            </w:r>
            <w:r w:rsidR="00487764">
              <w:rPr>
                <w:rFonts w:ascii="Times New Roman" w:hAnsi="Times New Roman"/>
                <w:b/>
                <w:bCs/>
                <w:sz w:val="24"/>
                <w:szCs w:val="24"/>
              </w:rPr>
              <w:t>.</w:t>
            </w:r>
            <w:r w:rsidR="00487764" w:rsidRPr="00282B87">
              <w:rPr>
                <w:rFonts w:ascii="Times New Roman" w:hAnsi="Times New Roman"/>
                <w:b/>
                <w:bCs/>
                <w:sz w:val="24"/>
                <w:szCs w:val="24"/>
              </w:rPr>
              <w:t xml:space="preserve"> </w:t>
            </w:r>
          </w:p>
          <w:p w14:paraId="215F6FD7" w14:textId="3C77AAC8" w:rsidR="00426E79" w:rsidRPr="00282B87" w:rsidRDefault="00426E79" w:rsidP="00826B94">
            <w:pPr>
              <w:spacing w:after="0" w:line="240" w:lineRule="auto"/>
              <w:jc w:val="both"/>
              <w:rPr>
                <w:rFonts w:ascii="Times New Roman" w:hAnsi="Times New Roman"/>
                <w:bCs/>
                <w:sz w:val="24"/>
                <w:szCs w:val="24"/>
              </w:rPr>
            </w:pPr>
            <w:r w:rsidRPr="00282B87">
              <w:rPr>
                <w:rFonts w:ascii="Times New Roman" w:hAnsi="Times New Roman"/>
                <w:bCs/>
                <w:sz w:val="24"/>
                <w:szCs w:val="24"/>
              </w:rPr>
              <w:t>Siūly</w:t>
            </w:r>
            <w:r w:rsidR="00121AB9" w:rsidRPr="00282B87">
              <w:rPr>
                <w:rFonts w:ascii="Times New Roman" w:hAnsi="Times New Roman"/>
                <w:bCs/>
                <w:sz w:val="24"/>
                <w:szCs w:val="24"/>
              </w:rPr>
              <w:t>tina</w:t>
            </w:r>
            <w:r w:rsidRPr="00282B87">
              <w:rPr>
                <w:rFonts w:ascii="Times New Roman" w:hAnsi="Times New Roman"/>
                <w:bCs/>
                <w:sz w:val="24"/>
                <w:szCs w:val="24"/>
              </w:rPr>
              <w:t xml:space="preserve"> palikti vienodą terminą vis</w:t>
            </w:r>
            <w:r w:rsidR="00826B94">
              <w:rPr>
                <w:rFonts w:ascii="Times New Roman" w:hAnsi="Times New Roman"/>
                <w:bCs/>
                <w:sz w:val="24"/>
                <w:szCs w:val="24"/>
              </w:rPr>
              <w:t>oms</w:t>
            </w:r>
            <w:r w:rsidRPr="00282B87">
              <w:rPr>
                <w:rFonts w:ascii="Times New Roman" w:hAnsi="Times New Roman"/>
                <w:bCs/>
                <w:sz w:val="24"/>
                <w:szCs w:val="24"/>
              </w:rPr>
              <w:t xml:space="preserve"> išmok</w:t>
            </w:r>
            <w:r w:rsidR="00826B94">
              <w:rPr>
                <w:rFonts w:ascii="Times New Roman" w:hAnsi="Times New Roman"/>
                <w:bCs/>
                <w:sz w:val="24"/>
                <w:szCs w:val="24"/>
              </w:rPr>
              <w:t>oms</w:t>
            </w:r>
            <w:r w:rsidRPr="00282B87">
              <w:rPr>
                <w:rFonts w:ascii="Times New Roman" w:hAnsi="Times New Roman"/>
                <w:bCs/>
                <w:sz w:val="24"/>
                <w:szCs w:val="24"/>
              </w:rPr>
              <w:t xml:space="preserve">. Pensijų kaupimo </w:t>
            </w:r>
            <w:r w:rsidR="00121AB9" w:rsidRPr="00282B87">
              <w:rPr>
                <w:rFonts w:ascii="Times New Roman" w:hAnsi="Times New Roman"/>
                <w:bCs/>
                <w:sz w:val="24"/>
                <w:szCs w:val="24"/>
              </w:rPr>
              <w:t>įstatymo</w:t>
            </w:r>
            <w:r w:rsidRPr="00282B87">
              <w:rPr>
                <w:rFonts w:ascii="Times New Roman" w:hAnsi="Times New Roman"/>
                <w:bCs/>
                <w:sz w:val="24"/>
                <w:szCs w:val="24"/>
              </w:rPr>
              <w:t xml:space="preserve"> 31 str. 2 dal</w:t>
            </w:r>
            <w:r w:rsidR="00826B94">
              <w:rPr>
                <w:rFonts w:ascii="Times New Roman" w:hAnsi="Times New Roman"/>
                <w:bCs/>
                <w:sz w:val="24"/>
                <w:szCs w:val="24"/>
              </w:rPr>
              <w:t>yje</w:t>
            </w:r>
            <w:r w:rsidRPr="00282B87">
              <w:rPr>
                <w:rFonts w:ascii="Times New Roman" w:hAnsi="Times New Roman"/>
                <w:bCs/>
                <w:sz w:val="24"/>
                <w:szCs w:val="24"/>
              </w:rPr>
              <w:t xml:space="preserve"> nustat</w:t>
            </w:r>
            <w:r w:rsidR="00826B94">
              <w:rPr>
                <w:rFonts w:ascii="Times New Roman" w:hAnsi="Times New Roman"/>
                <w:bCs/>
                <w:sz w:val="24"/>
                <w:szCs w:val="24"/>
              </w:rPr>
              <w:t>yta</w:t>
            </w:r>
            <w:r w:rsidRPr="00282B87">
              <w:rPr>
                <w:rFonts w:ascii="Times New Roman" w:hAnsi="Times New Roman"/>
                <w:bCs/>
                <w:sz w:val="24"/>
                <w:szCs w:val="24"/>
              </w:rPr>
              <w:t>, kad vienkartinė pensijų išmoka gavėjui išmokama pensijų išmokų sutartyje nurodytą dieną, bet ne vėliau kaip per 30 kalendori</w:t>
            </w:r>
            <w:r w:rsidR="00826B94">
              <w:rPr>
                <w:rFonts w:ascii="Times New Roman" w:hAnsi="Times New Roman"/>
                <w:bCs/>
                <w:sz w:val="24"/>
                <w:szCs w:val="24"/>
              </w:rPr>
              <w:t>ni</w:t>
            </w:r>
            <w:r w:rsidRPr="00282B87">
              <w:rPr>
                <w:rFonts w:ascii="Times New Roman" w:hAnsi="Times New Roman"/>
                <w:bCs/>
                <w:sz w:val="24"/>
                <w:szCs w:val="24"/>
              </w:rPr>
              <w:t xml:space="preserve">ų dienų nuo </w:t>
            </w:r>
            <w:r w:rsidR="00121AB9" w:rsidRPr="00282B87">
              <w:rPr>
                <w:rFonts w:ascii="Times New Roman" w:hAnsi="Times New Roman"/>
                <w:bCs/>
                <w:sz w:val="24"/>
                <w:szCs w:val="24"/>
              </w:rPr>
              <w:t>pensijų išmokos sutarties sudarymo dienos</w:t>
            </w:r>
            <w:r w:rsidR="006D01E2" w:rsidRPr="00282B87">
              <w:rPr>
                <w:rFonts w:ascii="Times New Roman" w:hAnsi="Times New Roman"/>
                <w:bCs/>
                <w:sz w:val="24"/>
                <w:szCs w:val="24"/>
              </w:rPr>
              <w:t>, taigi galiojantis teisinis reguliavimas neužkerta kelio išmokėti vienkartin</w:t>
            </w:r>
            <w:r w:rsidR="00826B94">
              <w:rPr>
                <w:rFonts w:ascii="Times New Roman" w:hAnsi="Times New Roman"/>
                <w:bCs/>
                <w:sz w:val="24"/>
                <w:szCs w:val="24"/>
              </w:rPr>
              <w:t>es</w:t>
            </w:r>
            <w:r w:rsidR="006D01E2" w:rsidRPr="00282B87">
              <w:rPr>
                <w:rFonts w:ascii="Times New Roman" w:hAnsi="Times New Roman"/>
                <w:bCs/>
                <w:sz w:val="24"/>
                <w:szCs w:val="24"/>
              </w:rPr>
              <w:t xml:space="preserve"> pensijų išmok</w:t>
            </w:r>
            <w:r w:rsidR="00826B94">
              <w:rPr>
                <w:rFonts w:ascii="Times New Roman" w:hAnsi="Times New Roman"/>
                <w:bCs/>
                <w:sz w:val="24"/>
                <w:szCs w:val="24"/>
              </w:rPr>
              <w:t>as</w:t>
            </w:r>
            <w:r w:rsidR="006D01E2" w:rsidRPr="00282B87">
              <w:rPr>
                <w:rFonts w:ascii="Times New Roman" w:hAnsi="Times New Roman"/>
                <w:bCs/>
                <w:sz w:val="24"/>
                <w:szCs w:val="24"/>
              </w:rPr>
              <w:t xml:space="preserve"> iškart po nustatyto apsigalvojimo termino pabaigos</w:t>
            </w:r>
            <w:r w:rsidR="00121AB9" w:rsidRPr="00282B87">
              <w:rPr>
                <w:rFonts w:ascii="Times New Roman" w:hAnsi="Times New Roman"/>
                <w:bCs/>
                <w:sz w:val="24"/>
                <w:szCs w:val="24"/>
              </w:rPr>
              <w:t xml:space="preserve">. </w:t>
            </w:r>
          </w:p>
        </w:tc>
      </w:tr>
      <w:tr w:rsidR="00CB4D13" w:rsidRPr="00282B87" w14:paraId="4B620A75" w14:textId="77777777" w:rsidTr="005A1771">
        <w:tblPrEx>
          <w:tblLook w:val="0000" w:firstRow="0" w:lastRow="0" w:firstColumn="0" w:lastColumn="0" w:noHBand="0" w:noVBand="0"/>
        </w:tblPrEx>
        <w:trPr>
          <w:trHeight w:val="645"/>
        </w:trPr>
        <w:tc>
          <w:tcPr>
            <w:tcW w:w="1702" w:type="dxa"/>
          </w:tcPr>
          <w:p w14:paraId="3E341915" w14:textId="77777777" w:rsidR="00341124" w:rsidRPr="00282B87" w:rsidRDefault="00CB4D13" w:rsidP="00404269">
            <w:pPr>
              <w:spacing w:after="0" w:line="240" w:lineRule="auto"/>
              <w:jc w:val="both"/>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lastRenderedPageBreak/>
              <w:t>Valstybinės duomenų apsaugos inspekcijos 2019</w:t>
            </w:r>
            <w:r w:rsidR="00341124" w:rsidRPr="00282B87">
              <w:rPr>
                <w:rFonts w:ascii="Times New Roman" w:eastAsia="Times New Roman" w:hAnsi="Times New Roman"/>
                <w:sz w:val="24"/>
                <w:szCs w:val="24"/>
                <w:lang w:eastAsia="lt-LT"/>
              </w:rPr>
              <w:t xml:space="preserve"> m. rugsėjo </w:t>
            </w:r>
            <w:r w:rsidRPr="00282B87">
              <w:rPr>
                <w:rFonts w:ascii="Times New Roman" w:eastAsia="Times New Roman" w:hAnsi="Times New Roman"/>
                <w:sz w:val="24"/>
                <w:szCs w:val="24"/>
                <w:lang w:eastAsia="lt-LT"/>
              </w:rPr>
              <w:t>19</w:t>
            </w:r>
            <w:r w:rsidR="00341124" w:rsidRPr="00282B87">
              <w:rPr>
                <w:rFonts w:ascii="Times New Roman" w:eastAsia="Times New Roman" w:hAnsi="Times New Roman"/>
                <w:sz w:val="24"/>
                <w:szCs w:val="24"/>
                <w:lang w:eastAsia="lt-LT"/>
              </w:rPr>
              <w:t xml:space="preserve"> d.</w:t>
            </w:r>
            <w:r w:rsidRPr="00282B87">
              <w:rPr>
                <w:rFonts w:ascii="Times New Roman" w:eastAsia="Times New Roman" w:hAnsi="Times New Roman"/>
                <w:sz w:val="24"/>
                <w:szCs w:val="24"/>
                <w:lang w:eastAsia="lt-LT"/>
              </w:rPr>
              <w:t xml:space="preserve"> raštas </w:t>
            </w:r>
          </w:p>
          <w:p w14:paraId="6FB2FFB6" w14:textId="68DE366B" w:rsidR="00CB4D13" w:rsidRPr="00282B87" w:rsidRDefault="00CB4D13" w:rsidP="00404269">
            <w:pPr>
              <w:spacing w:after="0" w:line="240" w:lineRule="auto"/>
              <w:jc w:val="both"/>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t>Nr. 2R-4376 (3.8.E)</w:t>
            </w:r>
          </w:p>
        </w:tc>
        <w:tc>
          <w:tcPr>
            <w:tcW w:w="4252" w:type="dxa"/>
          </w:tcPr>
          <w:p w14:paraId="4108D517" w14:textId="77777777" w:rsidR="002826D4" w:rsidRPr="00282B87" w:rsidRDefault="002826D4" w:rsidP="00404269">
            <w:pPr>
              <w:autoSpaceDE w:val="0"/>
              <w:autoSpaceDN w:val="0"/>
              <w:adjustRightInd w:val="0"/>
              <w:spacing w:after="0" w:line="240" w:lineRule="auto"/>
              <w:jc w:val="both"/>
              <w:rPr>
                <w:rFonts w:ascii="Times New Roman" w:hAnsi="Times New Roman"/>
                <w:color w:val="000000"/>
                <w:sz w:val="24"/>
                <w:szCs w:val="24"/>
                <w:lang w:eastAsia="lt-LT"/>
              </w:rPr>
            </w:pPr>
            <w:r w:rsidRPr="00282B87">
              <w:rPr>
                <w:rFonts w:ascii="Times New Roman" w:hAnsi="Times New Roman"/>
                <w:color w:val="000000"/>
                <w:sz w:val="24"/>
                <w:szCs w:val="24"/>
                <w:lang w:eastAsia="lt-LT"/>
              </w:rPr>
              <w:t>1.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5 straipsnio 1 dalies c punktas įtvirtina duomenų kiekio mažinimo principą, kuris reiškia, kad asmens duomenys turi būti adekvatūs, tinkami ir tik tokie, kurių reikia siekiant tikslų, dėl kurių jie tvarkomi.</w:t>
            </w:r>
          </w:p>
          <w:p w14:paraId="0AE3A375" w14:textId="77777777" w:rsidR="00CB4D13" w:rsidRPr="00282B87" w:rsidRDefault="002826D4" w:rsidP="00706209">
            <w:pPr>
              <w:autoSpaceDE w:val="0"/>
              <w:autoSpaceDN w:val="0"/>
              <w:adjustRightInd w:val="0"/>
              <w:spacing w:after="0" w:line="240" w:lineRule="auto"/>
              <w:jc w:val="both"/>
              <w:rPr>
                <w:rFonts w:ascii="Times New Roman" w:hAnsi="Times New Roman"/>
                <w:color w:val="000000"/>
                <w:sz w:val="24"/>
                <w:szCs w:val="24"/>
                <w:lang w:eastAsia="lt-LT"/>
              </w:rPr>
            </w:pPr>
            <w:r w:rsidRPr="00282B87">
              <w:rPr>
                <w:rFonts w:ascii="Times New Roman" w:hAnsi="Times New Roman"/>
                <w:color w:val="000000"/>
                <w:sz w:val="24"/>
                <w:szCs w:val="24"/>
                <w:lang w:eastAsia="lt-LT"/>
              </w:rPr>
              <w:t>Įstatymo Nr. IX-1691 projekto 4 straipsniu keičiamo Lietuvos Respublikos pensijų kaupimo įstatymo 10 straipsnio 10 dalyje nustatyta, kad „&lt;...&gt; VSDF valdyba pensijų kaupimo bendrovei pateikia informaciją apie dalyvio perėjimą &lt;...&gt;“. Iš pateiktos nuostatos nėra aišku, ar bus tvarkomi asmens duomenys, jeigu tokie duomenys bus tvarkomi, nėra aišku, ar nebus tvarkomi pertekliniai asmens duomenys. Todėl siūlome pakartotinai apsvarstyti, ar nebūtų tikslinga tikslinti Įstatymo Nr. IX-1691 projekto 4 straipsniu keičiamo Lietuvos Respublikos pensijų kaupimo įstatymo 10 straipsnio 10 dalį, numatant tvarkomus (teikiamus) asmens duomenis baigtiniu sąrašu.</w:t>
            </w:r>
          </w:p>
        </w:tc>
        <w:tc>
          <w:tcPr>
            <w:tcW w:w="3828" w:type="dxa"/>
          </w:tcPr>
          <w:p w14:paraId="5A0279A6" w14:textId="77777777" w:rsidR="00341124" w:rsidRPr="00282B87" w:rsidRDefault="002826D4" w:rsidP="00404269">
            <w:pPr>
              <w:spacing w:after="0" w:line="240" w:lineRule="auto"/>
              <w:jc w:val="both"/>
              <w:rPr>
                <w:rFonts w:ascii="Times New Roman" w:eastAsia="Times New Roman" w:hAnsi="Times New Roman"/>
                <w:b/>
                <w:color w:val="000000" w:themeColor="text1"/>
                <w:sz w:val="24"/>
                <w:szCs w:val="24"/>
                <w:lang w:eastAsia="lt-LT"/>
              </w:rPr>
            </w:pPr>
            <w:r w:rsidRPr="00282B87">
              <w:rPr>
                <w:rFonts w:ascii="Times New Roman" w:eastAsia="Times New Roman" w:hAnsi="Times New Roman"/>
                <w:b/>
                <w:color w:val="000000" w:themeColor="text1"/>
                <w:sz w:val="24"/>
                <w:szCs w:val="24"/>
                <w:lang w:eastAsia="lt-LT"/>
              </w:rPr>
              <w:t xml:space="preserve">Neatsižvelgta. </w:t>
            </w:r>
          </w:p>
          <w:p w14:paraId="2C01AD59" w14:textId="07D12CE9" w:rsidR="00D646FF" w:rsidRPr="00282B87" w:rsidRDefault="00D646FF" w:rsidP="00D646FF">
            <w:pPr>
              <w:spacing w:after="0" w:line="240" w:lineRule="auto"/>
              <w:jc w:val="both"/>
              <w:rPr>
                <w:rFonts w:ascii="Times New Roman" w:eastAsia="Times New Roman" w:hAnsi="Times New Roman"/>
                <w:color w:val="000000" w:themeColor="text1"/>
                <w:sz w:val="24"/>
                <w:szCs w:val="24"/>
                <w:lang w:eastAsia="lt-LT"/>
              </w:rPr>
            </w:pPr>
            <w:r w:rsidRPr="00282B87">
              <w:rPr>
                <w:rFonts w:ascii="Times New Roman" w:eastAsia="Times New Roman" w:hAnsi="Times New Roman"/>
                <w:color w:val="000000" w:themeColor="text1"/>
                <w:sz w:val="24"/>
                <w:szCs w:val="24"/>
                <w:lang w:eastAsia="lt-LT"/>
              </w:rPr>
              <w:t>Pirma, Projekto 4 straipsniu keičiamo Lietuvos Respublikos pensijų kaupimo įstatymo 10</w:t>
            </w:r>
            <w:r w:rsidR="00A861B6">
              <w:rPr>
                <w:rFonts w:ascii="Times New Roman" w:eastAsia="Times New Roman" w:hAnsi="Times New Roman"/>
                <w:color w:val="000000" w:themeColor="text1"/>
                <w:sz w:val="24"/>
                <w:szCs w:val="24"/>
                <w:lang w:eastAsia="lt-LT"/>
              </w:rPr>
              <w:t> </w:t>
            </w:r>
            <w:r w:rsidRPr="00282B87">
              <w:rPr>
                <w:rFonts w:ascii="Times New Roman" w:eastAsia="Times New Roman" w:hAnsi="Times New Roman"/>
                <w:color w:val="000000" w:themeColor="text1"/>
                <w:sz w:val="24"/>
                <w:szCs w:val="24"/>
                <w:lang w:eastAsia="lt-LT"/>
              </w:rPr>
              <w:t>straipsnio 10 dalyje nurodytas konkretus duomuo – informacija apie asmens perėjim</w:t>
            </w:r>
            <w:r w:rsidR="00A861B6">
              <w:rPr>
                <w:rFonts w:ascii="Times New Roman" w:eastAsia="Times New Roman" w:hAnsi="Times New Roman"/>
                <w:color w:val="000000" w:themeColor="text1"/>
                <w:sz w:val="24"/>
                <w:szCs w:val="24"/>
                <w:lang w:eastAsia="lt-LT"/>
              </w:rPr>
              <w:t>ą</w:t>
            </w:r>
            <w:r w:rsidRPr="00282B87">
              <w:rPr>
                <w:rFonts w:ascii="Times New Roman" w:eastAsia="Times New Roman" w:hAnsi="Times New Roman"/>
                <w:color w:val="000000" w:themeColor="text1"/>
                <w:sz w:val="24"/>
                <w:szCs w:val="24"/>
                <w:lang w:eastAsia="lt-LT"/>
              </w:rPr>
              <w:t xml:space="preserve"> į kitą pensijų kaupimo bendrovę.</w:t>
            </w:r>
          </w:p>
          <w:p w14:paraId="5763F337" w14:textId="57992B68" w:rsidR="00D646FF" w:rsidRPr="00282B87" w:rsidRDefault="00D646FF" w:rsidP="00404269">
            <w:pPr>
              <w:spacing w:after="0" w:line="240" w:lineRule="auto"/>
              <w:jc w:val="both"/>
              <w:rPr>
                <w:rFonts w:ascii="Times New Roman" w:eastAsia="Times New Roman" w:hAnsi="Times New Roman"/>
                <w:color w:val="000000" w:themeColor="text1"/>
                <w:sz w:val="24"/>
                <w:szCs w:val="24"/>
                <w:lang w:eastAsia="lt-LT"/>
              </w:rPr>
            </w:pPr>
            <w:r w:rsidRPr="00282B87">
              <w:rPr>
                <w:rFonts w:ascii="Times New Roman" w:eastAsia="Times New Roman" w:hAnsi="Times New Roman"/>
                <w:color w:val="000000" w:themeColor="text1"/>
                <w:sz w:val="24"/>
                <w:szCs w:val="24"/>
                <w:lang w:eastAsia="lt-LT"/>
              </w:rPr>
              <w:t>Antra, Lietuvos Respublikos pensijų kaupimo įstatymo Nr. IX-1691 3, 4, 8, 10, 12, 18, 22, 23, 26 28, 38 ir 40</w:t>
            </w:r>
            <w:r w:rsidR="00294D3F">
              <w:rPr>
                <w:rFonts w:ascii="Times New Roman" w:eastAsia="Times New Roman" w:hAnsi="Times New Roman"/>
                <w:color w:val="000000" w:themeColor="text1"/>
                <w:sz w:val="24"/>
                <w:szCs w:val="24"/>
                <w:lang w:eastAsia="lt-LT"/>
              </w:rPr>
              <w:t> </w:t>
            </w:r>
            <w:r w:rsidRPr="00282B87">
              <w:rPr>
                <w:rFonts w:ascii="Times New Roman" w:eastAsia="Times New Roman" w:hAnsi="Times New Roman"/>
                <w:color w:val="000000" w:themeColor="text1"/>
                <w:sz w:val="24"/>
                <w:szCs w:val="24"/>
                <w:lang w:eastAsia="lt-LT"/>
              </w:rPr>
              <w:t xml:space="preserve">straipsnių pakeitimo įstatymo projektu siūloma keisti Pensijų kaupimo įstatymo 40 straipsnį, numatant, kad „VSDF valdyba ir pensijų kaupimo bendrovės </w:t>
            </w:r>
            <w:r w:rsidR="00294D3F" w:rsidRPr="00294D3F">
              <w:rPr>
                <w:rFonts w:ascii="Times New Roman" w:eastAsia="Times New Roman" w:hAnsi="Times New Roman"/>
                <w:color w:val="000000" w:themeColor="text1"/>
                <w:sz w:val="24"/>
                <w:szCs w:val="24"/>
                <w:lang w:eastAsia="lt-LT"/>
              </w:rPr>
              <w:t xml:space="preserve">asmens duomenis </w:t>
            </w:r>
            <w:r w:rsidRPr="00282B87">
              <w:rPr>
                <w:rFonts w:ascii="Times New Roman" w:eastAsia="Times New Roman" w:hAnsi="Times New Roman"/>
                <w:color w:val="000000" w:themeColor="text1"/>
                <w:sz w:val="24"/>
                <w:szCs w:val="24"/>
                <w:lang w:eastAsia="lt-LT"/>
              </w:rPr>
              <w:t>vienos kitoms teikia tik šio įstatymo įgyvendinimo tikslais. Asmens duomenys tvarkomi vadovaujantis 2016 m. balandžio 27</w:t>
            </w:r>
            <w:r w:rsidR="00294D3F">
              <w:rPr>
                <w:rFonts w:ascii="Times New Roman" w:eastAsia="Times New Roman" w:hAnsi="Times New Roman"/>
                <w:color w:val="000000" w:themeColor="text1"/>
                <w:sz w:val="24"/>
                <w:szCs w:val="24"/>
                <w:lang w:eastAsia="lt-LT"/>
              </w:rPr>
              <w:t> </w:t>
            </w:r>
            <w:r w:rsidRPr="00282B87">
              <w:rPr>
                <w:rFonts w:ascii="Times New Roman" w:eastAsia="Times New Roman" w:hAnsi="Times New Roman"/>
                <w:color w:val="000000" w:themeColor="text1"/>
                <w:sz w:val="24"/>
                <w:szCs w:val="24"/>
                <w:lang w:eastAsia="lt-LT"/>
              </w:rPr>
              <w:t>d. Europos Parlamento ir Tarybos reglamentu (ES) 2016/679 dėl fizinių asmenų apsaugos tvarkant asmens duomenis ir dėl laisvo tokių duomenų judėjimo ir kuriuo panaikinama Direktyva 95/46/EB (Bendrasis duomenų apsaugos reglamentas) (OL 2016 L 119, p.</w:t>
            </w:r>
            <w:r w:rsidR="00294D3F">
              <w:rPr>
                <w:rFonts w:ascii="Times New Roman" w:eastAsia="Times New Roman" w:hAnsi="Times New Roman"/>
                <w:color w:val="000000" w:themeColor="text1"/>
                <w:sz w:val="24"/>
                <w:szCs w:val="24"/>
                <w:lang w:eastAsia="lt-LT"/>
              </w:rPr>
              <w:t> </w:t>
            </w:r>
            <w:r w:rsidRPr="00282B87">
              <w:rPr>
                <w:rFonts w:ascii="Times New Roman" w:eastAsia="Times New Roman" w:hAnsi="Times New Roman"/>
                <w:color w:val="000000" w:themeColor="text1"/>
                <w:sz w:val="24"/>
                <w:szCs w:val="24"/>
                <w:lang w:eastAsia="lt-LT"/>
              </w:rPr>
              <w:t>1).“</w:t>
            </w:r>
            <w:r w:rsidR="00294D3F">
              <w:rPr>
                <w:rFonts w:ascii="Times New Roman" w:eastAsia="Times New Roman" w:hAnsi="Times New Roman"/>
                <w:color w:val="000000" w:themeColor="text1"/>
                <w:sz w:val="24"/>
                <w:szCs w:val="24"/>
                <w:lang w:eastAsia="lt-LT"/>
              </w:rPr>
              <w:t>.</w:t>
            </w:r>
            <w:r w:rsidRPr="00282B87">
              <w:rPr>
                <w:rFonts w:ascii="Times New Roman" w:eastAsia="Times New Roman" w:hAnsi="Times New Roman"/>
                <w:color w:val="000000" w:themeColor="text1"/>
                <w:sz w:val="24"/>
                <w:szCs w:val="24"/>
                <w:lang w:eastAsia="lt-LT"/>
              </w:rPr>
              <w:t xml:space="preserve"> </w:t>
            </w:r>
            <w:r w:rsidR="00294D3F">
              <w:rPr>
                <w:rFonts w:ascii="Times New Roman" w:eastAsia="Times New Roman" w:hAnsi="Times New Roman"/>
                <w:color w:val="000000" w:themeColor="text1"/>
                <w:sz w:val="24"/>
                <w:szCs w:val="24"/>
                <w:lang w:eastAsia="lt-LT"/>
              </w:rPr>
              <w:t>Tai reiškia</w:t>
            </w:r>
            <w:r w:rsidRPr="00282B87">
              <w:rPr>
                <w:rFonts w:ascii="Times New Roman" w:eastAsia="Times New Roman" w:hAnsi="Times New Roman"/>
                <w:color w:val="000000" w:themeColor="text1"/>
                <w:sz w:val="24"/>
                <w:szCs w:val="24"/>
                <w:lang w:eastAsia="lt-LT"/>
              </w:rPr>
              <w:t xml:space="preserve">, kad </w:t>
            </w:r>
            <w:r w:rsidRPr="00011B07">
              <w:rPr>
                <w:rFonts w:ascii="Times New Roman" w:eastAsia="Times New Roman" w:hAnsi="Times New Roman"/>
                <w:color w:val="000000" w:themeColor="text1"/>
                <w:sz w:val="24"/>
                <w:szCs w:val="24"/>
                <w:lang w:eastAsia="lt-LT"/>
              </w:rPr>
              <w:t>bet kokie</w:t>
            </w:r>
            <w:r w:rsidRPr="00282B87">
              <w:rPr>
                <w:rFonts w:ascii="Times New Roman" w:eastAsia="Times New Roman" w:hAnsi="Times New Roman"/>
                <w:color w:val="000000" w:themeColor="text1"/>
                <w:sz w:val="24"/>
                <w:szCs w:val="24"/>
                <w:lang w:eastAsia="lt-LT"/>
              </w:rPr>
              <w:t xml:space="preserve"> duomenys galės būti tvarkomi tik įgyvendin</w:t>
            </w:r>
            <w:r w:rsidR="00294D3F">
              <w:rPr>
                <w:rFonts w:ascii="Times New Roman" w:eastAsia="Times New Roman" w:hAnsi="Times New Roman"/>
                <w:color w:val="000000" w:themeColor="text1"/>
                <w:sz w:val="24"/>
                <w:szCs w:val="24"/>
                <w:lang w:eastAsia="lt-LT"/>
              </w:rPr>
              <w:t>ant</w:t>
            </w:r>
            <w:r w:rsidRPr="00282B87">
              <w:rPr>
                <w:rFonts w:ascii="Times New Roman" w:eastAsia="Times New Roman" w:hAnsi="Times New Roman"/>
                <w:color w:val="000000" w:themeColor="text1"/>
                <w:sz w:val="24"/>
                <w:szCs w:val="24"/>
                <w:lang w:eastAsia="lt-LT"/>
              </w:rPr>
              <w:t xml:space="preserve"> </w:t>
            </w:r>
            <w:r w:rsidR="00F93108" w:rsidRPr="00282B87">
              <w:rPr>
                <w:rFonts w:ascii="Times New Roman" w:eastAsia="Times New Roman" w:hAnsi="Times New Roman"/>
                <w:color w:val="000000" w:themeColor="text1"/>
                <w:sz w:val="24"/>
                <w:szCs w:val="24"/>
                <w:lang w:eastAsia="lt-LT"/>
              </w:rPr>
              <w:t xml:space="preserve">Pensijų kaupimo </w:t>
            </w:r>
            <w:r w:rsidR="00294D3F">
              <w:rPr>
                <w:rFonts w:ascii="Times New Roman" w:eastAsia="Times New Roman" w:hAnsi="Times New Roman"/>
                <w:color w:val="000000" w:themeColor="text1"/>
                <w:sz w:val="24"/>
                <w:szCs w:val="24"/>
                <w:lang w:eastAsia="lt-LT"/>
              </w:rPr>
              <w:t>į</w:t>
            </w:r>
            <w:r w:rsidRPr="00282B87">
              <w:rPr>
                <w:rFonts w:ascii="Times New Roman" w:eastAsia="Times New Roman" w:hAnsi="Times New Roman"/>
                <w:color w:val="000000" w:themeColor="text1"/>
                <w:sz w:val="24"/>
                <w:szCs w:val="24"/>
                <w:lang w:eastAsia="lt-LT"/>
              </w:rPr>
              <w:t>statymą.</w:t>
            </w:r>
          </w:p>
          <w:p w14:paraId="3076748D" w14:textId="77777777" w:rsidR="00CB4D13" w:rsidRPr="00282B87" w:rsidRDefault="00D646FF" w:rsidP="00F93108">
            <w:pPr>
              <w:spacing w:after="0" w:line="240" w:lineRule="auto"/>
              <w:jc w:val="both"/>
              <w:rPr>
                <w:rFonts w:ascii="Times New Roman" w:eastAsia="Times New Roman" w:hAnsi="Times New Roman"/>
                <w:color w:val="000000" w:themeColor="text1"/>
                <w:sz w:val="24"/>
                <w:szCs w:val="24"/>
                <w:lang w:eastAsia="lt-LT"/>
              </w:rPr>
            </w:pPr>
            <w:r w:rsidRPr="00282B87">
              <w:rPr>
                <w:rFonts w:ascii="Times New Roman" w:eastAsia="Times New Roman" w:hAnsi="Times New Roman"/>
                <w:color w:val="000000" w:themeColor="text1"/>
                <w:sz w:val="24"/>
                <w:szCs w:val="24"/>
                <w:lang w:eastAsia="lt-LT"/>
              </w:rPr>
              <w:t>Trečia, k</w:t>
            </w:r>
            <w:r w:rsidR="002826D4" w:rsidRPr="00282B87">
              <w:rPr>
                <w:rFonts w:ascii="Times New Roman" w:eastAsia="Times New Roman" w:hAnsi="Times New Roman"/>
                <w:color w:val="000000" w:themeColor="text1"/>
                <w:sz w:val="24"/>
                <w:szCs w:val="24"/>
                <w:lang w:eastAsia="lt-LT"/>
              </w:rPr>
              <w:t>onkretus</w:t>
            </w:r>
            <w:r w:rsidR="002826D4" w:rsidRPr="00282B87">
              <w:rPr>
                <w:rFonts w:ascii="Times New Roman" w:eastAsia="Times New Roman" w:hAnsi="Times New Roman"/>
                <w:b/>
                <w:color w:val="000000" w:themeColor="text1"/>
                <w:sz w:val="24"/>
                <w:szCs w:val="24"/>
                <w:lang w:eastAsia="lt-LT"/>
              </w:rPr>
              <w:t xml:space="preserve"> </w:t>
            </w:r>
            <w:r w:rsidR="00F93108" w:rsidRPr="00282B87">
              <w:rPr>
                <w:rFonts w:ascii="Times New Roman" w:eastAsia="Times New Roman" w:hAnsi="Times New Roman"/>
                <w:color w:val="000000" w:themeColor="text1"/>
                <w:sz w:val="24"/>
                <w:szCs w:val="24"/>
                <w:lang w:eastAsia="lt-LT"/>
              </w:rPr>
              <w:t>įgyvendinant P</w:t>
            </w:r>
            <w:r w:rsidRPr="00282B87">
              <w:rPr>
                <w:rFonts w:ascii="Times New Roman" w:eastAsia="Times New Roman" w:hAnsi="Times New Roman"/>
                <w:color w:val="000000" w:themeColor="text1"/>
                <w:sz w:val="24"/>
                <w:szCs w:val="24"/>
                <w:lang w:eastAsia="lt-LT"/>
              </w:rPr>
              <w:t xml:space="preserve">ensijų kaupimo </w:t>
            </w:r>
            <w:r w:rsidR="00F93108" w:rsidRPr="00282B87">
              <w:rPr>
                <w:rFonts w:ascii="Times New Roman" w:eastAsia="Times New Roman" w:hAnsi="Times New Roman"/>
                <w:color w:val="000000" w:themeColor="text1"/>
                <w:sz w:val="24"/>
                <w:szCs w:val="24"/>
                <w:lang w:eastAsia="lt-LT"/>
              </w:rPr>
              <w:t>įstatymą</w:t>
            </w:r>
            <w:r w:rsidR="00F93108" w:rsidRPr="00282B87">
              <w:rPr>
                <w:rFonts w:ascii="Times New Roman" w:eastAsia="Times New Roman" w:hAnsi="Times New Roman"/>
                <w:b/>
                <w:color w:val="000000" w:themeColor="text1"/>
                <w:sz w:val="24"/>
                <w:szCs w:val="24"/>
                <w:lang w:eastAsia="lt-LT"/>
              </w:rPr>
              <w:t xml:space="preserve"> </w:t>
            </w:r>
            <w:r w:rsidR="002826D4" w:rsidRPr="00282B87">
              <w:rPr>
                <w:rFonts w:ascii="Times New Roman" w:eastAsia="Times New Roman" w:hAnsi="Times New Roman"/>
                <w:color w:val="000000" w:themeColor="text1"/>
                <w:sz w:val="24"/>
                <w:szCs w:val="24"/>
                <w:lang w:eastAsia="lt-LT"/>
              </w:rPr>
              <w:t>perduodamų duomenų rinkinys apibrėžiamas Valdybos ir pensijų kaupimo bendrovių sudarytose duomenų keitimosi sutartyse</w:t>
            </w:r>
            <w:r w:rsidR="00491C82" w:rsidRPr="00282B87">
              <w:rPr>
                <w:rFonts w:ascii="Times New Roman" w:eastAsia="Times New Roman" w:hAnsi="Times New Roman"/>
                <w:color w:val="000000" w:themeColor="text1"/>
                <w:sz w:val="24"/>
                <w:szCs w:val="24"/>
                <w:lang w:eastAsia="lt-LT"/>
              </w:rPr>
              <w:t xml:space="preserve">. </w:t>
            </w:r>
          </w:p>
        </w:tc>
      </w:tr>
      <w:tr w:rsidR="002826D4" w:rsidRPr="00282B87" w14:paraId="34729BA8" w14:textId="77777777" w:rsidTr="005A1771">
        <w:tblPrEx>
          <w:tblLook w:val="0000" w:firstRow="0" w:lastRow="0" w:firstColumn="0" w:lastColumn="0" w:noHBand="0" w:noVBand="0"/>
        </w:tblPrEx>
        <w:trPr>
          <w:trHeight w:val="645"/>
        </w:trPr>
        <w:tc>
          <w:tcPr>
            <w:tcW w:w="1702" w:type="dxa"/>
          </w:tcPr>
          <w:p w14:paraId="5BF11039" w14:textId="77777777" w:rsidR="002826D4" w:rsidRPr="00282B87" w:rsidRDefault="002826D4" w:rsidP="00404269">
            <w:pPr>
              <w:spacing w:after="0" w:line="240" w:lineRule="auto"/>
              <w:jc w:val="both"/>
              <w:rPr>
                <w:rFonts w:ascii="Times New Roman" w:eastAsia="Times New Roman" w:hAnsi="Times New Roman"/>
                <w:sz w:val="24"/>
                <w:szCs w:val="24"/>
                <w:lang w:eastAsia="lt-LT"/>
              </w:rPr>
            </w:pPr>
          </w:p>
        </w:tc>
        <w:tc>
          <w:tcPr>
            <w:tcW w:w="4252" w:type="dxa"/>
          </w:tcPr>
          <w:p w14:paraId="4A083811" w14:textId="6CA500CA" w:rsidR="002826D4" w:rsidRPr="00282B87" w:rsidRDefault="002826D4" w:rsidP="0065080E">
            <w:pPr>
              <w:autoSpaceDE w:val="0"/>
              <w:autoSpaceDN w:val="0"/>
              <w:adjustRightInd w:val="0"/>
              <w:spacing w:after="0" w:line="240" w:lineRule="auto"/>
              <w:jc w:val="both"/>
              <w:rPr>
                <w:rFonts w:ascii="Times New Roman" w:hAnsi="Times New Roman"/>
                <w:color w:val="000000"/>
                <w:sz w:val="24"/>
                <w:szCs w:val="24"/>
                <w:lang w:eastAsia="lt-LT"/>
              </w:rPr>
            </w:pPr>
            <w:r w:rsidRPr="00282B87">
              <w:rPr>
                <w:rFonts w:ascii="Times New Roman" w:hAnsi="Times New Roman"/>
                <w:color w:val="000000"/>
                <w:sz w:val="24"/>
                <w:szCs w:val="24"/>
                <w:lang w:eastAsia="lt-LT"/>
              </w:rPr>
              <w:t xml:space="preserve">4. Iš Įstatymo Nr. IX-1691 pakeitimo įstatymo Nr. XIII-1360 projekto 9 straipsniu papildančio nauju Lietuvos Respublikos pensijų kaupimo įstatymo 49 straipsnio 3 dalies 4 punkto nėra aišku, kokia galimai bus viešai atskleidžiama papildoma informacija, todėl negalime </w:t>
            </w:r>
            <w:r w:rsidRPr="00282B87">
              <w:rPr>
                <w:rFonts w:ascii="Times New Roman" w:hAnsi="Times New Roman"/>
                <w:color w:val="000000"/>
                <w:sz w:val="24"/>
                <w:szCs w:val="24"/>
                <w:lang w:eastAsia="lt-LT"/>
              </w:rPr>
              <w:lastRenderedPageBreak/>
              <w:t>įvertinti, ar tai nebus perteklinė skelbiama informacija susijusi su asmens duomenimis. Jeigu bus tvarkomi (viešinami) asmens duomenys, tuomet siūlome tikslinti Įstatymo Nr. IX-1691 pakeitimo įstatymo Nr. XIII-1360 projekto 9 straipsniu papildančio nauju Lietuvos Respublikos pensijų kaupimo įstatymo 49 straipsnio 3 dalies 4 punktą, numatant viešinamus asmens duomenis baigtiniu sąrašu, šių duomenų tikslą bei konkretų viešinamų asmens duomenų laikotarpį atsižvelgiant į Reglamentą.</w:t>
            </w:r>
          </w:p>
        </w:tc>
        <w:tc>
          <w:tcPr>
            <w:tcW w:w="3828" w:type="dxa"/>
          </w:tcPr>
          <w:p w14:paraId="105CE694" w14:textId="188EC387" w:rsidR="006739B9" w:rsidRPr="00282B87" w:rsidRDefault="00FD4ABB" w:rsidP="00FD4ABB">
            <w:pPr>
              <w:spacing w:after="0" w:line="240" w:lineRule="auto"/>
              <w:jc w:val="both"/>
              <w:rPr>
                <w:rFonts w:ascii="Times New Roman" w:eastAsia="Times New Roman" w:hAnsi="Times New Roman"/>
                <w:b/>
                <w:iCs/>
                <w:color w:val="000000" w:themeColor="text1"/>
                <w:sz w:val="24"/>
                <w:szCs w:val="24"/>
                <w:lang w:eastAsia="lt-LT"/>
              </w:rPr>
            </w:pPr>
            <w:r w:rsidRPr="00282B87">
              <w:rPr>
                <w:rFonts w:ascii="Times New Roman" w:eastAsia="Times New Roman" w:hAnsi="Times New Roman"/>
                <w:b/>
                <w:iCs/>
                <w:color w:val="000000" w:themeColor="text1"/>
                <w:sz w:val="24"/>
                <w:szCs w:val="24"/>
                <w:lang w:eastAsia="lt-LT"/>
              </w:rPr>
              <w:lastRenderedPageBreak/>
              <w:t>Neatsiž</w:t>
            </w:r>
            <w:r w:rsidR="00F77401" w:rsidRPr="00282B87">
              <w:rPr>
                <w:rFonts w:ascii="Times New Roman" w:eastAsia="Times New Roman" w:hAnsi="Times New Roman"/>
                <w:b/>
                <w:iCs/>
                <w:color w:val="000000" w:themeColor="text1"/>
                <w:sz w:val="24"/>
                <w:szCs w:val="24"/>
                <w:lang w:eastAsia="lt-LT"/>
              </w:rPr>
              <w:t>ve</w:t>
            </w:r>
            <w:r w:rsidRPr="00282B87">
              <w:rPr>
                <w:rFonts w:ascii="Times New Roman" w:eastAsia="Times New Roman" w:hAnsi="Times New Roman"/>
                <w:b/>
                <w:iCs/>
                <w:color w:val="000000" w:themeColor="text1"/>
                <w:sz w:val="24"/>
                <w:szCs w:val="24"/>
                <w:lang w:eastAsia="lt-LT"/>
              </w:rPr>
              <w:t>lgta</w:t>
            </w:r>
          </w:p>
          <w:p w14:paraId="67A353FE" w14:textId="2A232567" w:rsidR="00FD4ABB" w:rsidRPr="00282B87" w:rsidRDefault="00FD4ABB" w:rsidP="00F77401">
            <w:pPr>
              <w:spacing w:after="0" w:line="240" w:lineRule="auto"/>
              <w:jc w:val="both"/>
              <w:rPr>
                <w:rFonts w:ascii="Times New Roman" w:eastAsia="Times New Roman" w:hAnsi="Times New Roman"/>
                <w:bCs/>
                <w:iCs/>
                <w:color w:val="000000" w:themeColor="text1"/>
                <w:sz w:val="24"/>
                <w:szCs w:val="24"/>
                <w:lang w:eastAsia="lt-LT"/>
              </w:rPr>
            </w:pPr>
            <w:r w:rsidRPr="00282B87">
              <w:rPr>
                <w:rFonts w:ascii="Times New Roman" w:eastAsia="Times New Roman" w:hAnsi="Times New Roman"/>
                <w:bCs/>
                <w:iCs/>
                <w:color w:val="000000" w:themeColor="text1"/>
                <w:sz w:val="24"/>
                <w:szCs w:val="24"/>
                <w:lang w:eastAsia="lt-LT"/>
              </w:rPr>
              <w:t xml:space="preserve">Priežiūros institucijos įpareigojimai atskleisti papildomą informaciją paprastai susiję ne su asmens duomenimis, o su įmonės veikla ir jos produktais. Kadangi asmens duomenys viešinami nebus, į pastabą </w:t>
            </w:r>
            <w:r w:rsidRPr="00282B87">
              <w:rPr>
                <w:rFonts w:ascii="Times New Roman" w:eastAsia="Times New Roman" w:hAnsi="Times New Roman"/>
                <w:bCs/>
                <w:iCs/>
                <w:color w:val="000000" w:themeColor="text1"/>
                <w:sz w:val="24"/>
                <w:szCs w:val="24"/>
                <w:lang w:eastAsia="lt-LT"/>
              </w:rPr>
              <w:lastRenderedPageBreak/>
              <w:t xml:space="preserve">atsižvelgti netikslinga. </w:t>
            </w:r>
          </w:p>
          <w:p w14:paraId="385BCA74" w14:textId="08A3D632" w:rsidR="006739B9" w:rsidRPr="00282B87" w:rsidRDefault="006739B9" w:rsidP="006739B9">
            <w:pPr>
              <w:rPr>
                <w:rFonts w:ascii="Times New Roman" w:eastAsia="Times New Roman" w:hAnsi="Times New Roman"/>
                <w:sz w:val="24"/>
                <w:szCs w:val="24"/>
                <w:lang w:eastAsia="lt-LT"/>
              </w:rPr>
            </w:pPr>
          </w:p>
        </w:tc>
      </w:tr>
      <w:tr w:rsidR="006739B9" w:rsidRPr="00282B87" w14:paraId="05DA9148" w14:textId="77777777" w:rsidTr="005A1771">
        <w:tblPrEx>
          <w:tblLook w:val="0000" w:firstRow="0" w:lastRow="0" w:firstColumn="0" w:lastColumn="0" w:noHBand="0" w:noVBand="0"/>
        </w:tblPrEx>
        <w:trPr>
          <w:trHeight w:val="645"/>
        </w:trPr>
        <w:tc>
          <w:tcPr>
            <w:tcW w:w="1702" w:type="dxa"/>
          </w:tcPr>
          <w:p w14:paraId="2BCA5BDE" w14:textId="3A9CA112" w:rsidR="006739B9" w:rsidRPr="00282B87" w:rsidRDefault="006739B9" w:rsidP="00404269">
            <w:pPr>
              <w:spacing w:after="0" w:line="240" w:lineRule="auto"/>
              <w:jc w:val="both"/>
              <w:rPr>
                <w:rFonts w:ascii="Times New Roman" w:hAnsi="Times New Roman"/>
                <w:color w:val="000000"/>
                <w:sz w:val="24"/>
                <w:szCs w:val="24"/>
                <w:lang w:eastAsia="lt-LT"/>
              </w:rPr>
            </w:pPr>
            <w:r w:rsidRPr="00282B87">
              <w:rPr>
                <w:rFonts w:ascii="Times New Roman" w:hAnsi="Times New Roman"/>
                <w:color w:val="000000"/>
                <w:sz w:val="24"/>
                <w:szCs w:val="24"/>
                <w:lang w:eastAsia="lt-LT"/>
              </w:rPr>
              <w:lastRenderedPageBreak/>
              <w:t xml:space="preserve">Lietuvos Respublikos teisingumo ministerijos 2019 m. spalio 11 d. raštas Nr. </w:t>
            </w:r>
            <w:r w:rsidR="00282B87">
              <w:rPr>
                <w:rFonts w:ascii="Times New Roman" w:hAnsi="Times New Roman"/>
                <w:color w:val="000000"/>
                <w:sz w:val="24"/>
                <w:szCs w:val="24"/>
                <w:lang w:eastAsia="lt-LT"/>
              </w:rPr>
              <w:t>(</w:t>
            </w:r>
            <w:r w:rsidRPr="00282B87">
              <w:rPr>
                <w:rFonts w:ascii="Times New Roman" w:hAnsi="Times New Roman"/>
                <w:color w:val="000000"/>
                <w:sz w:val="24"/>
                <w:szCs w:val="24"/>
                <w:lang w:eastAsia="lt-LT"/>
              </w:rPr>
              <w:t xml:space="preserve">1.6E) 2T-1023  </w:t>
            </w:r>
          </w:p>
        </w:tc>
        <w:tc>
          <w:tcPr>
            <w:tcW w:w="4252" w:type="dxa"/>
          </w:tcPr>
          <w:p w14:paraId="0D331357" w14:textId="77777777" w:rsidR="006739B9" w:rsidRPr="00282B87" w:rsidRDefault="006739B9" w:rsidP="0065080E">
            <w:pPr>
              <w:autoSpaceDE w:val="0"/>
              <w:autoSpaceDN w:val="0"/>
              <w:adjustRightInd w:val="0"/>
              <w:spacing w:after="0" w:line="240" w:lineRule="auto"/>
              <w:jc w:val="both"/>
              <w:rPr>
                <w:rFonts w:ascii="Times New Roman" w:hAnsi="Times New Roman"/>
                <w:color w:val="000000"/>
                <w:sz w:val="24"/>
                <w:szCs w:val="24"/>
                <w:lang w:eastAsia="lt-LT"/>
              </w:rPr>
            </w:pPr>
            <w:r w:rsidRPr="00282B87">
              <w:rPr>
                <w:rFonts w:ascii="Times New Roman" w:hAnsi="Times New Roman"/>
                <w:color w:val="000000"/>
                <w:sz w:val="24"/>
                <w:szCs w:val="24"/>
                <w:lang w:eastAsia="lt-LT"/>
              </w:rPr>
              <w:t>4. Atsižvelgiant į tai, kad nuo sukaupto pensijų turto sumos tiesiogiai priklauso pensijų išmokos rūšis, abejotina Įstatymo projekto 3 straipsnyje dėstomo Lietuvos Respublikos pensijų kaupimo įstatymo Nr. IX-1691 pakeitimo įstatymo 1 straipsnyje išdėstyto Lietuvos Respublikos pensijų kaupimo įstatymo (toliau – Įstatymas) 30 straipsnio 2 dalies nuostatos „paskutinę žinomą pensijų fondo vieneto vertę“ pagrįstumu ir dalyvių teisių užtikrinimo tinkamumu. Be to, nėra siūloma nustatyti nuostatų, kuriomis remiantis būtų užtikrinamas vienodas vertinamos nuostatos traktavimas ir jos taikymas nepriklausytų nuo subjektyvių aplinkybių. Atsižvelgiant į tai, siūlytina vertinamą nuostatą keisti į tokią nuostatą, kuria būtų nustatomas aiškus pensijų fondo vieneto vertės vertinimo momentas.</w:t>
            </w:r>
          </w:p>
        </w:tc>
        <w:tc>
          <w:tcPr>
            <w:tcW w:w="3828" w:type="dxa"/>
          </w:tcPr>
          <w:p w14:paraId="7B79B337" w14:textId="77777777" w:rsidR="006739B9" w:rsidRPr="00282B87" w:rsidRDefault="006739B9" w:rsidP="00706209">
            <w:pPr>
              <w:spacing w:after="0" w:line="240" w:lineRule="auto"/>
              <w:jc w:val="both"/>
              <w:rPr>
                <w:rFonts w:ascii="Times New Roman" w:eastAsia="Times New Roman" w:hAnsi="Times New Roman"/>
                <w:b/>
                <w:iCs/>
                <w:color w:val="000000" w:themeColor="text1"/>
                <w:sz w:val="24"/>
                <w:szCs w:val="24"/>
                <w:lang w:eastAsia="lt-LT"/>
              </w:rPr>
            </w:pPr>
            <w:r w:rsidRPr="00282B87">
              <w:rPr>
                <w:rFonts w:ascii="Times New Roman" w:eastAsia="Times New Roman" w:hAnsi="Times New Roman"/>
                <w:b/>
                <w:iCs/>
                <w:color w:val="000000" w:themeColor="text1"/>
                <w:sz w:val="24"/>
                <w:szCs w:val="24"/>
                <w:lang w:eastAsia="lt-LT"/>
              </w:rPr>
              <w:t xml:space="preserve">Neatsižvelgta. </w:t>
            </w:r>
          </w:p>
          <w:p w14:paraId="06DD312E" w14:textId="47D7A1C6" w:rsidR="006739B9" w:rsidRPr="00282B87" w:rsidRDefault="006739B9" w:rsidP="00C37D52">
            <w:pPr>
              <w:spacing w:after="0" w:line="240" w:lineRule="auto"/>
              <w:jc w:val="both"/>
              <w:rPr>
                <w:rFonts w:ascii="Times New Roman" w:eastAsia="Times New Roman" w:hAnsi="Times New Roman"/>
                <w:color w:val="000000" w:themeColor="text1"/>
                <w:sz w:val="24"/>
                <w:szCs w:val="24"/>
                <w:lang w:eastAsia="lt-LT"/>
              </w:rPr>
            </w:pPr>
            <w:r w:rsidRPr="00282B87">
              <w:rPr>
                <w:rFonts w:ascii="Times New Roman" w:eastAsia="Times New Roman" w:hAnsi="Times New Roman"/>
                <w:color w:val="000000" w:themeColor="text1"/>
                <w:sz w:val="24"/>
                <w:szCs w:val="24"/>
                <w:lang w:eastAsia="lt-LT"/>
              </w:rPr>
              <w:t>Pensijų fondo vieneto vertė apskaičiuojama kiekvieną darbo dieną, vadovaujantis Lietuvos banko valdybos 2012 m. liepos 12 d. nutarimu Nr. 03</w:t>
            </w:r>
            <w:proofErr w:type="gramStart"/>
            <w:r w:rsidRPr="00282B87">
              <w:rPr>
                <w:rFonts w:ascii="Times New Roman" w:eastAsia="Times New Roman" w:hAnsi="Times New Roman"/>
                <w:color w:val="000000" w:themeColor="text1"/>
                <w:sz w:val="24"/>
                <w:szCs w:val="24"/>
                <w:lang w:eastAsia="lt-LT"/>
              </w:rPr>
              <w:t>-</w:t>
            </w:r>
            <w:proofErr w:type="gramEnd"/>
            <w:r w:rsidRPr="00282B87">
              <w:rPr>
                <w:rFonts w:ascii="Times New Roman" w:eastAsia="Times New Roman" w:hAnsi="Times New Roman"/>
                <w:color w:val="000000" w:themeColor="text1"/>
                <w:sz w:val="24"/>
                <w:szCs w:val="24"/>
                <w:lang w:eastAsia="lt-LT"/>
              </w:rPr>
              <w:t xml:space="preserve">153 „Dėl </w:t>
            </w:r>
            <w:r w:rsidR="0064304F" w:rsidRPr="00282B87">
              <w:rPr>
                <w:rFonts w:ascii="Times New Roman" w:eastAsia="Times New Roman" w:hAnsi="Times New Roman"/>
                <w:color w:val="000000" w:themeColor="text1"/>
                <w:sz w:val="24"/>
                <w:szCs w:val="24"/>
                <w:lang w:eastAsia="lt-LT"/>
              </w:rPr>
              <w:t xml:space="preserve">Grynųjų </w:t>
            </w:r>
            <w:r w:rsidRPr="00282B87">
              <w:rPr>
                <w:rFonts w:ascii="Times New Roman" w:eastAsia="Times New Roman" w:hAnsi="Times New Roman"/>
                <w:color w:val="000000" w:themeColor="text1"/>
                <w:sz w:val="24"/>
                <w:szCs w:val="24"/>
                <w:lang w:eastAsia="lt-LT"/>
              </w:rPr>
              <w:t xml:space="preserve">aktyvų vertės skaičiavimo metodikos patvirtinimo“. Atsižvelgiant į tai, kad pensijų fondų grynųjų </w:t>
            </w:r>
            <w:r w:rsidR="0064304F" w:rsidRPr="00282B87">
              <w:rPr>
                <w:rFonts w:ascii="Times New Roman" w:eastAsia="Times New Roman" w:hAnsi="Times New Roman"/>
                <w:color w:val="000000" w:themeColor="text1"/>
                <w:sz w:val="24"/>
                <w:szCs w:val="24"/>
                <w:lang w:eastAsia="lt-LT"/>
              </w:rPr>
              <w:t xml:space="preserve">aktyvų </w:t>
            </w:r>
            <w:r w:rsidRPr="00282B87">
              <w:rPr>
                <w:rFonts w:ascii="Times New Roman" w:eastAsia="Times New Roman" w:hAnsi="Times New Roman"/>
                <w:color w:val="000000" w:themeColor="text1"/>
                <w:sz w:val="24"/>
                <w:szCs w:val="24"/>
                <w:lang w:eastAsia="lt-LT"/>
              </w:rPr>
              <w:t xml:space="preserve">nustatymo procedūra aiškiai sureguliuota, manytina, kad siūlomas teisinis reglamentavimas yra </w:t>
            </w:r>
            <w:r w:rsidR="0064304F" w:rsidRPr="00282B87">
              <w:rPr>
                <w:rFonts w:ascii="Times New Roman" w:eastAsia="Times New Roman" w:hAnsi="Times New Roman"/>
                <w:color w:val="000000" w:themeColor="text1"/>
                <w:sz w:val="24"/>
                <w:szCs w:val="24"/>
                <w:lang w:eastAsia="lt-LT"/>
              </w:rPr>
              <w:t>perteklinis</w:t>
            </w:r>
            <w:r w:rsidRPr="00282B87">
              <w:rPr>
                <w:rFonts w:ascii="Times New Roman" w:eastAsia="Times New Roman" w:hAnsi="Times New Roman"/>
                <w:color w:val="000000" w:themeColor="text1"/>
                <w:sz w:val="24"/>
                <w:szCs w:val="24"/>
                <w:lang w:eastAsia="lt-LT"/>
              </w:rPr>
              <w:t xml:space="preserve">. </w:t>
            </w:r>
          </w:p>
          <w:p w14:paraId="6EB47046" w14:textId="77777777" w:rsidR="006739B9" w:rsidRPr="00282B87" w:rsidRDefault="006739B9" w:rsidP="00C37D52">
            <w:pPr>
              <w:spacing w:after="0" w:line="240" w:lineRule="auto"/>
              <w:jc w:val="both"/>
              <w:rPr>
                <w:rFonts w:ascii="Times New Roman" w:eastAsia="Times New Roman" w:hAnsi="Times New Roman"/>
                <w:color w:val="000000" w:themeColor="text1"/>
                <w:sz w:val="24"/>
                <w:szCs w:val="24"/>
                <w:lang w:eastAsia="lt-LT"/>
              </w:rPr>
            </w:pPr>
          </w:p>
          <w:p w14:paraId="1B4420F9" w14:textId="77777777" w:rsidR="006739B9" w:rsidRPr="00282B87" w:rsidRDefault="006739B9" w:rsidP="00C37D52">
            <w:pPr>
              <w:spacing w:after="0" w:line="240" w:lineRule="auto"/>
              <w:jc w:val="both"/>
              <w:rPr>
                <w:rFonts w:ascii="Times New Roman" w:eastAsia="Times New Roman" w:hAnsi="Times New Roman"/>
                <w:color w:val="000000" w:themeColor="text1"/>
                <w:sz w:val="24"/>
                <w:szCs w:val="24"/>
                <w:lang w:eastAsia="lt-LT"/>
              </w:rPr>
            </w:pPr>
            <w:r w:rsidRPr="00282B87">
              <w:rPr>
                <w:rFonts w:ascii="Times New Roman" w:eastAsia="Times New Roman" w:hAnsi="Times New Roman"/>
                <w:color w:val="000000" w:themeColor="text1"/>
                <w:sz w:val="24"/>
                <w:szCs w:val="24"/>
                <w:lang w:eastAsia="lt-LT"/>
              </w:rPr>
              <w:t xml:space="preserve"> </w:t>
            </w:r>
          </w:p>
          <w:p w14:paraId="1FB1A788" w14:textId="77777777" w:rsidR="006739B9" w:rsidRPr="00282B87" w:rsidRDefault="006739B9" w:rsidP="00C37D52">
            <w:pPr>
              <w:spacing w:after="0" w:line="240" w:lineRule="auto"/>
              <w:jc w:val="both"/>
              <w:rPr>
                <w:rFonts w:ascii="Times New Roman" w:eastAsia="Times New Roman" w:hAnsi="Times New Roman"/>
                <w:color w:val="000000" w:themeColor="text1"/>
                <w:sz w:val="24"/>
                <w:szCs w:val="24"/>
                <w:lang w:eastAsia="lt-LT"/>
              </w:rPr>
            </w:pPr>
          </w:p>
          <w:p w14:paraId="7D74D349" w14:textId="77777777" w:rsidR="006739B9" w:rsidRPr="00282B87" w:rsidRDefault="006739B9" w:rsidP="00C37D52">
            <w:pPr>
              <w:spacing w:after="0" w:line="240" w:lineRule="auto"/>
              <w:jc w:val="both"/>
              <w:rPr>
                <w:rFonts w:ascii="Times New Roman" w:eastAsia="Times New Roman" w:hAnsi="Times New Roman"/>
                <w:color w:val="000000" w:themeColor="text1"/>
                <w:sz w:val="24"/>
                <w:szCs w:val="24"/>
                <w:lang w:eastAsia="lt-LT"/>
              </w:rPr>
            </w:pPr>
          </w:p>
        </w:tc>
      </w:tr>
      <w:tr w:rsidR="006739B9" w:rsidRPr="00282B87" w14:paraId="0E81AF4E" w14:textId="77777777" w:rsidTr="005A1771">
        <w:tblPrEx>
          <w:tblLook w:val="0000" w:firstRow="0" w:lastRow="0" w:firstColumn="0" w:lastColumn="0" w:noHBand="0" w:noVBand="0"/>
        </w:tblPrEx>
        <w:trPr>
          <w:trHeight w:val="645"/>
        </w:trPr>
        <w:tc>
          <w:tcPr>
            <w:tcW w:w="1702" w:type="dxa"/>
          </w:tcPr>
          <w:p w14:paraId="77AC96D4" w14:textId="77777777" w:rsidR="006739B9" w:rsidRPr="00282B87" w:rsidRDefault="006739B9" w:rsidP="00404269">
            <w:pPr>
              <w:spacing w:after="0" w:line="240" w:lineRule="auto"/>
              <w:jc w:val="both"/>
              <w:rPr>
                <w:rFonts w:ascii="Times New Roman" w:eastAsia="Times New Roman" w:hAnsi="Times New Roman"/>
                <w:sz w:val="24"/>
                <w:szCs w:val="24"/>
                <w:lang w:eastAsia="lt-LT"/>
              </w:rPr>
            </w:pPr>
          </w:p>
        </w:tc>
        <w:tc>
          <w:tcPr>
            <w:tcW w:w="4252" w:type="dxa"/>
          </w:tcPr>
          <w:p w14:paraId="2295D39B" w14:textId="77777777" w:rsidR="00CB2220" w:rsidRPr="00282B87" w:rsidRDefault="00CB2220" w:rsidP="00CB2220">
            <w:pPr>
              <w:suppressAutoHyphens/>
              <w:spacing w:after="0"/>
              <w:contextualSpacing/>
              <w:jc w:val="both"/>
              <w:rPr>
                <w:rFonts w:ascii="Times New Roman" w:eastAsia="Times New Roman" w:hAnsi="Times New Roman"/>
                <w:bCs/>
                <w:iCs/>
                <w:color w:val="000000" w:themeColor="text1"/>
                <w:sz w:val="24"/>
                <w:szCs w:val="24"/>
                <w:lang w:eastAsia="lt-LT"/>
              </w:rPr>
            </w:pPr>
            <w:r w:rsidRPr="00282B87">
              <w:rPr>
                <w:rFonts w:ascii="Times New Roman" w:eastAsia="Times New Roman" w:hAnsi="Times New Roman"/>
                <w:bCs/>
                <w:iCs/>
                <w:color w:val="000000" w:themeColor="text1"/>
                <w:sz w:val="24"/>
                <w:szCs w:val="24"/>
                <w:lang w:eastAsia="lt-LT"/>
              </w:rPr>
              <w:t xml:space="preserve">14. &lt;…&gt; neaišku, kokiais kriterijais būtų vadovaujamasi, sprendžiant dėl konkretaus nario, įgyvendinant Įstatymo projekto 11 straipsnio 7 dalį, kadencijos trukmės. </w:t>
            </w:r>
          </w:p>
          <w:p w14:paraId="33234D2F" w14:textId="68E3AD5C" w:rsidR="006739B9" w:rsidRPr="00282B87" w:rsidRDefault="006739B9" w:rsidP="0065080E">
            <w:pPr>
              <w:autoSpaceDE w:val="0"/>
              <w:autoSpaceDN w:val="0"/>
              <w:adjustRightInd w:val="0"/>
              <w:spacing w:after="0" w:line="240" w:lineRule="auto"/>
              <w:jc w:val="both"/>
              <w:rPr>
                <w:rFonts w:ascii="Times New Roman" w:hAnsi="Times New Roman"/>
                <w:color w:val="000000"/>
                <w:sz w:val="24"/>
                <w:szCs w:val="24"/>
                <w:lang w:eastAsia="lt-LT"/>
              </w:rPr>
            </w:pPr>
          </w:p>
        </w:tc>
        <w:tc>
          <w:tcPr>
            <w:tcW w:w="3828" w:type="dxa"/>
          </w:tcPr>
          <w:p w14:paraId="1398A23B" w14:textId="4C8AE724" w:rsidR="00CB2220" w:rsidRPr="00282B87" w:rsidRDefault="00CB2220" w:rsidP="00CB2220">
            <w:pPr>
              <w:spacing w:after="0" w:line="240" w:lineRule="auto"/>
              <w:jc w:val="both"/>
              <w:rPr>
                <w:rFonts w:ascii="Times New Roman" w:eastAsia="Times New Roman" w:hAnsi="Times New Roman"/>
                <w:b/>
                <w:iCs/>
                <w:color w:val="000000" w:themeColor="text1"/>
                <w:sz w:val="24"/>
                <w:szCs w:val="24"/>
                <w:lang w:eastAsia="lt-LT"/>
              </w:rPr>
            </w:pPr>
            <w:r w:rsidRPr="00282B87">
              <w:rPr>
                <w:rFonts w:ascii="Times New Roman" w:eastAsia="Times New Roman" w:hAnsi="Times New Roman"/>
                <w:b/>
                <w:iCs/>
                <w:color w:val="000000" w:themeColor="text1"/>
                <w:sz w:val="24"/>
                <w:szCs w:val="24"/>
                <w:lang w:eastAsia="lt-LT"/>
              </w:rPr>
              <w:t>Neatsižvelgta</w:t>
            </w:r>
            <w:r w:rsidR="009E2A31" w:rsidRPr="00282B87">
              <w:rPr>
                <w:rFonts w:ascii="Times New Roman" w:eastAsia="Times New Roman" w:hAnsi="Times New Roman"/>
                <w:b/>
                <w:iCs/>
                <w:color w:val="000000" w:themeColor="text1"/>
                <w:sz w:val="24"/>
                <w:szCs w:val="24"/>
                <w:lang w:eastAsia="lt-LT"/>
              </w:rPr>
              <w:t>.</w:t>
            </w:r>
          </w:p>
          <w:p w14:paraId="6C54DBD0" w14:textId="1EC48A82" w:rsidR="006739B9" w:rsidRPr="00282B87" w:rsidRDefault="0064304F" w:rsidP="00487764">
            <w:pPr>
              <w:spacing w:after="0" w:line="240" w:lineRule="auto"/>
              <w:jc w:val="both"/>
              <w:rPr>
                <w:rFonts w:ascii="Times New Roman" w:eastAsia="Times New Roman" w:hAnsi="Times New Roman"/>
                <w:b/>
                <w:i/>
                <w:color w:val="000000" w:themeColor="text1"/>
                <w:sz w:val="24"/>
                <w:szCs w:val="24"/>
                <w:lang w:eastAsia="lt-LT"/>
              </w:rPr>
            </w:pPr>
            <w:r w:rsidRPr="00282B87">
              <w:rPr>
                <w:rFonts w:ascii="Times New Roman" w:eastAsia="Times New Roman" w:hAnsi="Times New Roman"/>
                <w:bCs/>
                <w:iCs/>
                <w:color w:val="000000" w:themeColor="text1"/>
                <w:sz w:val="24"/>
                <w:szCs w:val="24"/>
                <w:lang w:eastAsia="lt-LT"/>
              </w:rPr>
              <w:t>P</w:t>
            </w:r>
            <w:r w:rsidR="00CB2220" w:rsidRPr="00282B87">
              <w:rPr>
                <w:rFonts w:ascii="Times New Roman" w:eastAsia="Times New Roman" w:hAnsi="Times New Roman"/>
                <w:bCs/>
                <w:iCs/>
                <w:color w:val="000000" w:themeColor="text1"/>
                <w:sz w:val="24"/>
                <w:szCs w:val="24"/>
                <w:lang w:eastAsia="lt-LT"/>
              </w:rPr>
              <w:t xml:space="preserve">rojektu siūloma nustatyti, kad nepriklausomų Komiteto narių ir iš jų skiriamo Komiteto pirmininko atranką vykdo </w:t>
            </w:r>
            <w:r w:rsidRPr="00282B87">
              <w:rPr>
                <w:rFonts w:ascii="Times New Roman" w:eastAsia="Times New Roman" w:hAnsi="Times New Roman"/>
                <w:bCs/>
                <w:iCs/>
                <w:color w:val="000000" w:themeColor="text1"/>
                <w:sz w:val="24"/>
                <w:szCs w:val="24"/>
                <w:lang w:eastAsia="lt-LT"/>
              </w:rPr>
              <w:t>Lietuvos Respublikos s</w:t>
            </w:r>
            <w:r w:rsidR="00CB2220" w:rsidRPr="00282B87">
              <w:rPr>
                <w:rFonts w:ascii="Times New Roman" w:eastAsia="Times New Roman" w:hAnsi="Times New Roman"/>
                <w:bCs/>
                <w:iCs/>
                <w:color w:val="000000" w:themeColor="text1"/>
                <w:sz w:val="24"/>
                <w:szCs w:val="24"/>
                <w:lang w:eastAsia="lt-LT"/>
              </w:rPr>
              <w:t xml:space="preserve">ocialinės apsaugos ir darbo ministerija </w:t>
            </w:r>
            <w:r w:rsidRPr="00282B87">
              <w:rPr>
                <w:rFonts w:ascii="Times New Roman" w:eastAsia="Times New Roman" w:hAnsi="Times New Roman"/>
                <w:bCs/>
                <w:iCs/>
                <w:color w:val="000000" w:themeColor="text1"/>
                <w:sz w:val="24"/>
                <w:szCs w:val="24"/>
                <w:lang w:eastAsia="lt-LT"/>
              </w:rPr>
              <w:t xml:space="preserve">Lietuvos Respublikos </w:t>
            </w:r>
            <w:r w:rsidR="00CB2220" w:rsidRPr="00282B87">
              <w:rPr>
                <w:rFonts w:ascii="Times New Roman" w:eastAsia="Times New Roman" w:hAnsi="Times New Roman"/>
                <w:bCs/>
                <w:iCs/>
                <w:color w:val="000000" w:themeColor="text1"/>
                <w:sz w:val="24"/>
                <w:szCs w:val="24"/>
                <w:lang w:eastAsia="lt-LT"/>
              </w:rPr>
              <w:t xml:space="preserve">Vyriausybės nustatyta tvarka. Minėtoje tvarkoje turės būti aptarta ir </w:t>
            </w:r>
            <w:r w:rsidR="00487764" w:rsidRPr="00282B87">
              <w:rPr>
                <w:rFonts w:ascii="Times New Roman" w:eastAsia="Times New Roman" w:hAnsi="Times New Roman"/>
                <w:bCs/>
                <w:iCs/>
                <w:color w:val="000000" w:themeColor="text1"/>
                <w:sz w:val="24"/>
                <w:szCs w:val="24"/>
                <w:lang w:eastAsia="lt-LT"/>
              </w:rPr>
              <w:t>konkreči</w:t>
            </w:r>
            <w:r w:rsidR="00487764">
              <w:rPr>
                <w:rFonts w:ascii="Times New Roman" w:eastAsia="Times New Roman" w:hAnsi="Times New Roman"/>
                <w:bCs/>
                <w:iCs/>
                <w:color w:val="000000" w:themeColor="text1"/>
                <w:sz w:val="24"/>
                <w:szCs w:val="24"/>
                <w:lang w:eastAsia="lt-LT"/>
              </w:rPr>
              <w:t>ą</w:t>
            </w:r>
            <w:r w:rsidR="00487764" w:rsidRPr="00282B87">
              <w:rPr>
                <w:rFonts w:ascii="Times New Roman" w:eastAsia="Times New Roman" w:hAnsi="Times New Roman"/>
                <w:bCs/>
                <w:iCs/>
                <w:color w:val="000000" w:themeColor="text1"/>
                <w:sz w:val="24"/>
                <w:szCs w:val="24"/>
                <w:lang w:eastAsia="lt-LT"/>
              </w:rPr>
              <w:t xml:space="preserve"> srit</w:t>
            </w:r>
            <w:r w:rsidR="00487764">
              <w:rPr>
                <w:rFonts w:ascii="Times New Roman" w:eastAsia="Times New Roman" w:hAnsi="Times New Roman"/>
                <w:bCs/>
                <w:iCs/>
                <w:color w:val="000000" w:themeColor="text1"/>
                <w:sz w:val="24"/>
                <w:szCs w:val="24"/>
                <w:lang w:eastAsia="lt-LT"/>
              </w:rPr>
              <w:t>į kuruojančio</w:t>
            </w:r>
            <w:r w:rsidR="00487764" w:rsidRPr="00282B87">
              <w:rPr>
                <w:rFonts w:ascii="Times New Roman" w:eastAsia="Times New Roman" w:hAnsi="Times New Roman"/>
                <w:bCs/>
                <w:iCs/>
                <w:color w:val="000000" w:themeColor="text1"/>
                <w:sz w:val="24"/>
                <w:szCs w:val="24"/>
                <w:lang w:eastAsia="lt-LT"/>
              </w:rPr>
              <w:t xml:space="preserve"> </w:t>
            </w:r>
            <w:r w:rsidR="00CB2220" w:rsidRPr="00282B87">
              <w:rPr>
                <w:rFonts w:ascii="Times New Roman" w:eastAsia="Times New Roman" w:hAnsi="Times New Roman"/>
                <w:bCs/>
                <w:iCs/>
                <w:color w:val="000000" w:themeColor="text1"/>
                <w:sz w:val="24"/>
                <w:szCs w:val="24"/>
                <w:lang w:eastAsia="lt-LT"/>
              </w:rPr>
              <w:t xml:space="preserve">Komiteto nario pirmosios kadencijos trukmė.  </w:t>
            </w:r>
          </w:p>
        </w:tc>
      </w:tr>
      <w:tr w:rsidR="0051422D" w:rsidRPr="00282B87" w14:paraId="3E220D17" w14:textId="77777777" w:rsidTr="005A1771">
        <w:tblPrEx>
          <w:tblLook w:val="0000" w:firstRow="0" w:lastRow="0" w:firstColumn="0" w:lastColumn="0" w:noHBand="0" w:noVBand="0"/>
        </w:tblPrEx>
        <w:trPr>
          <w:trHeight w:val="645"/>
        </w:trPr>
        <w:tc>
          <w:tcPr>
            <w:tcW w:w="1702" w:type="dxa"/>
          </w:tcPr>
          <w:p w14:paraId="0E8200E7" w14:textId="00B925EF" w:rsidR="0051422D" w:rsidRPr="00282B87" w:rsidRDefault="0051422D" w:rsidP="00282B87">
            <w:pPr>
              <w:spacing w:after="0" w:line="240" w:lineRule="auto"/>
              <w:jc w:val="both"/>
              <w:rPr>
                <w:rFonts w:ascii="Times New Roman" w:eastAsia="Times New Roman" w:hAnsi="Times New Roman"/>
                <w:sz w:val="24"/>
                <w:szCs w:val="24"/>
                <w:lang w:eastAsia="lt-LT"/>
              </w:rPr>
            </w:pPr>
            <w:r w:rsidRPr="00282B87">
              <w:rPr>
                <w:rFonts w:ascii="Times New Roman" w:eastAsia="Times New Roman" w:hAnsi="Times New Roman"/>
                <w:sz w:val="24"/>
                <w:szCs w:val="24"/>
                <w:lang w:eastAsia="lt-LT"/>
              </w:rPr>
              <w:t>Lietuvos Respublikos konkurencijos tarybos 2019</w:t>
            </w:r>
            <w:r w:rsidR="00282B87">
              <w:rPr>
                <w:rFonts w:ascii="Times New Roman" w:eastAsia="Times New Roman" w:hAnsi="Times New Roman"/>
                <w:sz w:val="24"/>
                <w:szCs w:val="24"/>
                <w:lang w:eastAsia="lt-LT"/>
              </w:rPr>
              <w:t> </w:t>
            </w:r>
            <w:r w:rsidRPr="00282B87">
              <w:rPr>
                <w:rFonts w:ascii="Times New Roman" w:eastAsia="Times New Roman" w:hAnsi="Times New Roman"/>
                <w:sz w:val="24"/>
                <w:szCs w:val="24"/>
                <w:lang w:eastAsia="lt-LT"/>
              </w:rPr>
              <w:t xml:space="preserve">m. </w:t>
            </w:r>
            <w:r w:rsidR="00602A76" w:rsidRPr="00282B87">
              <w:rPr>
                <w:rFonts w:ascii="Times New Roman" w:eastAsia="Times New Roman" w:hAnsi="Times New Roman"/>
                <w:sz w:val="24"/>
                <w:szCs w:val="24"/>
                <w:lang w:eastAsia="lt-LT"/>
              </w:rPr>
              <w:t xml:space="preserve">spalio </w:t>
            </w:r>
            <w:r w:rsidR="00602A76" w:rsidRPr="00282B87">
              <w:rPr>
                <w:rFonts w:ascii="Times New Roman" w:eastAsia="Times New Roman" w:hAnsi="Times New Roman"/>
                <w:sz w:val="24"/>
                <w:szCs w:val="24"/>
                <w:lang w:eastAsia="lt-LT"/>
              </w:rPr>
              <w:lastRenderedPageBreak/>
              <w:t>1 d</w:t>
            </w:r>
            <w:r w:rsidR="00282B87">
              <w:rPr>
                <w:rFonts w:ascii="Times New Roman" w:eastAsia="Times New Roman" w:hAnsi="Times New Roman"/>
                <w:sz w:val="24"/>
                <w:szCs w:val="24"/>
                <w:lang w:eastAsia="lt-LT"/>
              </w:rPr>
              <w:t>.</w:t>
            </w:r>
            <w:r w:rsidR="00602A76" w:rsidRPr="00282B87">
              <w:rPr>
                <w:rFonts w:ascii="Times New Roman" w:eastAsia="Times New Roman" w:hAnsi="Times New Roman"/>
                <w:sz w:val="24"/>
                <w:szCs w:val="24"/>
                <w:lang w:eastAsia="lt-LT"/>
              </w:rPr>
              <w:t xml:space="preserve"> raštas Nr. (2.30E-35)6V-1882</w:t>
            </w:r>
          </w:p>
        </w:tc>
        <w:tc>
          <w:tcPr>
            <w:tcW w:w="4252" w:type="dxa"/>
          </w:tcPr>
          <w:p w14:paraId="2C696553" w14:textId="30BFC7A2" w:rsidR="0051422D" w:rsidRPr="00282B87" w:rsidRDefault="0051422D" w:rsidP="009A1ADD">
            <w:pPr>
              <w:pStyle w:val="KTpstrnum"/>
              <w:rPr>
                <w:rFonts w:eastAsia="Times New Roman"/>
                <w:bCs/>
                <w:iCs/>
                <w:color w:val="000000" w:themeColor="text1"/>
                <w:lang w:eastAsia="lt-LT"/>
              </w:rPr>
            </w:pPr>
            <w:r w:rsidRPr="00282B87">
              <w:lastRenderedPageBreak/>
              <w:t>Taip pat primename, kad, vadovaujantis Lietuvos Respublikos konkurencijos įstatymo 4</w:t>
            </w:r>
            <w:r w:rsidRPr="00282B87">
              <w:rPr>
                <w:vertAlign w:val="superscript"/>
              </w:rPr>
              <w:t>1</w:t>
            </w:r>
            <w:r w:rsidRPr="00282B87">
              <w:t xml:space="preserve"> straipsniu, kai teisės akto projektu nustatomas, keičiamas ar panaikinamas reguliavimas, </w:t>
            </w:r>
            <w:r w:rsidRPr="00282B87">
              <w:lastRenderedPageBreak/>
              <w:t>privaloma atlikti numatomo teisinio reguliavimo poveikio konkurencijai vertinim</w:t>
            </w:r>
            <w:bookmarkStart w:id="0" w:name="part_4c35bbc25c084560bd859b667f8e3afb"/>
            <w:bookmarkEnd w:id="0"/>
            <w:r w:rsidRPr="00282B87">
              <w:t>ą, kurį rekomenduojame atlikti taikant Konkurencijos tarybos parengtas „Sprendimų poveikio konkurencijai vertinimo gaires“</w:t>
            </w:r>
            <w:r w:rsidR="009A1ADD" w:rsidRPr="00282B87">
              <w:t xml:space="preserve">. </w:t>
            </w:r>
          </w:p>
        </w:tc>
        <w:tc>
          <w:tcPr>
            <w:tcW w:w="3828" w:type="dxa"/>
          </w:tcPr>
          <w:p w14:paraId="77843C24" w14:textId="77777777" w:rsidR="0051422D" w:rsidRPr="00282B87" w:rsidRDefault="00602A76" w:rsidP="00CB2220">
            <w:pPr>
              <w:spacing w:after="0" w:line="240" w:lineRule="auto"/>
              <w:jc w:val="both"/>
              <w:rPr>
                <w:rFonts w:ascii="Times New Roman" w:eastAsia="Times New Roman" w:hAnsi="Times New Roman"/>
                <w:b/>
                <w:iCs/>
                <w:color w:val="000000" w:themeColor="text1"/>
                <w:sz w:val="24"/>
                <w:szCs w:val="24"/>
                <w:lang w:eastAsia="lt-LT"/>
              </w:rPr>
            </w:pPr>
            <w:r w:rsidRPr="00282B87">
              <w:rPr>
                <w:rFonts w:ascii="Times New Roman" w:eastAsia="Times New Roman" w:hAnsi="Times New Roman"/>
                <w:b/>
                <w:iCs/>
                <w:color w:val="000000" w:themeColor="text1"/>
                <w:sz w:val="24"/>
                <w:szCs w:val="24"/>
                <w:lang w:eastAsia="lt-LT"/>
              </w:rPr>
              <w:lastRenderedPageBreak/>
              <w:t xml:space="preserve">Neatsižvelgta. </w:t>
            </w:r>
          </w:p>
          <w:p w14:paraId="4EC4E787" w14:textId="4C7969D7" w:rsidR="00602A76" w:rsidRPr="00282B87" w:rsidRDefault="0064304F" w:rsidP="009A1ADD">
            <w:pPr>
              <w:spacing w:after="0" w:line="240" w:lineRule="auto"/>
              <w:jc w:val="both"/>
              <w:rPr>
                <w:rFonts w:ascii="Times New Roman" w:eastAsia="Times New Roman" w:hAnsi="Times New Roman"/>
                <w:iCs/>
                <w:color w:val="000000" w:themeColor="text1"/>
                <w:sz w:val="24"/>
                <w:szCs w:val="24"/>
                <w:lang w:eastAsia="lt-LT"/>
              </w:rPr>
            </w:pPr>
            <w:r w:rsidRPr="00282B87">
              <w:rPr>
                <w:rFonts w:ascii="Times New Roman" w:eastAsia="Times New Roman" w:hAnsi="Times New Roman"/>
                <w:iCs/>
                <w:color w:val="000000" w:themeColor="text1"/>
                <w:sz w:val="24"/>
                <w:szCs w:val="24"/>
                <w:lang w:eastAsia="lt-LT"/>
              </w:rPr>
              <w:t>P</w:t>
            </w:r>
            <w:r w:rsidR="00602A76" w:rsidRPr="00282B87">
              <w:rPr>
                <w:rFonts w:ascii="Times New Roman" w:eastAsia="Times New Roman" w:hAnsi="Times New Roman"/>
                <w:iCs/>
                <w:color w:val="000000" w:themeColor="text1"/>
                <w:sz w:val="24"/>
                <w:szCs w:val="24"/>
                <w:lang w:eastAsia="lt-LT"/>
              </w:rPr>
              <w:t xml:space="preserve">rojektu nesiūlomas joks naujas </w:t>
            </w:r>
            <w:r w:rsidR="00700305" w:rsidRPr="00282B87">
              <w:rPr>
                <w:rFonts w:ascii="Times New Roman" w:eastAsia="Times New Roman" w:hAnsi="Times New Roman"/>
                <w:iCs/>
                <w:color w:val="000000" w:themeColor="text1"/>
                <w:sz w:val="24"/>
                <w:szCs w:val="24"/>
                <w:lang w:eastAsia="lt-LT"/>
              </w:rPr>
              <w:t xml:space="preserve">(ir nekeičiamas esamas) </w:t>
            </w:r>
            <w:r w:rsidR="00602A76" w:rsidRPr="00282B87">
              <w:rPr>
                <w:rFonts w:ascii="Times New Roman" w:eastAsia="Times New Roman" w:hAnsi="Times New Roman"/>
                <w:iCs/>
                <w:color w:val="000000" w:themeColor="text1"/>
                <w:sz w:val="24"/>
                <w:szCs w:val="24"/>
                <w:lang w:eastAsia="lt-LT"/>
              </w:rPr>
              <w:t xml:space="preserve">teisinis reguliavimas, kuris galėtų daryti poveikį </w:t>
            </w:r>
            <w:r w:rsidR="00611FBC" w:rsidRPr="00282B87">
              <w:rPr>
                <w:rFonts w:ascii="Times New Roman" w:eastAsia="Times New Roman" w:hAnsi="Times New Roman"/>
                <w:iCs/>
                <w:color w:val="000000" w:themeColor="text1"/>
                <w:sz w:val="24"/>
                <w:szCs w:val="24"/>
                <w:lang w:eastAsia="lt-LT"/>
              </w:rPr>
              <w:t xml:space="preserve">konkurencijai. Centralizuotas </w:t>
            </w:r>
            <w:r w:rsidR="00611FBC" w:rsidRPr="00282B87">
              <w:rPr>
                <w:rFonts w:ascii="Times New Roman" w:eastAsia="Times New Roman" w:hAnsi="Times New Roman"/>
                <w:iCs/>
                <w:color w:val="000000" w:themeColor="text1"/>
                <w:sz w:val="24"/>
                <w:szCs w:val="24"/>
                <w:lang w:eastAsia="lt-LT"/>
              </w:rPr>
              <w:lastRenderedPageBreak/>
              <w:t xml:space="preserve">pensijų </w:t>
            </w:r>
            <w:r w:rsidRPr="00282B87">
              <w:rPr>
                <w:rFonts w:ascii="Times New Roman" w:eastAsia="Times New Roman" w:hAnsi="Times New Roman"/>
                <w:iCs/>
                <w:color w:val="000000" w:themeColor="text1"/>
                <w:sz w:val="24"/>
                <w:szCs w:val="24"/>
                <w:lang w:eastAsia="lt-LT"/>
              </w:rPr>
              <w:t xml:space="preserve">anuitetų </w:t>
            </w:r>
            <w:r w:rsidR="00DA2DE7">
              <w:rPr>
                <w:rFonts w:ascii="Times New Roman" w:eastAsia="Times New Roman" w:hAnsi="Times New Roman"/>
                <w:iCs/>
                <w:color w:val="000000" w:themeColor="text1"/>
                <w:sz w:val="24"/>
                <w:szCs w:val="24"/>
                <w:lang w:eastAsia="lt-LT"/>
              </w:rPr>
              <w:t>mokėtojo</w:t>
            </w:r>
            <w:r w:rsidR="00DA2DE7" w:rsidRPr="00282B87">
              <w:rPr>
                <w:rFonts w:ascii="Times New Roman" w:eastAsia="Times New Roman" w:hAnsi="Times New Roman"/>
                <w:iCs/>
                <w:color w:val="000000" w:themeColor="text1"/>
                <w:sz w:val="24"/>
                <w:szCs w:val="24"/>
                <w:lang w:eastAsia="lt-LT"/>
              </w:rPr>
              <w:t xml:space="preserve"> </w:t>
            </w:r>
            <w:r w:rsidRPr="00282B87">
              <w:rPr>
                <w:rFonts w:ascii="Times New Roman" w:eastAsia="Times New Roman" w:hAnsi="Times New Roman"/>
                <w:iCs/>
                <w:color w:val="000000" w:themeColor="text1"/>
                <w:sz w:val="24"/>
                <w:szCs w:val="24"/>
                <w:lang w:eastAsia="lt-LT"/>
              </w:rPr>
              <w:t xml:space="preserve">institutas įtvirtintas Lietuvos Respublikos Seimo </w:t>
            </w:r>
            <w:r w:rsidR="00611FBC" w:rsidRPr="00282B87">
              <w:rPr>
                <w:rFonts w:ascii="Times New Roman" w:eastAsia="Times New Roman" w:hAnsi="Times New Roman"/>
                <w:iCs/>
                <w:color w:val="000000" w:themeColor="text1"/>
                <w:sz w:val="24"/>
                <w:szCs w:val="24"/>
                <w:lang w:eastAsia="lt-LT"/>
              </w:rPr>
              <w:t xml:space="preserve">2018 m. birželio 28 d. priimtame Lietuvos </w:t>
            </w:r>
            <w:r w:rsidR="00700305" w:rsidRPr="00282B87">
              <w:rPr>
                <w:rFonts w:ascii="Times New Roman" w:eastAsia="Times New Roman" w:hAnsi="Times New Roman"/>
                <w:iCs/>
                <w:color w:val="000000" w:themeColor="text1"/>
                <w:sz w:val="24"/>
                <w:szCs w:val="24"/>
                <w:lang w:eastAsia="lt-LT"/>
              </w:rPr>
              <w:t>pensijų</w:t>
            </w:r>
            <w:r w:rsidR="00611FBC" w:rsidRPr="00282B87">
              <w:rPr>
                <w:rFonts w:ascii="Times New Roman" w:eastAsia="Times New Roman" w:hAnsi="Times New Roman"/>
                <w:iCs/>
                <w:color w:val="000000" w:themeColor="text1"/>
                <w:sz w:val="24"/>
                <w:szCs w:val="24"/>
                <w:lang w:eastAsia="lt-LT"/>
              </w:rPr>
              <w:t xml:space="preserve"> kaupimo įstatymo pakeitimo įstatyme Nr. </w:t>
            </w:r>
            <w:r w:rsidR="00700305" w:rsidRPr="00282B87">
              <w:rPr>
                <w:rFonts w:ascii="Times New Roman" w:eastAsia="Times New Roman" w:hAnsi="Times New Roman"/>
                <w:iCs/>
                <w:color w:val="000000" w:themeColor="text1"/>
                <w:sz w:val="24"/>
                <w:szCs w:val="24"/>
                <w:lang w:eastAsia="lt-LT"/>
              </w:rPr>
              <w:t xml:space="preserve">XIII-1360. </w:t>
            </w:r>
            <w:r w:rsidR="009A1ADD" w:rsidRPr="00282B87">
              <w:rPr>
                <w:rFonts w:ascii="Times New Roman" w:eastAsia="Times New Roman" w:hAnsi="Times New Roman"/>
                <w:iCs/>
                <w:color w:val="000000" w:themeColor="text1"/>
                <w:sz w:val="24"/>
                <w:szCs w:val="24"/>
                <w:lang w:eastAsia="lt-LT"/>
              </w:rPr>
              <w:t xml:space="preserve">Teikiamu </w:t>
            </w:r>
            <w:r w:rsidRPr="00282B87">
              <w:rPr>
                <w:rFonts w:ascii="Times New Roman" w:eastAsia="Times New Roman" w:hAnsi="Times New Roman"/>
                <w:iCs/>
                <w:color w:val="000000" w:themeColor="text1"/>
                <w:sz w:val="24"/>
                <w:szCs w:val="24"/>
                <w:lang w:eastAsia="lt-LT"/>
              </w:rPr>
              <w:t>P</w:t>
            </w:r>
            <w:r w:rsidR="009A1ADD" w:rsidRPr="00282B87">
              <w:rPr>
                <w:rFonts w:ascii="Times New Roman" w:eastAsia="Times New Roman" w:hAnsi="Times New Roman"/>
                <w:iCs/>
                <w:color w:val="000000" w:themeColor="text1"/>
                <w:sz w:val="24"/>
                <w:szCs w:val="24"/>
                <w:lang w:eastAsia="lt-LT"/>
              </w:rPr>
              <w:t xml:space="preserve">rojektu siūloma tikslinti vieno centralizuoto </w:t>
            </w:r>
            <w:bookmarkStart w:id="1" w:name="_GoBack"/>
            <w:r w:rsidR="009A1ADD" w:rsidRPr="00DA2DE7">
              <w:rPr>
                <w:rFonts w:ascii="Times New Roman" w:eastAsia="Times New Roman" w:hAnsi="Times New Roman"/>
                <w:iCs/>
                <w:color w:val="000000" w:themeColor="text1"/>
                <w:sz w:val="24"/>
                <w:szCs w:val="24"/>
                <w:lang w:eastAsia="lt-LT"/>
              </w:rPr>
              <w:t xml:space="preserve">anuitetų </w:t>
            </w:r>
            <w:bookmarkEnd w:id="1"/>
            <w:r w:rsidR="00DA2DE7" w:rsidRPr="00DA2DE7">
              <w:rPr>
                <w:rFonts w:ascii="Times New Roman" w:eastAsia="Times New Roman" w:hAnsi="Times New Roman"/>
                <w:iCs/>
                <w:color w:val="000000" w:themeColor="text1"/>
                <w:sz w:val="24"/>
                <w:szCs w:val="24"/>
                <w:lang w:eastAsia="lt-LT"/>
              </w:rPr>
              <w:t>mokėtojo</w:t>
            </w:r>
            <w:r w:rsidR="00DA2DE7" w:rsidRPr="00DA2DE7">
              <w:rPr>
                <w:rFonts w:ascii="Times New Roman" w:eastAsia="Times New Roman" w:hAnsi="Times New Roman"/>
                <w:iCs/>
                <w:color w:val="000000" w:themeColor="text1"/>
                <w:sz w:val="24"/>
                <w:szCs w:val="24"/>
                <w:lang w:eastAsia="lt-LT"/>
              </w:rPr>
              <w:t xml:space="preserve"> </w:t>
            </w:r>
            <w:r w:rsidR="009A1ADD" w:rsidRPr="00DA2DE7">
              <w:rPr>
                <w:rFonts w:ascii="Times New Roman" w:eastAsia="Times New Roman" w:hAnsi="Times New Roman"/>
                <w:iCs/>
                <w:color w:val="000000" w:themeColor="text1"/>
                <w:sz w:val="24"/>
                <w:szCs w:val="24"/>
                <w:lang w:eastAsia="lt-LT"/>
              </w:rPr>
              <w:t xml:space="preserve">veiklos teisinį reguliavimą, </w:t>
            </w:r>
            <w:r w:rsidRPr="00DA2DE7">
              <w:rPr>
                <w:rFonts w:ascii="Times New Roman" w:eastAsia="Times New Roman" w:hAnsi="Times New Roman"/>
                <w:iCs/>
                <w:color w:val="000000" w:themeColor="text1"/>
                <w:sz w:val="24"/>
                <w:szCs w:val="24"/>
                <w:lang w:eastAsia="lt-LT"/>
              </w:rPr>
              <w:t>kuris</w:t>
            </w:r>
            <w:r w:rsidR="009A1ADD" w:rsidRPr="00282B87">
              <w:rPr>
                <w:rFonts w:ascii="Times New Roman" w:eastAsia="Times New Roman" w:hAnsi="Times New Roman"/>
                <w:iCs/>
                <w:color w:val="000000" w:themeColor="text1"/>
                <w:sz w:val="24"/>
                <w:szCs w:val="24"/>
                <w:lang w:eastAsia="lt-LT"/>
              </w:rPr>
              <w:t xml:space="preserve"> nedaro poveikio jokiems kitiems ūkio subjektams.  </w:t>
            </w:r>
          </w:p>
          <w:p w14:paraId="6260FEF6" w14:textId="35EEC886" w:rsidR="00C350EA" w:rsidRPr="00282B87" w:rsidRDefault="0064304F" w:rsidP="0064304F">
            <w:pPr>
              <w:spacing w:after="0" w:line="240" w:lineRule="auto"/>
              <w:jc w:val="both"/>
              <w:rPr>
                <w:rFonts w:ascii="Times New Roman" w:eastAsia="Times New Roman" w:hAnsi="Times New Roman"/>
                <w:iCs/>
                <w:color w:val="000000" w:themeColor="text1"/>
                <w:sz w:val="24"/>
                <w:szCs w:val="24"/>
                <w:lang w:eastAsia="lt-LT"/>
              </w:rPr>
            </w:pPr>
            <w:r w:rsidRPr="00282B87">
              <w:rPr>
                <w:rFonts w:ascii="Times New Roman" w:eastAsia="Times New Roman" w:hAnsi="Times New Roman"/>
                <w:iCs/>
                <w:color w:val="000000" w:themeColor="text1"/>
                <w:sz w:val="24"/>
                <w:szCs w:val="24"/>
                <w:lang w:eastAsia="lt-LT"/>
              </w:rPr>
              <w:t xml:space="preserve">Šia informacija </w:t>
            </w:r>
            <w:r w:rsidR="00C350EA" w:rsidRPr="00282B87">
              <w:rPr>
                <w:rFonts w:ascii="Times New Roman" w:eastAsia="Times New Roman" w:hAnsi="Times New Roman"/>
                <w:iCs/>
                <w:color w:val="000000" w:themeColor="text1"/>
                <w:sz w:val="24"/>
                <w:szCs w:val="24"/>
                <w:lang w:eastAsia="lt-LT"/>
              </w:rPr>
              <w:t xml:space="preserve">papildytas </w:t>
            </w:r>
            <w:r w:rsidRPr="00282B87">
              <w:rPr>
                <w:rFonts w:ascii="Times New Roman" w:eastAsia="Times New Roman" w:hAnsi="Times New Roman"/>
                <w:iCs/>
                <w:color w:val="000000" w:themeColor="text1"/>
                <w:sz w:val="24"/>
                <w:szCs w:val="24"/>
                <w:lang w:eastAsia="lt-LT"/>
              </w:rPr>
              <w:t>P</w:t>
            </w:r>
            <w:r w:rsidR="00C350EA" w:rsidRPr="00282B87">
              <w:rPr>
                <w:rFonts w:ascii="Times New Roman" w:eastAsia="Times New Roman" w:hAnsi="Times New Roman"/>
                <w:iCs/>
                <w:color w:val="000000" w:themeColor="text1"/>
                <w:sz w:val="24"/>
                <w:szCs w:val="24"/>
                <w:lang w:eastAsia="lt-LT"/>
              </w:rPr>
              <w:t>rojekto aiškinamasis raštas.</w:t>
            </w:r>
          </w:p>
        </w:tc>
      </w:tr>
    </w:tbl>
    <w:p w14:paraId="1D2AA4B1" w14:textId="77777777" w:rsidR="00E22E50" w:rsidRPr="00282B87" w:rsidRDefault="00E22E50" w:rsidP="00404269">
      <w:pPr>
        <w:spacing w:after="0" w:line="240" w:lineRule="auto"/>
        <w:jc w:val="both"/>
        <w:rPr>
          <w:rFonts w:ascii="Times New Roman" w:eastAsia="Times New Roman" w:hAnsi="Times New Roman"/>
          <w:sz w:val="24"/>
          <w:szCs w:val="24"/>
          <w:lang w:eastAsia="lt-LT"/>
        </w:rPr>
      </w:pPr>
    </w:p>
    <w:sectPr w:rsidR="00E22E50" w:rsidRPr="00282B87" w:rsidSect="00530790">
      <w:headerReference w:type="default" r:id="rId9"/>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C406AA" w15:done="0"/>
  <w15:commentEx w15:paraId="114073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406AA" w16cid:durableId="218A50EB"/>
  <w16cid:commentId w16cid:paraId="114073D0" w16cid:durableId="218A50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D3191" w14:textId="77777777" w:rsidR="00E50AC0" w:rsidRDefault="00E50AC0" w:rsidP="00034769">
      <w:pPr>
        <w:spacing w:after="0" w:line="240" w:lineRule="auto"/>
      </w:pPr>
      <w:r>
        <w:separator/>
      </w:r>
    </w:p>
  </w:endnote>
  <w:endnote w:type="continuationSeparator" w:id="0">
    <w:p w14:paraId="743F8CFF" w14:textId="77777777" w:rsidR="00E50AC0" w:rsidRDefault="00E50AC0" w:rsidP="0003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D9D83" w14:textId="77777777" w:rsidR="00E50AC0" w:rsidRDefault="00E50AC0" w:rsidP="00034769">
      <w:pPr>
        <w:spacing w:after="0" w:line="240" w:lineRule="auto"/>
      </w:pPr>
      <w:r>
        <w:separator/>
      </w:r>
    </w:p>
  </w:footnote>
  <w:footnote w:type="continuationSeparator" w:id="0">
    <w:p w14:paraId="7A692069" w14:textId="77777777" w:rsidR="00E50AC0" w:rsidRDefault="00E50AC0" w:rsidP="00034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DF551" w14:textId="77777777" w:rsidR="008F38B9" w:rsidRPr="00530790" w:rsidRDefault="00440C61">
    <w:pPr>
      <w:pStyle w:val="Antrats"/>
      <w:jc w:val="center"/>
      <w:rPr>
        <w:rFonts w:ascii="Times New Roman" w:hAnsi="Times New Roman"/>
        <w:sz w:val="24"/>
        <w:szCs w:val="24"/>
      </w:rPr>
    </w:pPr>
    <w:r w:rsidRPr="00530790">
      <w:rPr>
        <w:rFonts w:ascii="Times New Roman" w:hAnsi="Times New Roman"/>
        <w:sz w:val="24"/>
        <w:szCs w:val="24"/>
      </w:rPr>
      <w:fldChar w:fldCharType="begin"/>
    </w:r>
    <w:r w:rsidR="003463E2" w:rsidRPr="00530790">
      <w:rPr>
        <w:rFonts w:ascii="Times New Roman" w:hAnsi="Times New Roman"/>
        <w:sz w:val="24"/>
        <w:szCs w:val="24"/>
      </w:rPr>
      <w:instrText xml:space="preserve"> PAGE   \* MERGEFORMAT </w:instrText>
    </w:r>
    <w:r w:rsidRPr="00530790">
      <w:rPr>
        <w:rFonts w:ascii="Times New Roman" w:hAnsi="Times New Roman"/>
        <w:sz w:val="24"/>
        <w:szCs w:val="24"/>
      </w:rPr>
      <w:fldChar w:fldCharType="separate"/>
    </w:r>
    <w:r w:rsidR="00DA2DE7">
      <w:rPr>
        <w:rFonts w:ascii="Times New Roman" w:hAnsi="Times New Roman"/>
        <w:noProof/>
        <w:sz w:val="24"/>
        <w:szCs w:val="24"/>
      </w:rPr>
      <w:t>2</w:t>
    </w:r>
    <w:r w:rsidRPr="00530790">
      <w:rPr>
        <w:rFonts w:ascii="Times New Roman" w:hAnsi="Times New Roman"/>
        <w:noProof/>
        <w:sz w:val="24"/>
        <w:szCs w:val="24"/>
      </w:rPr>
      <w:fldChar w:fldCharType="end"/>
    </w:r>
  </w:p>
  <w:p w14:paraId="7C791A36" w14:textId="77777777" w:rsidR="008F38B9" w:rsidRDefault="008F38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A2"/>
    <w:multiLevelType w:val="hybridMultilevel"/>
    <w:tmpl w:val="082CE4C0"/>
    <w:lvl w:ilvl="0" w:tplc="6A9A21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5D6D11"/>
    <w:multiLevelType w:val="hybridMultilevel"/>
    <w:tmpl w:val="CAFE046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CE2A2B"/>
    <w:multiLevelType w:val="hybridMultilevel"/>
    <w:tmpl w:val="19983534"/>
    <w:lvl w:ilvl="0" w:tplc="D716061E">
      <w:start w:val="2019"/>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38B4713"/>
    <w:multiLevelType w:val="hybridMultilevel"/>
    <w:tmpl w:val="E078FEAA"/>
    <w:lvl w:ilvl="0" w:tplc="5E34747A">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4">
    <w:nsid w:val="476648F2"/>
    <w:multiLevelType w:val="hybridMultilevel"/>
    <w:tmpl w:val="B1627124"/>
    <w:lvl w:ilvl="0" w:tplc="727C7B4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85064A6"/>
    <w:multiLevelType w:val="hybridMultilevel"/>
    <w:tmpl w:val="5F22017C"/>
    <w:lvl w:ilvl="0" w:tplc="344E0300">
      <w:start w:val="1"/>
      <w:numFmt w:val="decimal"/>
      <w:lvlText w:val="%1."/>
      <w:lvlJc w:val="left"/>
      <w:pPr>
        <w:ind w:left="1352" w:hanging="360"/>
      </w:pPr>
      <w:rPr>
        <w:rFonts w:hint="default"/>
      </w:rPr>
    </w:lvl>
    <w:lvl w:ilvl="1" w:tplc="04270019">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6">
    <w:nsid w:val="4E0E3890"/>
    <w:multiLevelType w:val="hybridMultilevel"/>
    <w:tmpl w:val="A7E0B704"/>
    <w:lvl w:ilvl="0" w:tplc="2138A7E0">
      <w:start w:val="3"/>
      <w:numFmt w:val="bullet"/>
      <w:lvlText w:val="-"/>
      <w:lvlJc w:val="left"/>
      <w:pPr>
        <w:ind w:left="396" w:hanging="360"/>
      </w:pPr>
      <w:rPr>
        <w:rFonts w:ascii="Times New Roman" w:eastAsia="Calibri" w:hAnsi="Times New Roman" w:cs="Times New Roman"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7">
    <w:nsid w:val="53007656"/>
    <w:multiLevelType w:val="hybridMultilevel"/>
    <w:tmpl w:val="DB2DC88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67F139D"/>
    <w:multiLevelType w:val="hybridMultilevel"/>
    <w:tmpl w:val="F3941026"/>
    <w:lvl w:ilvl="0" w:tplc="9F74B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F215106"/>
    <w:multiLevelType w:val="hybridMultilevel"/>
    <w:tmpl w:val="9984D57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36B4491"/>
    <w:multiLevelType w:val="hybridMultilevel"/>
    <w:tmpl w:val="0E22981E"/>
    <w:lvl w:ilvl="0" w:tplc="092C18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5424FEE"/>
    <w:multiLevelType w:val="hybridMultilevel"/>
    <w:tmpl w:val="9984D57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nsid w:val="6B3C31A9"/>
    <w:multiLevelType w:val="hybridMultilevel"/>
    <w:tmpl w:val="9D846364"/>
    <w:lvl w:ilvl="0" w:tplc="628E3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6EC6681B"/>
    <w:multiLevelType w:val="hybridMultilevel"/>
    <w:tmpl w:val="BB1A5562"/>
    <w:lvl w:ilvl="0" w:tplc="86F61C8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D410D53"/>
    <w:multiLevelType w:val="hybridMultilevel"/>
    <w:tmpl w:val="ED2EA8BE"/>
    <w:lvl w:ilvl="0" w:tplc="16E81DB6">
      <w:start w:val="1"/>
      <w:numFmt w:val="decimal"/>
      <w:lvlText w:val="%1."/>
      <w:lvlJc w:val="left"/>
      <w:pPr>
        <w:ind w:left="928" w:hanging="360"/>
      </w:pPr>
      <w:rPr>
        <w:rFonts w:hint="default"/>
        <w:i w:val="0"/>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7F4927B2"/>
    <w:multiLevelType w:val="hybridMultilevel"/>
    <w:tmpl w:val="DCA5819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6"/>
  </w:num>
  <w:num w:numId="3">
    <w:abstractNumId w:val="4"/>
  </w:num>
  <w:num w:numId="4">
    <w:abstractNumId w:val="14"/>
  </w:num>
  <w:num w:numId="5">
    <w:abstractNumId w:val="11"/>
  </w:num>
  <w:num w:numId="6">
    <w:abstractNumId w:val="3"/>
  </w:num>
  <w:num w:numId="7">
    <w:abstractNumId w:val="13"/>
  </w:num>
  <w:num w:numId="8">
    <w:abstractNumId w:val="8"/>
  </w:num>
  <w:num w:numId="9">
    <w:abstractNumId w:val="10"/>
  </w:num>
  <w:num w:numId="10">
    <w:abstractNumId w:val="0"/>
  </w:num>
  <w:num w:numId="11">
    <w:abstractNumId w:val="5"/>
  </w:num>
  <w:num w:numId="12">
    <w:abstractNumId w:val="16"/>
  </w:num>
  <w:num w:numId="13">
    <w:abstractNumId w:val="7"/>
  </w:num>
  <w:num w:numId="14">
    <w:abstractNumId w:val="1"/>
  </w:num>
  <w:num w:numId="15">
    <w:abstractNumId w:val="2"/>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DA"/>
    <w:rsid w:val="00007AA4"/>
    <w:rsid w:val="00011B07"/>
    <w:rsid w:val="00026E58"/>
    <w:rsid w:val="00027FDC"/>
    <w:rsid w:val="0003074D"/>
    <w:rsid w:val="00034769"/>
    <w:rsid w:val="00034AB1"/>
    <w:rsid w:val="000477A9"/>
    <w:rsid w:val="00057F1A"/>
    <w:rsid w:val="00062C79"/>
    <w:rsid w:val="00080624"/>
    <w:rsid w:val="00083655"/>
    <w:rsid w:val="00087C4D"/>
    <w:rsid w:val="00090EC0"/>
    <w:rsid w:val="00091A53"/>
    <w:rsid w:val="00097027"/>
    <w:rsid w:val="000A3874"/>
    <w:rsid w:val="000A4937"/>
    <w:rsid w:val="000B13D4"/>
    <w:rsid w:val="000B3E7E"/>
    <w:rsid w:val="000C0749"/>
    <w:rsid w:val="000C3202"/>
    <w:rsid w:val="000C5193"/>
    <w:rsid w:val="000E33C6"/>
    <w:rsid w:val="000E45AB"/>
    <w:rsid w:val="000E5E01"/>
    <w:rsid w:val="000F1BA0"/>
    <w:rsid w:val="000F3627"/>
    <w:rsid w:val="000F3DDC"/>
    <w:rsid w:val="00101A6F"/>
    <w:rsid w:val="00105BED"/>
    <w:rsid w:val="001102EB"/>
    <w:rsid w:val="001141E9"/>
    <w:rsid w:val="0011564C"/>
    <w:rsid w:val="0011603E"/>
    <w:rsid w:val="00116448"/>
    <w:rsid w:val="00121AB9"/>
    <w:rsid w:val="0012736B"/>
    <w:rsid w:val="00127656"/>
    <w:rsid w:val="001278F7"/>
    <w:rsid w:val="00140342"/>
    <w:rsid w:val="00150519"/>
    <w:rsid w:val="00152B24"/>
    <w:rsid w:val="00157841"/>
    <w:rsid w:val="00161985"/>
    <w:rsid w:val="00165EB6"/>
    <w:rsid w:val="00166F77"/>
    <w:rsid w:val="00172033"/>
    <w:rsid w:val="001731CE"/>
    <w:rsid w:val="00186398"/>
    <w:rsid w:val="00190508"/>
    <w:rsid w:val="00192482"/>
    <w:rsid w:val="001963B5"/>
    <w:rsid w:val="001A174F"/>
    <w:rsid w:val="001A52F5"/>
    <w:rsid w:val="001B2BE2"/>
    <w:rsid w:val="001B3352"/>
    <w:rsid w:val="001B4BEE"/>
    <w:rsid w:val="001B4D3A"/>
    <w:rsid w:val="001B78FC"/>
    <w:rsid w:val="001C22EB"/>
    <w:rsid w:val="001D7EA9"/>
    <w:rsid w:val="001E0717"/>
    <w:rsid w:val="001E0E16"/>
    <w:rsid w:val="001E37B6"/>
    <w:rsid w:val="001F0C39"/>
    <w:rsid w:val="001F1347"/>
    <w:rsid w:val="001F4A57"/>
    <w:rsid w:val="001F5B5A"/>
    <w:rsid w:val="00204A4A"/>
    <w:rsid w:val="00205004"/>
    <w:rsid w:val="00206D11"/>
    <w:rsid w:val="0020784F"/>
    <w:rsid w:val="00211D5F"/>
    <w:rsid w:val="00212C5B"/>
    <w:rsid w:val="00224E27"/>
    <w:rsid w:val="00230506"/>
    <w:rsid w:val="00234F6D"/>
    <w:rsid w:val="00236B5F"/>
    <w:rsid w:val="002372FD"/>
    <w:rsid w:val="00240556"/>
    <w:rsid w:val="0024259A"/>
    <w:rsid w:val="0024581C"/>
    <w:rsid w:val="002465A0"/>
    <w:rsid w:val="002506B0"/>
    <w:rsid w:val="00272586"/>
    <w:rsid w:val="00274DCA"/>
    <w:rsid w:val="002826D4"/>
    <w:rsid w:val="00282B87"/>
    <w:rsid w:val="00287C68"/>
    <w:rsid w:val="002911CD"/>
    <w:rsid w:val="002928DE"/>
    <w:rsid w:val="00294CFA"/>
    <w:rsid w:val="00294D3F"/>
    <w:rsid w:val="00295959"/>
    <w:rsid w:val="002A09E4"/>
    <w:rsid w:val="002B0EB1"/>
    <w:rsid w:val="002B1120"/>
    <w:rsid w:val="002C1A1E"/>
    <w:rsid w:val="002C5CC1"/>
    <w:rsid w:val="002C6F99"/>
    <w:rsid w:val="002D0605"/>
    <w:rsid w:val="002D4E83"/>
    <w:rsid w:val="002D6630"/>
    <w:rsid w:val="002E362B"/>
    <w:rsid w:val="002E70B9"/>
    <w:rsid w:val="002E7FAA"/>
    <w:rsid w:val="002F03E0"/>
    <w:rsid w:val="002F27C6"/>
    <w:rsid w:val="002F34FE"/>
    <w:rsid w:val="002F39A0"/>
    <w:rsid w:val="00302D95"/>
    <w:rsid w:val="00303C2D"/>
    <w:rsid w:val="0031613F"/>
    <w:rsid w:val="00322A60"/>
    <w:rsid w:val="00327775"/>
    <w:rsid w:val="0033255C"/>
    <w:rsid w:val="00335F4F"/>
    <w:rsid w:val="00340AA5"/>
    <w:rsid w:val="00341124"/>
    <w:rsid w:val="00343896"/>
    <w:rsid w:val="00346212"/>
    <w:rsid w:val="003463E2"/>
    <w:rsid w:val="00350698"/>
    <w:rsid w:val="00352876"/>
    <w:rsid w:val="003549B3"/>
    <w:rsid w:val="003550D6"/>
    <w:rsid w:val="00357690"/>
    <w:rsid w:val="00362170"/>
    <w:rsid w:val="00365E5A"/>
    <w:rsid w:val="003811FD"/>
    <w:rsid w:val="00381699"/>
    <w:rsid w:val="00383DC9"/>
    <w:rsid w:val="003879C8"/>
    <w:rsid w:val="00392354"/>
    <w:rsid w:val="00394873"/>
    <w:rsid w:val="0039674D"/>
    <w:rsid w:val="003A1DB5"/>
    <w:rsid w:val="003A32B8"/>
    <w:rsid w:val="003A38C5"/>
    <w:rsid w:val="003A418D"/>
    <w:rsid w:val="003A617B"/>
    <w:rsid w:val="003B0F79"/>
    <w:rsid w:val="003B156B"/>
    <w:rsid w:val="003B62F0"/>
    <w:rsid w:val="003D4CA7"/>
    <w:rsid w:val="003E5EA4"/>
    <w:rsid w:val="003E6A00"/>
    <w:rsid w:val="003E7B47"/>
    <w:rsid w:val="003F0658"/>
    <w:rsid w:val="003F0F3F"/>
    <w:rsid w:val="00400286"/>
    <w:rsid w:val="00404269"/>
    <w:rsid w:val="00425C30"/>
    <w:rsid w:val="00426E79"/>
    <w:rsid w:val="004306C6"/>
    <w:rsid w:val="00440C61"/>
    <w:rsid w:val="00443DE8"/>
    <w:rsid w:val="00445F0A"/>
    <w:rsid w:val="00454229"/>
    <w:rsid w:val="0045728F"/>
    <w:rsid w:val="00462261"/>
    <w:rsid w:val="00467D02"/>
    <w:rsid w:val="00473B49"/>
    <w:rsid w:val="00474B6A"/>
    <w:rsid w:val="004846FC"/>
    <w:rsid w:val="00487764"/>
    <w:rsid w:val="00491C82"/>
    <w:rsid w:val="004923B7"/>
    <w:rsid w:val="00496D30"/>
    <w:rsid w:val="0049724B"/>
    <w:rsid w:val="00497E2E"/>
    <w:rsid w:val="004A0295"/>
    <w:rsid w:val="004A4B06"/>
    <w:rsid w:val="004A70CF"/>
    <w:rsid w:val="004B4FB6"/>
    <w:rsid w:val="004C0BFF"/>
    <w:rsid w:val="004C5AA0"/>
    <w:rsid w:val="004C5D2D"/>
    <w:rsid w:val="004C6772"/>
    <w:rsid w:val="004C78A2"/>
    <w:rsid w:val="004D60C5"/>
    <w:rsid w:val="004D7ECC"/>
    <w:rsid w:val="004E0EA7"/>
    <w:rsid w:val="004E66D3"/>
    <w:rsid w:val="004F35D6"/>
    <w:rsid w:val="004F610A"/>
    <w:rsid w:val="004F77D4"/>
    <w:rsid w:val="00502C76"/>
    <w:rsid w:val="0051095E"/>
    <w:rsid w:val="0051422D"/>
    <w:rsid w:val="005269D2"/>
    <w:rsid w:val="00530061"/>
    <w:rsid w:val="00530790"/>
    <w:rsid w:val="00531028"/>
    <w:rsid w:val="00532D3D"/>
    <w:rsid w:val="00536BFA"/>
    <w:rsid w:val="00541E69"/>
    <w:rsid w:val="00542DF2"/>
    <w:rsid w:val="005432DC"/>
    <w:rsid w:val="00550FA3"/>
    <w:rsid w:val="005548B0"/>
    <w:rsid w:val="005551EC"/>
    <w:rsid w:val="0056051B"/>
    <w:rsid w:val="0056399A"/>
    <w:rsid w:val="00570FFF"/>
    <w:rsid w:val="005733F8"/>
    <w:rsid w:val="00587217"/>
    <w:rsid w:val="005878D2"/>
    <w:rsid w:val="0059014C"/>
    <w:rsid w:val="00592CD4"/>
    <w:rsid w:val="0059431D"/>
    <w:rsid w:val="005A1771"/>
    <w:rsid w:val="005A228E"/>
    <w:rsid w:val="005A7585"/>
    <w:rsid w:val="005B02E8"/>
    <w:rsid w:val="005B1E70"/>
    <w:rsid w:val="005C4FAC"/>
    <w:rsid w:val="005C7DD4"/>
    <w:rsid w:val="005E329D"/>
    <w:rsid w:val="005E434F"/>
    <w:rsid w:val="005E498D"/>
    <w:rsid w:val="005F2F22"/>
    <w:rsid w:val="005F6A47"/>
    <w:rsid w:val="005F7356"/>
    <w:rsid w:val="00602A76"/>
    <w:rsid w:val="00611FBC"/>
    <w:rsid w:val="006170A3"/>
    <w:rsid w:val="0062359D"/>
    <w:rsid w:val="00631AC1"/>
    <w:rsid w:val="00633B0E"/>
    <w:rsid w:val="00636733"/>
    <w:rsid w:val="00636F10"/>
    <w:rsid w:val="0064304F"/>
    <w:rsid w:val="0065080E"/>
    <w:rsid w:val="00667C83"/>
    <w:rsid w:val="006739B9"/>
    <w:rsid w:val="0067691C"/>
    <w:rsid w:val="00684B6B"/>
    <w:rsid w:val="00685E62"/>
    <w:rsid w:val="00690BD8"/>
    <w:rsid w:val="00694809"/>
    <w:rsid w:val="006A48EA"/>
    <w:rsid w:val="006A595D"/>
    <w:rsid w:val="006A5A95"/>
    <w:rsid w:val="006A66DB"/>
    <w:rsid w:val="006B21E3"/>
    <w:rsid w:val="006B4527"/>
    <w:rsid w:val="006D01E2"/>
    <w:rsid w:val="006E38D9"/>
    <w:rsid w:val="006E6CF7"/>
    <w:rsid w:val="00700305"/>
    <w:rsid w:val="00701E8D"/>
    <w:rsid w:val="00706209"/>
    <w:rsid w:val="007103CE"/>
    <w:rsid w:val="0071451C"/>
    <w:rsid w:val="00716B75"/>
    <w:rsid w:val="00721765"/>
    <w:rsid w:val="007247C7"/>
    <w:rsid w:val="00725404"/>
    <w:rsid w:val="00735AC0"/>
    <w:rsid w:val="007437DD"/>
    <w:rsid w:val="00750E20"/>
    <w:rsid w:val="00772683"/>
    <w:rsid w:val="00775604"/>
    <w:rsid w:val="00775FAE"/>
    <w:rsid w:val="00780B41"/>
    <w:rsid w:val="00783226"/>
    <w:rsid w:val="0078701D"/>
    <w:rsid w:val="007A0AFC"/>
    <w:rsid w:val="007A43DA"/>
    <w:rsid w:val="007B1EEC"/>
    <w:rsid w:val="007B2A46"/>
    <w:rsid w:val="007C184F"/>
    <w:rsid w:val="007C21F7"/>
    <w:rsid w:val="007C63DD"/>
    <w:rsid w:val="007D6B01"/>
    <w:rsid w:val="007E0277"/>
    <w:rsid w:val="007F4296"/>
    <w:rsid w:val="00805082"/>
    <w:rsid w:val="008142C0"/>
    <w:rsid w:val="00820A2F"/>
    <w:rsid w:val="00826B94"/>
    <w:rsid w:val="0083482D"/>
    <w:rsid w:val="0083576A"/>
    <w:rsid w:val="008442D2"/>
    <w:rsid w:val="00846A99"/>
    <w:rsid w:val="00850F13"/>
    <w:rsid w:val="00864C9A"/>
    <w:rsid w:val="00865BCA"/>
    <w:rsid w:val="00865D14"/>
    <w:rsid w:val="008676E8"/>
    <w:rsid w:val="0087094E"/>
    <w:rsid w:val="008716E8"/>
    <w:rsid w:val="00875582"/>
    <w:rsid w:val="00883F60"/>
    <w:rsid w:val="00890B0F"/>
    <w:rsid w:val="00892097"/>
    <w:rsid w:val="008925BB"/>
    <w:rsid w:val="00895EAD"/>
    <w:rsid w:val="008A2955"/>
    <w:rsid w:val="008A2DD9"/>
    <w:rsid w:val="008A61A6"/>
    <w:rsid w:val="008B7209"/>
    <w:rsid w:val="008C2D04"/>
    <w:rsid w:val="008C7DBA"/>
    <w:rsid w:val="008D6888"/>
    <w:rsid w:val="008D7AB8"/>
    <w:rsid w:val="008E0124"/>
    <w:rsid w:val="008E3D45"/>
    <w:rsid w:val="008E60A2"/>
    <w:rsid w:val="008E63CF"/>
    <w:rsid w:val="008F242A"/>
    <w:rsid w:val="008F38B9"/>
    <w:rsid w:val="009009AE"/>
    <w:rsid w:val="00900D05"/>
    <w:rsid w:val="009102A5"/>
    <w:rsid w:val="009113AA"/>
    <w:rsid w:val="009137CF"/>
    <w:rsid w:val="00915603"/>
    <w:rsid w:val="009161C2"/>
    <w:rsid w:val="00922A1B"/>
    <w:rsid w:val="00931AA4"/>
    <w:rsid w:val="00947143"/>
    <w:rsid w:val="00955864"/>
    <w:rsid w:val="0096376F"/>
    <w:rsid w:val="00966916"/>
    <w:rsid w:val="00973DFB"/>
    <w:rsid w:val="00980BAF"/>
    <w:rsid w:val="00981EEF"/>
    <w:rsid w:val="00985BE7"/>
    <w:rsid w:val="00987D5E"/>
    <w:rsid w:val="0099650D"/>
    <w:rsid w:val="009A1ADD"/>
    <w:rsid w:val="009A2361"/>
    <w:rsid w:val="009A3294"/>
    <w:rsid w:val="009A5402"/>
    <w:rsid w:val="009B142F"/>
    <w:rsid w:val="009B2EBE"/>
    <w:rsid w:val="009B3D62"/>
    <w:rsid w:val="009B7651"/>
    <w:rsid w:val="009C2D02"/>
    <w:rsid w:val="009D0148"/>
    <w:rsid w:val="009D1CD4"/>
    <w:rsid w:val="009D71A8"/>
    <w:rsid w:val="009E2A31"/>
    <w:rsid w:val="009E33E3"/>
    <w:rsid w:val="00A231E6"/>
    <w:rsid w:val="00A30127"/>
    <w:rsid w:val="00A33E4B"/>
    <w:rsid w:val="00A45697"/>
    <w:rsid w:val="00A54181"/>
    <w:rsid w:val="00A650C1"/>
    <w:rsid w:val="00A661B9"/>
    <w:rsid w:val="00A7121C"/>
    <w:rsid w:val="00A719CB"/>
    <w:rsid w:val="00A732DE"/>
    <w:rsid w:val="00A743A5"/>
    <w:rsid w:val="00A86176"/>
    <w:rsid w:val="00A861B6"/>
    <w:rsid w:val="00A865EB"/>
    <w:rsid w:val="00AA3579"/>
    <w:rsid w:val="00AA5135"/>
    <w:rsid w:val="00AB0A9A"/>
    <w:rsid w:val="00AB6A7E"/>
    <w:rsid w:val="00AC5BD3"/>
    <w:rsid w:val="00AC6580"/>
    <w:rsid w:val="00AC65C8"/>
    <w:rsid w:val="00AD3104"/>
    <w:rsid w:val="00AD4E71"/>
    <w:rsid w:val="00AD786C"/>
    <w:rsid w:val="00AE2A14"/>
    <w:rsid w:val="00AE5A5C"/>
    <w:rsid w:val="00AE62AB"/>
    <w:rsid w:val="00AE726D"/>
    <w:rsid w:val="00AF0C8A"/>
    <w:rsid w:val="00AF138B"/>
    <w:rsid w:val="00AF46AE"/>
    <w:rsid w:val="00AF5F47"/>
    <w:rsid w:val="00AF6270"/>
    <w:rsid w:val="00B01C41"/>
    <w:rsid w:val="00B036DD"/>
    <w:rsid w:val="00B14286"/>
    <w:rsid w:val="00B14A2A"/>
    <w:rsid w:val="00B15070"/>
    <w:rsid w:val="00B216F5"/>
    <w:rsid w:val="00B21D0E"/>
    <w:rsid w:val="00B26724"/>
    <w:rsid w:val="00B30CF6"/>
    <w:rsid w:val="00B31119"/>
    <w:rsid w:val="00B35AF4"/>
    <w:rsid w:val="00B36DA7"/>
    <w:rsid w:val="00B431CA"/>
    <w:rsid w:val="00B45A1B"/>
    <w:rsid w:val="00B50942"/>
    <w:rsid w:val="00B610C5"/>
    <w:rsid w:val="00B622F6"/>
    <w:rsid w:val="00B63AAC"/>
    <w:rsid w:val="00B647E5"/>
    <w:rsid w:val="00B660FA"/>
    <w:rsid w:val="00B728AC"/>
    <w:rsid w:val="00B81DFA"/>
    <w:rsid w:val="00B832EE"/>
    <w:rsid w:val="00B860D2"/>
    <w:rsid w:val="00B874C9"/>
    <w:rsid w:val="00B92DA5"/>
    <w:rsid w:val="00BA2612"/>
    <w:rsid w:val="00BB083A"/>
    <w:rsid w:val="00BB277F"/>
    <w:rsid w:val="00BB4C46"/>
    <w:rsid w:val="00BB6BF6"/>
    <w:rsid w:val="00BB6F3C"/>
    <w:rsid w:val="00BD11C0"/>
    <w:rsid w:val="00BD350C"/>
    <w:rsid w:val="00BD64AE"/>
    <w:rsid w:val="00BE5842"/>
    <w:rsid w:val="00BF1A5E"/>
    <w:rsid w:val="00BF2067"/>
    <w:rsid w:val="00BF30BD"/>
    <w:rsid w:val="00BF547A"/>
    <w:rsid w:val="00C059BA"/>
    <w:rsid w:val="00C11A95"/>
    <w:rsid w:val="00C14376"/>
    <w:rsid w:val="00C21C36"/>
    <w:rsid w:val="00C2358F"/>
    <w:rsid w:val="00C23FB4"/>
    <w:rsid w:val="00C2769C"/>
    <w:rsid w:val="00C3176C"/>
    <w:rsid w:val="00C34423"/>
    <w:rsid w:val="00C350EA"/>
    <w:rsid w:val="00C3708B"/>
    <w:rsid w:val="00C37D52"/>
    <w:rsid w:val="00C44C15"/>
    <w:rsid w:val="00C543F9"/>
    <w:rsid w:val="00C61DEA"/>
    <w:rsid w:val="00C62F4F"/>
    <w:rsid w:val="00C63C14"/>
    <w:rsid w:val="00C660A2"/>
    <w:rsid w:val="00C706FD"/>
    <w:rsid w:val="00C70A0A"/>
    <w:rsid w:val="00C71935"/>
    <w:rsid w:val="00C7212B"/>
    <w:rsid w:val="00C740B7"/>
    <w:rsid w:val="00CA3FD6"/>
    <w:rsid w:val="00CA5024"/>
    <w:rsid w:val="00CB0AE2"/>
    <w:rsid w:val="00CB2220"/>
    <w:rsid w:val="00CB35FF"/>
    <w:rsid w:val="00CB4D13"/>
    <w:rsid w:val="00CC0FAC"/>
    <w:rsid w:val="00CC1C78"/>
    <w:rsid w:val="00CC2147"/>
    <w:rsid w:val="00CD01DF"/>
    <w:rsid w:val="00CD18F7"/>
    <w:rsid w:val="00CD4F23"/>
    <w:rsid w:val="00CD7191"/>
    <w:rsid w:val="00CE1A15"/>
    <w:rsid w:val="00CF051E"/>
    <w:rsid w:val="00CF3552"/>
    <w:rsid w:val="00CF5C82"/>
    <w:rsid w:val="00D01C3E"/>
    <w:rsid w:val="00D02C12"/>
    <w:rsid w:val="00D02CD2"/>
    <w:rsid w:val="00D05A0C"/>
    <w:rsid w:val="00D12EBB"/>
    <w:rsid w:val="00D1546F"/>
    <w:rsid w:val="00D22861"/>
    <w:rsid w:val="00D31911"/>
    <w:rsid w:val="00D34BC2"/>
    <w:rsid w:val="00D40CD2"/>
    <w:rsid w:val="00D431B9"/>
    <w:rsid w:val="00D52D2F"/>
    <w:rsid w:val="00D535B9"/>
    <w:rsid w:val="00D60B50"/>
    <w:rsid w:val="00D62569"/>
    <w:rsid w:val="00D626DF"/>
    <w:rsid w:val="00D646FF"/>
    <w:rsid w:val="00D665A2"/>
    <w:rsid w:val="00D73DD4"/>
    <w:rsid w:val="00D76F19"/>
    <w:rsid w:val="00D82C29"/>
    <w:rsid w:val="00D83DCC"/>
    <w:rsid w:val="00D90DAA"/>
    <w:rsid w:val="00DA2BD3"/>
    <w:rsid w:val="00DA2DE7"/>
    <w:rsid w:val="00DA2EEA"/>
    <w:rsid w:val="00DA7952"/>
    <w:rsid w:val="00DB071B"/>
    <w:rsid w:val="00DB0BDA"/>
    <w:rsid w:val="00DB3E96"/>
    <w:rsid w:val="00DC1F1F"/>
    <w:rsid w:val="00DD0F76"/>
    <w:rsid w:val="00DE0FA7"/>
    <w:rsid w:val="00DE370F"/>
    <w:rsid w:val="00DE3D89"/>
    <w:rsid w:val="00DE474F"/>
    <w:rsid w:val="00DF14AE"/>
    <w:rsid w:val="00DF221C"/>
    <w:rsid w:val="00E04966"/>
    <w:rsid w:val="00E0599C"/>
    <w:rsid w:val="00E065A2"/>
    <w:rsid w:val="00E1433E"/>
    <w:rsid w:val="00E14623"/>
    <w:rsid w:val="00E15F72"/>
    <w:rsid w:val="00E164D4"/>
    <w:rsid w:val="00E16E5C"/>
    <w:rsid w:val="00E22E50"/>
    <w:rsid w:val="00E260D3"/>
    <w:rsid w:val="00E32925"/>
    <w:rsid w:val="00E36997"/>
    <w:rsid w:val="00E4244F"/>
    <w:rsid w:val="00E50A89"/>
    <w:rsid w:val="00E50AC0"/>
    <w:rsid w:val="00E53AC4"/>
    <w:rsid w:val="00E55757"/>
    <w:rsid w:val="00E56252"/>
    <w:rsid w:val="00E60B83"/>
    <w:rsid w:val="00E640A0"/>
    <w:rsid w:val="00E64CED"/>
    <w:rsid w:val="00E654CF"/>
    <w:rsid w:val="00E65711"/>
    <w:rsid w:val="00E66BAA"/>
    <w:rsid w:val="00E7200F"/>
    <w:rsid w:val="00E72A08"/>
    <w:rsid w:val="00E73A31"/>
    <w:rsid w:val="00E73DBD"/>
    <w:rsid w:val="00E816B3"/>
    <w:rsid w:val="00E834AC"/>
    <w:rsid w:val="00E84EE7"/>
    <w:rsid w:val="00E906F1"/>
    <w:rsid w:val="00E9580F"/>
    <w:rsid w:val="00E96A82"/>
    <w:rsid w:val="00EA3A87"/>
    <w:rsid w:val="00EA7737"/>
    <w:rsid w:val="00EB26A1"/>
    <w:rsid w:val="00EB4966"/>
    <w:rsid w:val="00EC7611"/>
    <w:rsid w:val="00ED7317"/>
    <w:rsid w:val="00EE2469"/>
    <w:rsid w:val="00EE40C9"/>
    <w:rsid w:val="00EE61B0"/>
    <w:rsid w:val="00EF1CAC"/>
    <w:rsid w:val="00EF25C7"/>
    <w:rsid w:val="00EF384C"/>
    <w:rsid w:val="00EF44E0"/>
    <w:rsid w:val="00F00D53"/>
    <w:rsid w:val="00F043C9"/>
    <w:rsid w:val="00F07B5C"/>
    <w:rsid w:val="00F07E53"/>
    <w:rsid w:val="00F10FF0"/>
    <w:rsid w:val="00F11233"/>
    <w:rsid w:val="00F1168C"/>
    <w:rsid w:val="00F2126A"/>
    <w:rsid w:val="00F23459"/>
    <w:rsid w:val="00F24629"/>
    <w:rsid w:val="00F27AFA"/>
    <w:rsid w:val="00F311B2"/>
    <w:rsid w:val="00F3292F"/>
    <w:rsid w:val="00F32942"/>
    <w:rsid w:val="00F3367D"/>
    <w:rsid w:val="00F407E4"/>
    <w:rsid w:val="00F44382"/>
    <w:rsid w:val="00F50447"/>
    <w:rsid w:val="00F516C3"/>
    <w:rsid w:val="00F60209"/>
    <w:rsid w:val="00F659F7"/>
    <w:rsid w:val="00F665E5"/>
    <w:rsid w:val="00F707F8"/>
    <w:rsid w:val="00F71811"/>
    <w:rsid w:val="00F74E59"/>
    <w:rsid w:val="00F76157"/>
    <w:rsid w:val="00F77401"/>
    <w:rsid w:val="00F80DE2"/>
    <w:rsid w:val="00F81FBB"/>
    <w:rsid w:val="00F821E6"/>
    <w:rsid w:val="00F84F7E"/>
    <w:rsid w:val="00F879E3"/>
    <w:rsid w:val="00F93108"/>
    <w:rsid w:val="00F935E7"/>
    <w:rsid w:val="00F95927"/>
    <w:rsid w:val="00F96910"/>
    <w:rsid w:val="00FA6BDD"/>
    <w:rsid w:val="00FB72A0"/>
    <w:rsid w:val="00FC38B4"/>
    <w:rsid w:val="00FC7284"/>
    <w:rsid w:val="00FD4ABB"/>
    <w:rsid w:val="00FD4DE1"/>
    <w:rsid w:val="00FD5B22"/>
    <w:rsid w:val="00FD5FB8"/>
    <w:rsid w:val="00FE41C9"/>
    <w:rsid w:val="00FE4753"/>
    <w:rsid w:val="00FE5BEF"/>
    <w:rsid w:val="00FE7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43F9"/>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B860D2"/>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B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s">
    <w:name w:val="adresas"/>
    <w:basedOn w:val="prastasis"/>
    <w:rsid w:val="00DB0BDA"/>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DB0BD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basedOn w:val="Antrat1"/>
    <w:rsid w:val="00B860D2"/>
    <w:pPr>
      <w:spacing w:before="0" w:after="0" w:line="240" w:lineRule="auto"/>
      <w:ind w:left="1134" w:right="1134"/>
      <w:jc w:val="center"/>
    </w:pPr>
    <w:rPr>
      <w:rFonts w:ascii="Times New Roman" w:hAnsi="Times New Roman"/>
      <w:caps/>
      <w:kern w:val="0"/>
      <w:sz w:val="26"/>
      <w:szCs w:val="24"/>
    </w:rPr>
  </w:style>
  <w:style w:type="character" w:customStyle="1" w:styleId="Antrat1Diagrama">
    <w:name w:val="Antraštė 1 Diagrama"/>
    <w:link w:val="Antrat1"/>
    <w:uiPriority w:val="9"/>
    <w:rsid w:val="00B860D2"/>
    <w:rPr>
      <w:rFonts w:ascii="Cambria" w:eastAsia="Times New Roman" w:hAnsi="Cambria" w:cs="Times New Roman"/>
      <w:b/>
      <w:bCs/>
      <w:kern w:val="32"/>
      <w:sz w:val="32"/>
      <w:szCs w:val="32"/>
    </w:rPr>
  </w:style>
  <w:style w:type="paragraph" w:styleId="Antrats">
    <w:name w:val="header"/>
    <w:basedOn w:val="prastasis"/>
    <w:link w:val="AntratsDiagrama"/>
    <w:uiPriority w:val="99"/>
    <w:unhideWhenUsed/>
    <w:rsid w:val="00034769"/>
    <w:pPr>
      <w:tabs>
        <w:tab w:val="center" w:pos="4819"/>
        <w:tab w:val="right" w:pos="9638"/>
      </w:tabs>
    </w:pPr>
  </w:style>
  <w:style w:type="character" w:customStyle="1" w:styleId="AntratsDiagrama">
    <w:name w:val="Antraštės Diagrama"/>
    <w:link w:val="Antrats"/>
    <w:uiPriority w:val="99"/>
    <w:rsid w:val="00034769"/>
    <w:rPr>
      <w:sz w:val="22"/>
      <w:szCs w:val="22"/>
      <w:lang w:eastAsia="en-US"/>
    </w:rPr>
  </w:style>
  <w:style w:type="paragraph" w:styleId="Porat">
    <w:name w:val="footer"/>
    <w:basedOn w:val="prastasis"/>
    <w:link w:val="PoratDiagrama"/>
    <w:uiPriority w:val="99"/>
    <w:unhideWhenUsed/>
    <w:rsid w:val="00034769"/>
    <w:pPr>
      <w:tabs>
        <w:tab w:val="center" w:pos="4819"/>
        <w:tab w:val="right" w:pos="9638"/>
      </w:tabs>
    </w:pPr>
  </w:style>
  <w:style w:type="character" w:customStyle="1" w:styleId="PoratDiagrama">
    <w:name w:val="Poraštė Diagrama"/>
    <w:link w:val="Porat"/>
    <w:uiPriority w:val="99"/>
    <w:rsid w:val="00034769"/>
    <w:rPr>
      <w:sz w:val="22"/>
      <w:szCs w:val="22"/>
      <w:lang w:eastAsia="en-US"/>
    </w:rPr>
  </w:style>
  <w:style w:type="character" w:styleId="Hipersaitas">
    <w:name w:val="Hyperlink"/>
    <w:uiPriority w:val="99"/>
    <w:semiHidden/>
    <w:unhideWhenUsed/>
    <w:rsid w:val="0071451C"/>
    <w:rPr>
      <w:color w:val="0000FF"/>
      <w:u w:val="single"/>
    </w:rPr>
  </w:style>
  <w:style w:type="paragraph" w:customStyle="1" w:styleId="Adresas0">
    <w:name w:val="Adresas"/>
    <w:basedOn w:val="prastasis"/>
    <w:qFormat/>
    <w:rsid w:val="00C706FD"/>
    <w:pPr>
      <w:suppressAutoHyphens/>
      <w:spacing w:after="0" w:line="240" w:lineRule="auto"/>
      <w:ind w:right="318"/>
    </w:pPr>
    <w:rPr>
      <w:rFonts w:ascii="Times New Roman" w:eastAsia="Times New Roman" w:hAnsi="Times New Roman"/>
      <w:sz w:val="24"/>
      <w:szCs w:val="24"/>
      <w:lang w:eastAsia="ar-SA"/>
    </w:rPr>
  </w:style>
  <w:style w:type="paragraph" w:styleId="Pagrindinistekstas">
    <w:name w:val="Body Text"/>
    <w:basedOn w:val="prastasis"/>
    <w:link w:val="PagrindinistekstasDiagrama"/>
    <w:rsid w:val="00E16E5C"/>
    <w:pPr>
      <w:spacing w:after="12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rsid w:val="00E16E5C"/>
    <w:rPr>
      <w:rFonts w:ascii="Times New Roman" w:eastAsia="Times New Roman" w:hAnsi="Times New Roman"/>
      <w:sz w:val="24"/>
      <w:szCs w:val="24"/>
      <w:lang w:eastAsia="en-US"/>
    </w:rPr>
  </w:style>
  <w:style w:type="character" w:styleId="Komentaronuoroda">
    <w:name w:val="annotation reference"/>
    <w:basedOn w:val="Numatytasispastraiposriftas"/>
    <w:uiPriority w:val="99"/>
    <w:semiHidden/>
    <w:unhideWhenUsed/>
    <w:rsid w:val="00A45697"/>
    <w:rPr>
      <w:sz w:val="16"/>
      <w:szCs w:val="16"/>
    </w:rPr>
  </w:style>
  <w:style w:type="paragraph" w:styleId="Komentarotekstas">
    <w:name w:val="annotation text"/>
    <w:basedOn w:val="prastasis"/>
    <w:link w:val="KomentarotekstasDiagrama"/>
    <w:uiPriority w:val="99"/>
    <w:semiHidden/>
    <w:unhideWhenUsed/>
    <w:rsid w:val="00A45697"/>
    <w:rPr>
      <w:sz w:val="20"/>
      <w:szCs w:val="20"/>
    </w:rPr>
  </w:style>
  <w:style w:type="character" w:customStyle="1" w:styleId="KomentarotekstasDiagrama">
    <w:name w:val="Komentaro tekstas Diagrama"/>
    <w:basedOn w:val="Numatytasispastraiposriftas"/>
    <w:link w:val="Komentarotekstas"/>
    <w:uiPriority w:val="99"/>
    <w:semiHidden/>
    <w:rsid w:val="00A45697"/>
    <w:rPr>
      <w:lang w:eastAsia="en-US"/>
    </w:rPr>
  </w:style>
  <w:style w:type="paragraph" w:styleId="Komentarotema">
    <w:name w:val="annotation subject"/>
    <w:basedOn w:val="Komentarotekstas"/>
    <w:next w:val="Komentarotekstas"/>
    <w:link w:val="KomentarotemaDiagrama"/>
    <w:uiPriority w:val="99"/>
    <w:semiHidden/>
    <w:unhideWhenUsed/>
    <w:rsid w:val="00A45697"/>
    <w:rPr>
      <w:b/>
      <w:bCs/>
    </w:rPr>
  </w:style>
  <w:style w:type="character" w:customStyle="1" w:styleId="KomentarotemaDiagrama">
    <w:name w:val="Komentaro tema Diagrama"/>
    <w:basedOn w:val="KomentarotekstasDiagrama"/>
    <w:link w:val="Komentarotema"/>
    <w:uiPriority w:val="99"/>
    <w:semiHidden/>
    <w:rsid w:val="00A45697"/>
    <w:rPr>
      <w:b/>
      <w:bCs/>
      <w:lang w:eastAsia="en-US"/>
    </w:rPr>
  </w:style>
  <w:style w:type="paragraph" w:styleId="Debesliotekstas">
    <w:name w:val="Balloon Text"/>
    <w:basedOn w:val="prastasis"/>
    <w:link w:val="DebesliotekstasDiagrama"/>
    <w:uiPriority w:val="99"/>
    <w:semiHidden/>
    <w:unhideWhenUsed/>
    <w:rsid w:val="00A456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5697"/>
    <w:rPr>
      <w:rFonts w:ascii="Tahoma" w:hAnsi="Tahoma" w:cs="Tahoma"/>
      <w:sz w:val="16"/>
      <w:szCs w:val="16"/>
      <w:lang w:eastAsia="en-US"/>
    </w:rPr>
  </w:style>
  <w:style w:type="paragraph" w:styleId="HTMLiankstoformatuotas">
    <w:name w:val="HTML Preformatted"/>
    <w:basedOn w:val="prastasis"/>
    <w:link w:val="HTMLiankstoformatuotasDiagrama"/>
    <w:uiPriority w:val="99"/>
    <w:unhideWhenUsed/>
    <w:rsid w:val="00445F0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445F0A"/>
    <w:rPr>
      <w:rFonts w:ascii="Consolas" w:hAnsi="Consolas"/>
      <w:lang w:eastAsia="en-US"/>
    </w:rPr>
  </w:style>
  <w:style w:type="paragraph" w:customStyle="1" w:styleId="Default">
    <w:name w:val="Default"/>
    <w:rsid w:val="00C61DEA"/>
    <w:pPr>
      <w:autoSpaceDE w:val="0"/>
      <w:autoSpaceDN w:val="0"/>
      <w:adjustRightInd w:val="0"/>
    </w:pPr>
    <w:rPr>
      <w:rFonts w:ascii="Times New Roman" w:hAnsi="Times New Roman"/>
      <w:color w:val="000000"/>
      <w:sz w:val="24"/>
      <w:szCs w:val="24"/>
    </w:rPr>
  </w:style>
  <w:style w:type="paragraph" w:customStyle="1" w:styleId="KTpstrnum">
    <w:name w:val="KT pstr num"/>
    <w:basedOn w:val="prastasis"/>
    <w:link w:val="KTpstrnumChar"/>
    <w:qFormat/>
    <w:rsid w:val="0051422D"/>
    <w:pPr>
      <w:numPr>
        <w:numId w:val="17"/>
      </w:numPr>
      <w:spacing w:after="0" w:line="240" w:lineRule="auto"/>
      <w:jc w:val="both"/>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1422D"/>
    <w:rPr>
      <w:rFonts w:ascii="Times New Roman" w:eastAsiaTheme="minorHAnsi" w:hAnsi="Times New Roman" w:cstheme="minorBidi"/>
      <w:sz w:val="24"/>
      <w:szCs w:val="24"/>
      <w:lang w:eastAsia="en-US"/>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51422D"/>
    <w:pPr>
      <w:spacing w:after="0" w:line="240" w:lineRule="auto"/>
      <w:jc w:val="both"/>
    </w:pPr>
    <w:rPr>
      <w:rFonts w:ascii="Times New Roman" w:eastAsiaTheme="minorHAnsi" w:hAnsi="Times New Roman" w:cstheme="minorBidi"/>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51422D"/>
    <w:rPr>
      <w:rFonts w:ascii="Times New Roman" w:eastAsiaTheme="minorHAnsi" w:hAnsi="Times New Roman" w:cstheme="minorBidi"/>
      <w:lang w:eastAsia="en-US"/>
    </w:rPr>
  </w:style>
  <w:style w:type="character" w:styleId="Puslapioinaosnuoroda">
    <w:name w:val="footnote reference"/>
    <w:aliases w:val="Ref,de nota al pie,Puslapio išnašos nuoroda1,fr,(NECG) Footnote Reference,o"/>
    <w:basedOn w:val="Numatytasispastraiposriftas"/>
    <w:uiPriority w:val="99"/>
    <w:unhideWhenUsed/>
    <w:rsid w:val="005142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43F9"/>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B860D2"/>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B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s">
    <w:name w:val="adresas"/>
    <w:basedOn w:val="prastasis"/>
    <w:rsid w:val="00DB0BDA"/>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DB0BD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basedOn w:val="Antrat1"/>
    <w:rsid w:val="00B860D2"/>
    <w:pPr>
      <w:spacing w:before="0" w:after="0" w:line="240" w:lineRule="auto"/>
      <w:ind w:left="1134" w:right="1134"/>
      <w:jc w:val="center"/>
    </w:pPr>
    <w:rPr>
      <w:rFonts w:ascii="Times New Roman" w:hAnsi="Times New Roman"/>
      <w:caps/>
      <w:kern w:val="0"/>
      <w:sz w:val="26"/>
      <w:szCs w:val="24"/>
    </w:rPr>
  </w:style>
  <w:style w:type="character" w:customStyle="1" w:styleId="Antrat1Diagrama">
    <w:name w:val="Antraštė 1 Diagrama"/>
    <w:link w:val="Antrat1"/>
    <w:uiPriority w:val="9"/>
    <w:rsid w:val="00B860D2"/>
    <w:rPr>
      <w:rFonts w:ascii="Cambria" w:eastAsia="Times New Roman" w:hAnsi="Cambria" w:cs="Times New Roman"/>
      <w:b/>
      <w:bCs/>
      <w:kern w:val="32"/>
      <w:sz w:val="32"/>
      <w:szCs w:val="32"/>
    </w:rPr>
  </w:style>
  <w:style w:type="paragraph" w:styleId="Antrats">
    <w:name w:val="header"/>
    <w:basedOn w:val="prastasis"/>
    <w:link w:val="AntratsDiagrama"/>
    <w:uiPriority w:val="99"/>
    <w:unhideWhenUsed/>
    <w:rsid w:val="00034769"/>
    <w:pPr>
      <w:tabs>
        <w:tab w:val="center" w:pos="4819"/>
        <w:tab w:val="right" w:pos="9638"/>
      </w:tabs>
    </w:pPr>
  </w:style>
  <w:style w:type="character" w:customStyle="1" w:styleId="AntratsDiagrama">
    <w:name w:val="Antraštės Diagrama"/>
    <w:link w:val="Antrats"/>
    <w:uiPriority w:val="99"/>
    <w:rsid w:val="00034769"/>
    <w:rPr>
      <w:sz w:val="22"/>
      <w:szCs w:val="22"/>
      <w:lang w:eastAsia="en-US"/>
    </w:rPr>
  </w:style>
  <w:style w:type="paragraph" w:styleId="Porat">
    <w:name w:val="footer"/>
    <w:basedOn w:val="prastasis"/>
    <w:link w:val="PoratDiagrama"/>
    <w:uiPriority w:val="99"/>
    <w:unhideWhenUsed/>
    <w:rsid w:val="00034769"/>
    <w:pPr>
      <w:tabs>
        <w:tab w:val="center" w:pos="4819"/>
        <w:tab w:val="right" w:pos="9638"/>
      </w:tabs>
    </w:pPr>
  </w:style>
  <w:style w:type="character" w:customStyle="1" w:styleId="PoratDiagrama">
    <w:name w:val="Poraštė Diagrama"/>
    <w:link w:val="Porat"/>
    <w:uiPriority w:val="99"/>
    <w:rsid w:val="00034769"/>
    <w:rPr>
      <w:sz w:val="22"/>
      <w:szCs w:val="22"/>
      <w:lang w:eastAsia="en-US"/>
    </w:rPr>
  </w:style>
  <w:style w:type="character" w:styleId="Hipersaitas">
    <w:name w:val="Hyperlink"/>
    <w:uiPriority w:val="99"/>
    <w:semiHidden/>
    <w:unhideWhenUsed/>
    <w:rsid w:val="0071451C"/>
    <w:rPr>
      <w:color w:val="0000FF"/>
      <w:u w:val="single"/>
    </w:rPr>
  </w:style>
  <w:style w:type="paragraph" w:customStyle="1" w:styleId="Adresas0">
    <w:name w:val="Adresas"/>
    <w:basedOn w:val="prastasis"/>
    <w:qFormat/>
    <w:rsid w:val="00C706FD"/>
    <w:pPr>
      <w:suppressAutoHyphens/>
      <w:spacing w:after="0" w:line="240" w:lineRule="auto"/>
      <w:ind w:right="318"/>
    </w:pPr>
    <w:rPr>
      <w:rFonts w:ascii="Times New Roman" w:eastAsia="Times New Roman" w:hAnsi="Times New Roman"/>
      <w:sz w:val="24"/>
      <w:szCs w:val="24"/>
      <w:lang w:eastAsia="ar-SA"/>
    </w:rPr>
  </w:style>
  <w:style w:type="paragraph" w:styleId="Pagrindinistekstas">
    <w:name w:val="Body Text"/>
    <w:basedOn w:val="prastasis"/>
    <w:link w:val="PagrindinistekstasDiagrama"/>
    <w:rsid w:val="00E16E5C"/>
    <w:pPr>
      <w:spacing w:after="12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rsid w:val="00E16E5C"/>
    <w:rPr>
      <w:rFonts w:ascii="Times New Roman" w:eastAsia="Times New Roman" w:hAnsi="Times New Roman"/>
      <w:sz w:val="24"/>
      <w:szCs w:val="24"/>
      <w:lang w:eastAsia="en-US"/>
    </w:rPr>
  </w:style>
  <w:style w:type="character" w:styleId="Komentaronuoroda">
    <w:name w:val="annotation reference"/>
    <w:basedOn w:val="Numatytasispastraiposriftas"/>
    <w:uiPriority w:val="99"/>
    <w:semiHidden/>
    <w:unhideWhenUsed/>
    <w:rsid w:val="00A45697"/>
    <w:rPr>
      <w:sz w:val="16"/>
      <w:szCs w:val="16"/>
    </w:rPr>
  </w:style>
  <w:style w:type="paragraph" w:styleId="Komentarotekstas">
    <w:name w:val="annotation text"/>
    <w:basedOn w:val="prastasis"/>
    <w:link w:val="KomentarotekstasDiagrama"/>
    <w:uiPriority w:val="99"/>
    <w:semiHidden/>
    <w:unhideWhenUsed/>
    <w:rsid w:val="00A45697"/>
    <w:rPr>
      <w:sz w:val="20"/>
      <w:szCs w:val="20"/>
    </w:rPr>
  </w:style>
  <w:style w:type="character" w:customStyle="1" w:styleId="KomentarotekstasDiagrama">
    <w:name w:val="Komentaro tekstas Diagrama"/>
    <w:basedOn w:val="Numatytasispastraiposriftas"/>
    <w:link w:val="Komentarotekstas"/>
    <w:uiPriority w:val="99"/>
    <w:semiHidden/>
    <w:rsid w:val="00A45697"/>
    <w:rPr>
      <w:lang w:eastAsia="en-US"/>
    </w:rPr>
  </w:style>
  <w:style w:type="paragraph" w:styleId="Komentarotema">
    <w:name w:val="annotation subject"/>
    <w:basedOn w:val="Komentarotekstas"/>
    <w:next w:val="Komentarotekstas"/>
    <w:link w:val="KomentarotemaDiagrama"/>
    <w:uiPriority w:val="99"/>
    <w:semiHidden/>
    <w:unhideWhenUsed/>
    <w:rsid w:val="00A45697"/>
    <w:rPr>
      <w:b/>
      <w:bCs/>
    </w:rPr>
  </w:style>
  <w:style w:type="character" w:customStyle="1" w:styleId="KomentarotemaDiagrama">
    <w:name w:val="Komentaro tema Diagrama"/>
    <w:basedOn w:val="KomentarotekstasDiagrama"/>
    <w:link w:val="Komentarotema"/>
    <w:uiPriority w:val="99"/>
    <w:semiHidden/>
    <w:rsid w:val="00A45697"/>
    <w:rPr>
      <w:b/>
      <w:bCs/>
      <w:lang w:eastAsia="en-US"/>
    </w:rPr>
  </w:style>
  <w:style w:type="paragraph" w:styleId="Debesliotekstas">
    <w:name w:val="Balloon Text"/>
    <w:basedOn w:val="prastasis"/>
    <w:link w:val="DebesliotekstasDiagrama"/>
    <w:uiPriority w:val="99"/>
    <w:semiHidden/>
    <w:unhideWhenUsed/>
    <w:rsid w:val="00A456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5697"/>
    <w:rPr>
      <w:rFonts w:ascii="Tahoma" w:hAnsi="Tahoma" w:cs="Tahoma"/>
      <w:sz w:val="16"/>
      <w:szCs w:val="16"/>
      <w:lang w:eastAsia="en-US"/>
    </w:rPr>
  </w:style>
  <w:style w:type="paragraph" w:styleId="HTMLiankstoformatuotas">
    <w:name w:val="HTML Preformatted"/>
    <w:basedOn w:val="prastasis"/>
    <w:link w:val="HTMLiankstoformatuotasDiagrama"/>
    <w:uiPriority w:val="99"/>
    <w:unhideWhenUsed/>
    <w:rsid w:val="00445F0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445F0A"/>
    <w:rPr>
      <w:rFonts w:ascii="Consolas" w:hAnsi="Consolas"/>
      <w:lang w:eastAsia="en-US"/>
    </w:rPr>
  </w:style>
  <w:style w:type="paragraph" w:customStyle="1" w:styleId="Default">
    <w:name w:val="Default"/>
    <w:rsid w:val="00C61DEA"/>
    <w:pPr>
      <w:autoSpaceDE w:val="0"/>
      <w:autoSpaceDN w:val="0"/>
      <w:adjustRightInd w:val="0"/>
    </w:pPr>
    <w:rPr>
      <w:rFonts w:ascii="Times New Roman" w:hAnsi="Times New Roman"/>
      <w:color w:val="000000"/>
      <w:sz w:val="24"/>
      <w:szCs w:val="24"/>
    </w:rPr>
  </w:style>
  <w:style w:type="paragraph" w:customStyle="1" w:styleId="KTpstrnum">
    <w:name w:val="KT pstr num"/>
    <w:basedOn w:val="prastasis"/>
    <w:link w:val="KTpstrnumChar"/>
    <w:qFormat/>
    <w:rsid w:val="0051422D"/>
    <w:pPr>
      <w:numPr>
        <w:numId w:val="17"/>
      </w:numPr>
      <w:spacing w:after="0" w:line="240" w:lineRule="auto"/>
      <w:jc w:val="both"/>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1422D"/>
    <w:rPr>
      <w:rFonts w:ascii="Times New Roman" w:eastAsiaTheme="minorHAnsi" w:hAnsi="Times New Roman" w:cstheme="minorBidi"/>
      <w:sz w:val="24"/>
      <w:szCs w:val="24"/>
      <w:lang w:eastAsia="en-US"/>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51422D"/>
    <w:pPr>
      <w:spacing w:after="0" w:line="240" w:lineRule="auto"/>
      <w:jc w:val="both"/>
    </w:pPr>
    <w:rPr>
      <w:rFonts w:ascii="Times New Roman" w:eastAsiaTheme="minorHAnsi" w:hAnsi="Times New Roman" w:cstheme="minorBidi"/>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51422D"/>
    <w:rPr>
      <w:rFonts w:ascii="Times New Roman" w:eastAsiaTheme="minorHAnsi" w:hAnsi="Times New Roman" w:cstheme="minorBidi"/>
      <w:lang w:eastAsia="en-US"/>
    </w:rPr>
  </w:style>
  <w:style w:type="character" w:styleId="Puslapioinaosnuoroda">
    <w:name w:val="footnote reference"/>
    <w:aliases w:val="Ref,de nota al pie,Puslapio išnašos nuoroda1,fr,(NECG) Footnote Reference,o"/>
    <w:basedOn w:val="Numatytasispastraiposriftas"/>
    <w:uiPriority w:val="99"/>
    <w:unhideWhenUsed/>
    <w:rsid w:val="00514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1524">
      <w:bodyDiv w:val="1"/>
      <w:marLeft w:val="0"/>
      <w:marRight w:val="0"/>
      <w:marTop w:val="0"/>
      <w:marBottom w:val="0"/>
      <w:divBdr>
        <w:top w:val="none" w:sz="0" w:space="0" w:color="auto"/>
        <w:left w:val="none" w:sz="0" w:space="0" w:color="auto"/>
        <w:bottom w:val="none" w:sz="0" w:space="0" w:color="auto"/>
        <w:right w:val="none" w:sz="0" w:space="0" w:color="auto"/>
      </w:divBdr>
    </w:div>
    <w:div w:id="294256747">
      <w:bodyDiv w:val="1"/>
      <w:marLeft w:val="150"/>
      <w:marRight w:val="150"/>
      <w:marTop w:val="0"/>
      <w:marBottom w:val="0"/>
      <w:divBdr>
        <w:top w:val="none" w:sz="0" w:space="0" w:color="auto"/>
        <w:left w:val="none" w:sz="0" w:space="0" w:color="auto"/>
        <w:bottom w:val="none" w:sz="0" w:space="0" w:color="auto"/>
        <w:right w:val="none" w:sz="0" w:space="0" w:color="auto"/>
      </w:divBdr>
      <w:divsChild>
        <w:div w:id="762529550">
          <w:marLeft w:val="0"/>
          <w:marRight w:val="0"/>
          <w:marTop w:val="0"/>
          <w:marBottom w:val="0"/>
          <w:divBdr>
            <w:top w:val="none" w:sz="0" w:space="0" w:color="auto"/>
            <w:left w:val="none" w:sz="0" w:space="0" w:color="auto"/>
            <w:bottom w:val="none" w:sz="0" w:space="0" w:color="auto"/>
            <w:right w:val="none" w:sz="0" w:space="0" w:color="auto"/>
          </w:divBdr>
        </w:div>
      </w:divsChild>
    </w:div>
    <w:div w:id="648437068">
      <w:bodyDiv w:val="1"/>
      <w:marLeft w:val="150"/>
      <w:marRight w:val="150"/>
      <w:marTop w:val="0"/>
      <w:marBottom w:val="0"/>
      <w:divBdr>
        <w:top w:val="none" w:sz="0" w:space="0" w:color="auto"/>
        <w:left w:val="none" w:sz="0" w:space="0" w:color="auto"/>
        <w:bottom w:val="none" w:sz="0" w:space="0" w:color="auto"/>
        <w:right w:val="none" w:sz="0" w:space="0" w:color="auto"/>
      </w:divBdr>
      <w:divsChild>
        <w:div w:id="259919737">
          <w:marLeft w:val="0"/>
          <w:marRight w:val="0"/>
          <w:marTop w:val="0"/>
          <w:marBottom w:val="0"/>
          <w:divBdr>
            <w:top w:val="none" w:sz="0" w:space="0" w:color="auto"/>
            <w:left w:val="none" w:sz="0" w:space="0" w:color="auto"/>
            <w:bottom w:val="none" w:sz="0" w:space="0" w:color="auto"/>
            <w:right w:val="none" w:sz="0" w:space="0" w:color="auto"/>
          </w:divBdr>
        </w:div>
      </w:divsChild>
    </w:div>
    <w:div w:id="764154387">
      <w:bodyDiv w:val="1"/>
      <w:marLeft w:val="0"/>
      <w:marRight w:val="0"/>
      <w:marTop w:val="0"/>
      <w:marBottom w:val="0"/>
      <w:divBdr>
        <w:top w:val="none" w:sz="0" w:space="0" w:color="auto"/>
        <w:left w:val="none" w:sz="0" w:space="0" w:color="auto"/>
        <w:bottom w:val="none" w:sz="0" w:space="0" w:color="auto"/>
        <w:right w:val="none" w:sz="0" w:space="0" w:color="auto"/>
      </w:divBdr>
    </w:div>
    <w:div w:id="921332411">
      <w:bodyDiv w:val="1"/>
      <w:marLeft w:val="0"/>
      <w:marRight w:val="0"/>
      <w:marTop w:val="0"/>
      <w:marBottom w:val="0"/>
      <w:divBdr>
        <w:top w:val="none" w:sz="0" w:space="0" w:color="auto"/>
        <w:left w:val="none" w:sz="0" w:space="0" w:color="auto"/>
        <w:bottom w:val="none" w:sz="0" w:space="0" w:color="auto"/>
        <w:right w:val="none" w:sz="0" w:space="0" w:color="auto"/>
      </w:divBdr>
    </w:div>
    <w:div w:id="1301030735">
      <w:bodyDiv w:val="1"/>
      <w:marLeft w:val="0"/>
      <w:marRight w:val="0"/>
      <w:marTop w:val="0"/>
      <w:marBottom w:val="0"/>
      <w:divBdr>
        <w:top w:val="none" w:sz="0" w:space="0" w:color="auto"/>
        <w:left w:val="none" w:sz="0" w:space="0" w:color="auto"/>
        <w:bottom w:val="none" w:sz="0" w:space="0" w:color="auto"/>
        <w:right w:val="none" w:sz="0" w:space="0" w:color="auto"/>
      </w:divBdr>
    </w:div>
    <w:div w:id="1491166834">
      <w:bodyDiv w:val="1"/>
      <w:marLeft w:val="0"/>
      <w:marRight w:val="0"/>
      <w:marTop w:val="0"/>
      <w:marBottom w:val="0"/>
      <w:divBdr>
        <w:top w:val="none" w:sz="0" w:space="0" w:color="auto"/>
        <w:left w:val="none" w:sz="0" w:space="0" w:color="auto"/>
        <w:bottom w:val="none" w:sz="0" w:space="0" w:color="auto"/>
        <w:right w:val="none" w:sz="0" w:space="0" w:color="auto"/>
      </w:divBdr>
    </w:div>
    <w:div w:id="1630355351">
      <w:bodyDiv w:val="1"/>
      <w:marLeft w:val="0"/>
      <w:marRight w:val="0"/>
      <w:marTop w:val="0"/>
      <w:marBottom w:val="0"/>
      <w:divBdr>
        <w:top w:val="none" w:sz="0" w:space="0" w:color="auto"/>
        <w:left w:val="none" w:sz="0" w:space="0" w:color="auto"/>
        <w:bottom w:val="none" w:sz="0" w:space="0" w:color="auto"/>
        <w:right w:val="none" w:sz="0" w:space="0" w:color="auto"/>
      </w:divBdr>
    </w:div>
    <w:div w:id="1639216658">
      <w:bodyDiv w:val="1"/>
      <w:marLeft w:val="0"/>
      <w:marRight w:val="0"/>
      <w:marTop w:val="0"/>
      <w:marBottom w:val="0"/>
      <w:divBdr>
        <w:top w:val="none" w:sz="0" w:space="0" w:color="auto"/>
        <w:left w:val="none" w:sz="0" w:space="0" w:color="auto"/>
        <w:bottom w:val="none" w:sz="0" w:space="0" w:color="auto"/>
        <w:right w:val="none" w:sz="0" w:space="0" w:color="auto"/>
      </w:divBdr>
    </w:div>
    <w:div w:id="1765808632">
      <w:bodyDiv w:val="1"/>
      <w:marLeft w:val="0"/>
      <w:marRight w:val="0"/>
      <w:marTop w:val="0"/>
      <w:marBottom w:val="0"/>
      <w:divBdr>
        <w:top w:val="none" w:sz="0" w:space="0" w:color="auto"/>
        <w:left w:val="none" w:sz="0" w:space="0" w:color="auto"/>
        <w:bottom w:val="none" w:sz="0" w:space="0" w:color="auto"/>
        <w:right w:val="none" w:sz="0" w:space="0" w:color="auto"/>
      </w:divBdr>
    </w:div>
    <w:div w:id="185263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Ids.xml"
                 Type="http://schemas.microsoft.com/office/2016/09/relationships/commentsIds"/>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90E10-32C2-46B6-91CA-004F3BCB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2543</Words>
  <Characters>14500</Characters>
  <Application>Microsoft Office Word</Application>
  <DocSecurity>0</DocSecurity>
  <Lines>120</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17009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2019-11-29T06:05:00Z</dcterms:created>
  <dc:creator>DanaA</dc:creator>
  <cp:lastModifiedBy>IB</cp:lastModifiedBy>
  <cp:lastPrinted>2015-01-15T12:16:00Z</cp:lastPrinted>
  <dcterms:modified xsi:type="dcterms:W3CDTF">2020-01-08T11:02:00Z</dcterms:modified>
  <cp:revision>27</cp:revision>
</cp:coreProperties>
</file>