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F5B35" w14:textId="77777777" w:rsidR="00741BC1" w:rsidRPr="00DA48FF" w:rsidRDefault="00741BC1" w:rsidP="00327CB4">
      <w:pPr>
        <w:spacing w:line="276" w:lineRule="auto"/>
        <w:ind w:left="6480"/>
        <w:rPr>
          <w:color w:val="000000"/>
          <w:szCs w:val="24"/>
        </w:rPr>
      </w:pPr>
      <w:r w:rsidRPr="00DA48FF">
        <w:rPr>
          <w:b/>
          <w:bCs/>
          <w:color w:val="000000"/>
          <w:szCs w:val="24"/>
        </w:rPr>
        <w:t>Projekto</w:t>
      </w:r>
    </w:p>
    <w:p w14:paraId="722AB167" w14:textId="77777777" w:rsidR="00741BC1" w:rsidRPr="00DA48FF" w:rsidRDefault="00741BC1" w:rsidP="00327CB4">
      <w:pPr>
        <w:spacing w:line="276" w:lineRule="auto"/>
        <w:ind w:left="6480"/>
        <w:rPr>
          <w:color w:val="000000"/>
          <w:szCs w:val="24"/>
        </w:rPr>
      </w:pPr>
      <w:r w:rsidRPr="00DA48FF">
        <w:rPr>
          <w:b/>
          <w:bCs/>
          <w:color w:val="000000"/>
          <w:szCs w:val="24"/>
        </w:rPr>
        <w:t>lyginamasis variantas</w:t>
      </w:r>
    </w:p>
    <w:p w14:paraId="6AE4C29D" w14:textId="77777777" w:rsidR="002C6967" w:rsidRPr="00DA48FF" w:rsidRDefault="002C6967" w:rsidP="00327CB4">
      <w:pPr>
        <w:spacing w:line="276" w:lineRule="auto"/>
        <w:jc w:val="center"/>
        <w:rPr>
          <w:szCs w:val="24"/>
        </w:rPr>
      </w:pPr>
    </w:p>
    <w:p w14:paraId="650AE729" w14:textId="77777777" w:rsidR="002C6967" w:rsidRPr="00DA48FF" w:rsidRDefault="002C6967" w:rsidP="00327CB4">
      <w:pPr>
        <w:spacing w:line="276" w:lineRule="auto"/>
        <w:rPr>
          <w:szCs w:val="24"/>
        </w:rPr>
      </w:pPr>
    </w:p>
    <w:p w14:paraId="6E52FFE9" w14:textId="77777777" w:rsidR="002C6967" w:rsidRPr="00DA48FF" w:rsidRDefault="002C6967" w:rsidP="00327CB4">
      <w:pPr>
        <w:pStyle w:val="Antrat1"/>
        <w:spacing w:before="120" w:line="276" w:lineRule="auto"/>
        <w:rPr>
          <w:rFonts w:ascii="Times New Roman" w:hAnsi="Times New Roman"/>
          <w:b/>
          <w:sz w:val="24"/>
          <w:szCs w:val="24"/>
        </w:rPr>
      </w:pPr>
      <w:r w:rsidRPr="00DA48FF">
        <w:rPr>
          <w:rFonts w:ascii="Times New Roman" w:hAnsi="Times New Roman"/>
          <w:b/>
          <w:sz w:val="24"/>
          <w:szCs w:val="24"/>
        </w:rPr>
        <w:t>Lietuvos Respublikos Vyriausybė</w:t>
      </w:r>
    </w:p>
    <w:p w14:paraId="01307CB1" w14:textId="77777777" w:rsidR="00F17BE5" w:rsidRPr="00DA48FF" w:rsidRDefault="00F17BE5" w:rsidP="00327CB4">
      <w:pPr>
        <w:spacing w:line="276" w:lineRule="auto"/>
        <w:jc w:val="center"/>
        <w:rPr>
          <w:b/>
          <w:caps/>
          <w:szCs w:val="24"/>
        </w:rPr>
      </w:pPr>
    </w:p>
    <w:p w14:paraId="3C2C4D45" w14:textId="77777777" w:rsidR="002C6967" w:rsidRPr="00DA48FF" w:rsidRDefault="002C6967" w:rsidP="00327CB4">
      <w:pPr>
        <w:spacing w:line="276" w:lineRule="auto"/>
        <w:jc w:val="center"/>
        <w:rPr>
          <w:b/>
          <w:caps/>
          <w:szCs w:val="24"/>
        </w:rPr>
      </w:pPr>
      <w:r w:rsidRPr="00DA48FF">
        <w:rPr>
          <w:b/>
          <w:caps/>
          <w:szCs w:val="24"/>
        </w:rPr>
        <w:t>nutarimas</w:t>
      </w:r>
    </w:p>
    <w:p w14:paraId="0A9D2809" w14:textId="77777777" w:rsidR="002C6967" w:rsidRPr="00DA48FF" w:rsidRDefault="002C6967" w:rsidP="00327CB4">
      <w:pPr>
        <w:pStyle w:val="Antrat2"/>
        <w:spacing w:line="276" w:lineRule="auto"/>
        <w:rPr>
          <w:szCs w:val="24"/>
        </w:rPr>
      </w:pPr>
      <w:r w:rsidRPr="00DA48FF">
        <w:rPr>
          <w:szCs w:val="24"/>
        </w:rPr>
        <w:t xml:space="preserve">DĖL LIETUVOS RESPUBLIKOS VYRIAUSYBĖS 2007 M. gruodžio 19 D. NUTARIMO NR. 1414 „DĖL </w:t>
      </w:r>
      <w:r w:rsidRPr="00DA48FF">
        <w:rPr>
          <w:bCs/>
          <w:szCs w:val="24"/>
        </w:rPr>
        <w:t>PRETENDENTŲ Į LAISVAS PAREIGAS AR PAREIGYBES TARPTAUTINĖSE IR EUROPOS SĄJUNGOS INSTITUCIJOSE AR UŽSIENIO VALSTYBIŲ INSTITUCIJOSE IR PRETENDENTŲ Į DELEGAVIMO REZERVĄ ATRANKOS TAISYKLIŲ PATVIRTINIMO IR KAI KURIŲ LIETUVOS RESPUBLIKOS VYRIAUSYBĖS NUTARIMŲ PRIPAŽINIMO NETEKUSIAIS GALIOS“</w:t>
      </w:r>
      <w:r w:rsidRPr="00DA48FF">
        <w:rPr>
          <w:szCs w:val="24"/>
        </w:rPr>
        <w:t xml:space="preserve"> PAKEITIMO</w:t>
      </w:r>
    </w:p>
    <w:p w14:paraId="4A15A9A6" w14:textId="77777777" w:rsidR="002C6967" w:rsidRPr="00DA48FF" w:rsidRDefault="002C6967" w:rsidP="00327CB4">
      <w:pPr>
        <w:pStyle w:val="Antrats"/>
        <w:tabs>
          <w:tab w:val="clear" w:pos="4153"/>
          <w:tab w:val="clear" w:pos="8306"/>
        </w:tabs>
        <w:spacing w:line="276" w:lineRule="auto"/>
        <w:rPr>
          <w:szCs w:val="24"/>
        </w:rPr>
      </w:pPr>
    </w:p>
    <w:p w14:paraId="3C1A30FA" w14:textId="77777777" w:rsidR="002C6967" w:rsidRPr="00DA48FF" w:rsidRDefault="002C6967" w:rsidP="00327CB4">
      <w:pPr>
        <w:spacing w:line="276" w:lineRule="auto"/>
        <w:jc w:val="center"/>
        <w:rPr>
          <w:szCs w:val="24"/>
        </w:rPr>
      </w:pPr>
      <w:r w:rsidRPr="00DA48FF">
        <w:rPr>
          <w:szCs w:val="24"/>
        </w:rPr>
        <w:t>2018 m.                      d. Nr.</w:t>
      </w:r>
    </w:p>
    <w:p w14:paraId="53D5C155" w14:textId="77777777" w:rsidR="002C6967" w:rsidRPr="00DA48FF" w:rsidRDefault="002C6967" w:rsidP="00327CB4">
      <w:pPr>
        <w:spacing w:line="276" w:lineRule="auto"/>
        <w:jc w:val="center"/>
        <w:rPr>
          <w:szCs w:val="24"/>
        </w:rPr>
      </w:pPr>
      <w:r w:rsidRPr="00DA48FF">
        <w:rPr>
          <w:szCs w:val="24"/>
        </w:rPr>
        <w:t>Vilnius</w:t>
      </w:r>
    </w:p>
    <w:p w14:paraId="4A66C3E7" w14:textId="77777777" w:rsidR="00B45A9C" w:rsidRPr="00DA48FF" w:rsidRDefault="00B45A9C" w:rsidP="00327CB4">
      <w:pPr>
        <w:spacing w:line="276" w:lineRule="auto"/>
        <w:jc w:val="center"/>
        <w:rPr>
          <w:szCs w:val="24"/>
        </w:rPr>
      </w:pPr>
    </w:p>
    <w:p w14:paraId="63764F94" w14:textId="77777777" w:rsidR="00B45A9C" w:rsidRPr="00DA48FF" w:rsidRDefault="00B45A9C" w:rsidP="00327CB4">
      <w:pPr>
        <w:spacing w:line="276" w:lineRule="auto"/>
        <w:jc w:val="center"/>
        <w:rPr>
          <w:szCs w:val="24"/>
        </w:rPr>
      </w:pPr>
    </w:p>
    <w:p w14:paraId="4CD7D8BA" w14:textId="77777777" w:rsidR="002C6967" w:rsidRPr="00DA48FF" w:rsidRDefault="002C6967" w:rsidP="00327CB4">
      <w:pPr>
        <w:spacing w:line="276" w:lineRule="auto"/>
        <w:ind w:firstLine="709"/>
        <w:jc w:val="both"/>
        <w:rPr>
          <w:szCs w:val="24"/>
        </w:rPr>
      </w:pPr>
      <w:r w:rsidRPr="00DA48FF">
        <w:rPr>
          <w:szCs w:val="24"/>
        </w:rPr>
        <w:t xml:space="preserve">Lietuvos Respublikos Vyriausybė </w:t>
      </w:r>
      <w:r w:rsidRPr="00DA48FF">
        <w:rPr>
          <w:spacing w:val="100"/>
          <w:szCs w:val="24"/>
          <w:shd w:val="clear" w:color="auto" w:fill="FFFFFF"/>
        </w:rPr>
        <w:t>nutaria</w:t>
      </w:r>
      <w:r w:rsidRPr="00DA48FF">
        <w:rPr>
          <w:szCs w:val="24"/>
          <w:shd w:val="clear" w:color="auto" w:fill="FFFFFF"/>
        </w:rPr>
        <w:t>:</w:t>
      </w:r>
    </w:p>
    <w:p w14:paraId="048F60F2" w14:textId="007DABAE" w:rsidR="00327CB4" w:rsidRPr="00DA48FF" w:rsidRDefault="002C6967" w:rsidP="00327CB4">
      <w:pPr>
        <w:spacing w:line="276" w:lineRule="auto"/>
        <w:ind w:firstLine="709"/>
        <w:jc w:val="both"/>
        <w:rPr>
          <w:szCs w:val="24"/>
        </w:rPr>
      </w:pPr>
      <w:r w:rsidRPr="00DA48FF">
        <w:rPr>
          <w:szCs w:val="24"/>
        </w:rPr>
        <w:t xml:space="preserve">1. Pakeisti Lietuvos Respublikos Vyriausybės 2007 m. </w:t>
      </w:r>
      <w:r w:rsidR="008E1DF1" w:rsidRPr="00DA48FF">
        <w:rPr>
          <w:szCs w:val="24"/>
        </w:rPr>
        <w:t xml:space="preserve">gruodžio </w:t>
      </w:r>
      <w:r w:rsidRPr="00DA48FF">
        <w:rPr>
          <w:szCs w:val="24"/>
        </w:rPr>
        <w:t xml:space="preserve">19 d. nutarimą Nr. 1414 „Dėl </w:t>
      </w:r>
      <w:r w:rsidR="008E1DF1" w:rsidRPr="00DA48FF">
        <w:rPr>
          <w:szCs w:val="24"/>
        </w:rPr>
        <w:t>P</w:t>
      </w:r>
      <w:r w:rsidRPr="00DA48FF">
        <w:rPr>
          <w:szCs w:val="24"/>
        </w:rPr>
        <w:t>retendentų į laisvas pareigas ar pareigybes tarptautinėse ir Europos Sąjungos institucijose ar užsienio valstybių institucijose ir pretendentų į delegavimo rezervą atrankos taisyklių patvirtinimo ir kai kurių Lietuvos Respublikos Vyriausybės nutarimų pripažinimo netekusiais galios“</w:t>
      </w:r>
      <w:r w:rsidR="00327CB4" w:rsidRPr="00DA48FF">
        <w:rPr>
          <w:szCs w:val="24"/>
        </w:rPr>
        <w:t xml:space="preserve"> ir jį išdėstyti nauja redakcija (Pretendentų į laisvas pareigas ar pareigybes tarptautinėse ir Europos Sąjungos institucijose ar užsienio valstybių institucijose ir pretendentų į delegavimo rezervą atrankos taisyklės nauja redakcija nedėstomos):</w:t>
      </w:r>
    </w:p>
    <w:p w14:paraId="5B31C79E" w14:textId="77777777" w:rsidR="00E322FF" w:rsidRPr="00DA48FF" w:rsidRDefault="008F562E" w:rsidP="00327CB4">
      <w:pPr>
        <w:pStyle w:val="Antrat1"/>
        <w:spacing w:line="276" w:lineRule="auto"/>
        <w:rPr>
          <w:rFonts w:ascii="Times New Roman" w:hAnsi="Times New Roman"/>
          <w:sz w:val="24"/>
          <w:szCs w:val="24"/>
        </w:rPr>
      </w:pPr>
      <w:r w:rsidRPr="00DA48FF">
        <w:rPr>
          <w:rFonts w:ascii="Times New Roman" w:hAnsi="Times New Roman"/>
          <w:sz w:val="24"/>
          <w:szCs w:val="24"/>
        </w:rPr>
        <w:t>„</w:t>
      </w:r>
      <w:r w:rsidR="00E322FF" w:rsidRPr="00DA48FF">
        <w:rPr>
          <w:rFonts w:ascii="Times New Roman" w:hAnsi="Times New Roman"/>
          <w:sz w:val="24"/>
          <w:szCs w:val="24"/>
        </w:rPr>
        <w:t>Lietuvos Respublikos Vyriausybė</w:t>
      </w:r>
    </w:p>
    <w:p w14:paraId="1FC3EA24" w14:textId="77777777" w:rsidR="00E322FF" w:rsidRPr="00DA48FF" w:rsidRDefault="00E322FF" w:rsidP="00327CB4">
      <w:pPr>
        <w:spacing w:line="276" w:lineRule="auto"/>
        <w:jc w:val="center"/>
        <w:rPr>
          <w:caps/>
          <w:szCs w:val="24"/>
        </w:rPr>
      </w:pPr>
    </w:p>
    <w:p w14:paraId="39FA3694" w14:textId="77777777" w:rsidR="00E322FF" w:rsidRPr="00DA48FF" w:rsidRDefault="00E322FF" w:rsidP="00327CB4">
      <w:pPr>
        <w:spacing w:line="276" w:lineRule="auto"/>
        <w:jc w:val="center"/>
        <w:rPr>
          <w:caps/>
          <w:szCs w:val="24"/>
        </w:rPr>
      </w:pPr>
      <w:r w:rsidRPr="00DA48FF">
        <w:rPr>
          <w:caps/>
          <w:szCs w:val="24"/>
        </w:rPr>
        <w:t>nutarimas</w:t>
      </w:r>
    </w:p>
    <w:p w14:paraId="4F0C9AE4" w14:textId="77777777" w:rsidR="00E322FF" w:rsidRPr="00DA48FF" w:rsidRDefault="00E322FF" w:rsidP="00327CB4">
      <w:pPr>
        <w:spacing w:line="276" w:lineRule="auto"/>
        <w:jc w:val="center"/>
        <w:rPr>
          <w:szCs w:val="24"/>
        </w:rPr>
      </w:pPr>
      <w:r w:rsidRPr="00DA48FF">
        <w:rPr>
          <w:szCs w:val="24"/>
        </w:rPr>
        <w:t xml:space="preserve">DĖL </w:t>
      </w:r>
      <w:r w:rsidRPr="00DA48FF">
        <w:rPr>
          <w:bCs/>
          <w:szCs w:val="24"/>
        </w:rPr>
        <w:t>PRETENDENTŲ Į LAISVAS PAREIGAS AR PAREIGYBES TARPTAUTINĖSE IR EUROPOS SĄJUNGOS INSTITUCIJOSE AR UŽSIENIO VALSTYBIŲ INSTITUCIJOSE IR PRETENDENTŲ Į DELEGAVIMO REZERVĄ ATRANKOS TAISYKLIŲ PATVIRTINIMO</w:t>
      </w:r>
      <w:r w:rsidR="00DD0073" w:rsidRPr="00DA48FF">
        <w:rPr>
          <w:bCs/>
          <w:szCs w:val="24"/>
        </w:rPr>
        <w:t xml:space="preserve"> </w:t>
      </w:r>
      <w:r w:rsidR="00DD0073" w:rsidRPr="00DA48FF">
        <w:rPr>
          <w:bCs/>
          <w:strike/>
          <w:szCs w:val="24"/>
        </w:rPr>
        <w:t>IR KAI KURIŲ LIETUVOS RESPUBLIKOS VYRIAUSYBĖS NUTARIMŲ PRIPAŽINIMO NETEKUSIAIS GALIOS</w:t>
      </w:r>
    </w:p>
    <w:p w14:paraId="319EEF7A" w14:textId="77777777" w:rsidR="00E322FF" w:rsidRPr="00DA48FF" w:rsidRDefault="00E322FF" w:rsidP="00327CB4">
      <w:pPr>
        <w:spacing w:line="276" w:lineRule="auto"/>
        <w:ind w:firstLine="709"/>
        <w:jc w:val="both"/>
        <w:rPr>
          <w:szCs w:val="24"/>
        </w:rPr>
      </w:pPr>
    </w:p>
    <w:p w14:paraId="3955DC35" w14:textId="77777777" w:rsidR="00077CA9" w:rsidRPr="00DA48FF" w:rsidRDefault="00E322FF" w:rsidP="00327CB4">
      <w:pPr>
        <w:pStyle w:val="Pagrindinistekstas"/>
        <w:spacing w:after="0" w:line="276" w:lineRule="auto"/>
        <w:ind w:firstLine="720"/>
        <w:jc w:val="both"/>
        <w:rPr>
          <w:szCs w:val="24"/>
        </w:rPr>
      </w:pPr>
      <w:r w:rsidRPr="00DA48FF" w:rsidDel="00E322FF">
        <w:rPr>
          <w:szCs w:val="24"/>
        </w:rPr>
        <w:t xml:space="preserve"> </w:t>
      </w:r>
      <w:r w:rsidR="00077CA9" w:rsidRPr="00DA48FF">
        <w:rPr>
          <w:bCs/>
          <w:szCs w:val="24"/>
        </w:rPr>
        <w:t xml:space="preserve">Vadovaudamasi </w:t>
      </w:r>
      <w:r w:rsidR="00077CA9" w:rsidRPr="00DA48FF">
        <w:rPr>
          <w:iCs/>
          <w:color w:val="000000"/>
          <w:szCs w:val="24"/>
        </w:rPr>
        <w:t xml:space="preserve">Lietuvos Respublikos asmenų delegavimo į tarptautines ir Europos Sąjungos institucijas ar užsienio valstybių institucijas </w:t>
      </w:r>
      <w:r w:rsidR="00077CA9" w:rsidRPr="00DA48FF">
        <w:rPr>
          <w:szCs w:val="24"/>
        </w:rPr>
        <w:t xml:space="preserve">įstatymo </w:t>
      </w:r>
      <w:r w:rsidR="00077CA9" w:rsidRPr="00DA48FF">
        <w:rPr>
          <w:strike/>
          <w:szCs w:val="24"/>
        </w:rPr>
        <w:t xml:space="preserve">(Žin., 2007, Nr. </w:t>
      </w:r>
      <w:hyperlink r:id="rId8" w:history="1">
        <w:r w:rsidR="00077CA9" w:rsidRPr="00DA48FF">
          <w:rPr>
            <w:rStyle w:val="Hipersaitas"/>
            <w:strike/>
            <w:szCs w:val="24"/>
            <w:u w:val="none"/>
          </w:rPr>
          <w:t>81-3322</w:t>
        </w:r>
      </w:hyperlink>
      <w:r w:rsidR="00077CA9" w:rsidRPr="00DA48FF">
        <w:rPr>
          <w:strike/>
          <w:szCs w:val="24"/>
        </w:rPr>
        <w:t>)</w:t>
      </w:r>
      <w:r w:rsidR="00077CA9" w:rsidRPr="00DA48FF">
        <w:rPr>
          <w:szCs w:val="24"/>
        </w:rPr>
        <w:t xml:space="preserve"> 6 straipsnio 1 ir 3 dalimis, 7 straipsnio 1 dalimi, 9 straipsnio 1 dalimi ir 12 straipsnio 1 dalimi ir Lietuvos Respublikos valstybės tarnybos įstatymo </w:t>
      </w:r>
      <w:r w:rsidR="00077CA9" w:rsidRPr="00DA48FF">
        <w:rPr>
          <w:strike/>
          <w:szCs w:val="24"/>
        </w:rPr>
        <w:t xml:space="preserve">(Žin., 1999, Nr. </w:t>
      </w:r>
      <w:hyperlink r:id="rId9" w:history="1">
        <w:r w:rsidR="00077CA9" w:rsidRPr="00DA48FF">
          <w:rPr>
            <w:rStyle w:val="Hipersaitas"/>
            <w:strike/>
            <w:szCs w:val="24"/>
            <w:u w:val="none"/>
          </w:rPr>
          <w:t>66-2130</w:t>
        </w:r>
      </w:hyperlink>
      <w:r w:rsidR="00077CA9" w:rsidRPr="00DA48FF">
        <w:rPr>
          <w:strike/>
          <w:szCs w:val="24"/>
        </w:rPr>
        <w:t xml:space="preserve">; 2002, Nr. </w:t>
      </w:r>
      <w:hyperlink r:id="rId10" w:history="1">
        <w:r w:rsidR="00077CA9" w:rsidRPr="00DA48FF">
          <w:rPr>
            <w:rStyle w:val="Hipersaitas"/>
            <w:strike/>
            <w:szCs w:val="24"/>
            <w:u w:val="none"/>
          </w:rPr>
          <w:t>45-1708</w:t>
        </w:r>
      </w:hyperlink>
      <w:r w:rsidR="00077CA9" w:rsidRPr="00DA48FF">
        <w:rPr>
          <w:strike/>
          <w:szCs w:val="24"/>
        </w:rPr>
        <w:t xml:space="preserve">; 2006, Nr. </w:t>
      </w:r>
      <w:hyperlink r:id="rId11" w:history="1">
        <w:r w:rsidR="00077CA9" w:rsidRPr="00DA48FF">
          <w:rPr>
            <w:rStyle w:val="Hipersaitas"/>
            <w:strike/>
            <w:szCs w:val="24"/>
            <w:u w:val="none"/>
          </w:rPr>
          <w:t>4-97</w:t>
        </w:r>
      </w:hyperlink>
      <w:r w:rsidR="00077CA9" w:rsidRPr="00DA48FF">
        <w:rPr>
          <w:strike/>
          <w:szCs w:val="24"/>
        </w:rPr>
        <w:t xml:space="preserve">; 2007, Nr. </w:t>
      </w:r>
      <w:hyperlink r:id="rId12" w:history="1">
        <w:r w:rsidR="00077CA9" w:rsidRPr="00DA48FF">
          <w:rPr>
            <w:rStyle w:val="Hipersaitas"/>
            <w:strike/>
            <w:szCs w:val="24"/>
            <w:u w:val="none"/>
          </w:rPr>
          <w:t>69-2723</w:t>
        </w:r>
      </w:hyperlink>
      <w:r w:rsidR="00077CA9" w:rsidRPr="00DA48FF">
        <w:rPr>
          <w:strike/>
          <w:szCs w:val="24"/>
        </w:rPr>
        <w:t>)</w:t>
      </w:r>
      <w:r w:rsidR="00077CA9" w:rsidRPr="00DA48FF">
        <w:rPr>
          <w:szCs w:val="24"/>
        </w:rPr>
        <w:t xml:space="preserve"> </w:t>
      </w:r>
      <w:r w:rsidR="00FC3D0B" w:rsidRPr="00DA48FF">
        <w:rPr>
          <w:b/>
          <w:szCs w:val="24"/>
        </w:rPr>
        <w:t>25</w:t>
      </w:r>
      <w:r w:rsidR="0040338B" w:rsidRPr="00DA48FF">
        <w:rPr>
          <w:b/>
          <w:szCs w:val="24"/>
        </w:rPr>
        <w:t xml:space="preserve"> </w:t>
      </w:r>
      <w:r w:rsidR="00077CA9" w:rsidRPr="00DA48FF">
        <w:rPr>
          <w:strike/>
          <w:szCs w:val="24"/>
        </w:rPr>
        <w:t>19</w:t>
      </w:r>
      <w:r w:rsidR="00077CA9" w:rsidRPr="00DA48FF">
        <w:rPr>
          <w:szCs w:val="24"/>
        </w:rPr>
        <w:t xml:space="preserve"> straipsnio</w:t>
      </w:r>
      <w:r w:rsidR="003E6B60" w:rsidRPr="00DA48FF">
        <w:rPr>
          <w:b/>
          <w:szCs w:val="24"/>
        </w:rPr>
        <w:t xml:space="preserve"> </w:t>
      </w:r>
      <w:r w:rsidR="00077CA9" w:rsidRPr="00DA48FF">
        <w:rPr>
          <w:szCs w:val="24"/>
        </w:rPr>
        <w:t>3 dalimi, Lietuvos Respublikos Vyriausybė</w:t>
      </w:r>
      <w:r w:rsidR="00077CA9" w:rsidRPr="00DA48FF">
        <w:rPr>
          <w:spacing w:val="80"/>
          <w:szCs w:val="24"/>
        </w:rPr>
        <w:t xml:space="preserve"> nutaria</w:t>
      </w:r>
      <w:r w:rsidR="00077CA9" w:rsidRPr="00DA48FF">
        <w:rPr>
          <w:szCs w:val="24"/>
        </w:rPr>
        <w:t>:</w:t>
      </w:r>
    </w:p>
    <w:p w14:paraId="2DEDC2A2" w14:textId="6E0891C8" w:rsidR="00A55720" w:rsidRPr="00DA48FF" w:rsidRDefault="002A7994" w:rsidP="00327CB4">
      <w:pPr>
        <w:pStyle w:val="Pagrindinistekstas"/>
        <w:spacing w:after="0" w:line="276" w:lineRule="auto"/>
        <w:ind w:firstLine="709"/>
        <w:jc w:val="both"/>
        <w:rPr>
          <w:szCs w:val="24"/>
        </w:rPr>
      </w:pPr>
      <w:r w:rsidRPr="00DA48FF">
        <w:rPr>
          <w:strike/>
          <w:szCs w:val="24"/>
        </w:rPr>
        <w:t>1.</w:t>
      </w:r>
      <w:r w:rsidRPr="00DA48FF">
        <w:rPr>
          <w:szCs w:val="24"/>
        </w:rPr>
        <w:t xml:space="preserve"> </w:t>
      </w:r>
      <w:r w:rsidR="00077CA9" w:rsidRPr="00DA48FF">
        <w:rPr>
          <w:szCs w:val="24"/>
        </w:rPr>
        <w:t>Patvirtinti Pretendentų į laisvas pareigas ar pareigybes tarptautinėse ir Europos Sąjungos institucijose ar užsienio valstybių institucijose ir pretendentų į delegavimo rezervą atrankos taisykles (pridedama).</w:t>
      </w:r>
      <w:r w:rsidR="00F81A7F" w:rsidRPr="00DA48FF">
        <w:rPr>
          <w:szCs w:val="24"/>
        </w:rPr>
        <w:t>“</w:t>
      </w:r>
    </w:p>
    <w:p w14:paraId="1550917A" w14:textId="77777777" w:rsidR="00EA3848" w:rsidRPr="00DA48FF" w:rsidRDefault="00EA3848" w:rsidP="00327CB4">
      <w:pPr>
        <w:pStyle w:val="Pagrindiniotekstotrauka"/>
        <w:spacing w:before="0" w:line="276" w:lineRule="auto"/>
        <w:ind w:left="0" w:firstLine="709"/>
        <w:jc w:val="both"/>
        <w:rPr>
          <w:strike/>
          <w:szCs w:val="24"/>
          <w:lang w:val="pt-BR"/>
        </w:rPr>
      </w:pPr>
      <w:r w:rsidRPr="00DA48FF">
        <w:rPr>
          <w:strike/>
          <w:szCs w:val="24"/>
        </w:rPr>
        <w:t>2. Nustatyti, kad</w:t>
      </w:r>
      <w:r w:rsidRPr="00DA48FF">
        <w:rPr>
          <w:b/>
          <w:strike/>
          <w:szCs w:val="24"/>
        </w:rPr>
        <w:t xml:space="preserve"> </w:t>
      </w:r>
      <w:r w:rsidRPr="00DA48FF">
        <w:rPr>
          <w:strike/>
          <w:szCs w:val="24"/>
          <w:lang w:val="pt-BR"/>
        </w:rPr>
        <w:t xml:space="preserve">Valstybės tarnybos departamentas </w:t>
      </w:r>
      <w:r w:rsidRPr="00DA48FF">
        <w:rPr>
          <w:strike/>
          <w:szCs w:val="24"/>
        </w:rPr>
        <w:t>pretendentus į delegavimo rezervą atrenka kai</w:t>
      </w:r>
      <w:r w:rsidRPr="00DA48FF">
        <w:rPr>
          <w:strike/>
          <w:szCs w:val="24"/>
          <w:lang w:val="pt-BR"/>
        </w:rPr>
        <w:t xml:space="preserve"> užsienio reikalų ministro patvirtintas </w:t>
      </w:r>
      <w:r w:rsidRPr="00DA48FF">
        <w:rPr>
          <w:strike/>
          <w:szCs w:val="24"/>
        </w:rPr>
        <w:t xml:space="preserve">pareigų ar pareigybių civilinėse tarptautinėse operacijose ar </w:t>
      </w:r>
      <w:r w:rsidRPr="00DA48FF">
        <w:rPr>
          <w:strike/>
          <w:szCs w:val="24"/>
        </w:rPr>
        <w:lastRenderedPageBreak/>
        <w:t xml:space="preserve">misijose, taip pat pareigų ar pareigybių tarptautinėse, Europos Sąjungos ir užsienio valstybių institucijose, susijusių su krizių valdymu ir bendra Europos Sąjungos užsienio, saugumo ir gynybos politika, į kurias deleguojama iš delegavimo rezervo, sąrašas oficialiai paskelbiamas „Valstybės žiniose“. Šiai atrankai </w:t>
      </w:r>
      <w:proofErr w:type="spellStart"/>
      <w:r w:rsidRPr="00DA48FF">
        <w:rPr>
          <w:i/>
          <w:strike/>
          <w:szCs w:val="24"/>
        </w:rPr>
        <w:t>mutatis</w:t>
      </w:r>
      <w:proofErr w:type="spellEnd"/>
      <w:r w:rsidRPr="00DA48FF">
        <w:rPr>
          <w:i/>
          <w:strike/>
          <w:szCs w:val="24"/>
        </w:rPr>
        <w:t xml:space="preserve"> </w:t>
      </w:r>
      <w:proofErr w:type="spellStart"/>
      <w:r w:rsidRPr="00DA48FF">
        <w:rPr>
          <w:i/>
          <w:strike/>
          <w:szCs w:val="24"/>
        </w:rPr>
        <w:t>mutandis</w:t>
      </w:r>
      <w:proofErr w:type="spellEnd"/>
      <w:r w:rsidRPr="00DA48FF">
        <w:rPr>
          <w:strike/>
          <w:szCs w:val="24"/>
        </w:rPr>
        <w:t xml:space="preserve"> taikomos Pretendentų į laisvas pareigas ar pareigybes tarptautinėse ir Europos Sąjungos institucijose ar užsienio valstybių institucijose ir pretendentų į delegavimo rezervą atrankos taisyklių, patvirtintų šiuo nutarimu, IV skyriaus nuostatos.</w:t>
      </w:r>
    </w:p>
    <w:p w14:paraId="4EE9B9E1" w14:textId="77777777" w:rsidR="00077CA9" w:rsidRPr="00DA48FF" w:rsidRDefault="00077CA9" w:rsidP="00327CB4">
      <w:pPr>
        <w:pStyle w:val="Pagrindinistekstas"/>
        <w:spacing w:after="0" w:line="276" w:lineRule="auto"/>
        <w:ind w:firstLine="709"/>
        <w:jc w:val="both"/>
        <w:rPr>
          <w:strike/>
          <w:szCs w:val="24"/>
        </w:rPr>
      </w:pPr>
      <w:r w:rsidRPr="00DA48FF">
        <w:rPr>
          <w:strike/>
          <w:szCs w:val="24"/>
        </w:rPr>
        <w:t>3. Pripažinti netekusiais galios:</w:t>
      </w:r>
    </w:p>
    <w:p w14:paraId="778CCE4B" w14:textId="77777777" w:rsidR="00077CA9" w:rsidRPr="00DA48FF" w:rsidRDefault="00077CA9" w:rsidP="00327CB4">
      <w:pPr>
        <w:pStyle w:val="Pagrindinistekstas"/>
        <w:spacing w:after="0" w:line="276" w:lineRule="auto"/>
        <w:ind w:firstLine="709"/>
        <w:jc w:val="both"/>
        <w:rPr>
          <w:strike/>
          <w:szCs w:val="24"/>
        </w:rPr>
      </w:pPr>
      <w:r w:rsidRPr="00DA48FF">
        <w:rPr>
          <w:strike/>
          <w:szCs w:val="24"/>
        </w:rPr>
        <w:t xml:space="preserve">3.1. Lietuvos Respublikos Vyriausybės 2004 m. birželio 2 d. nutarimą Nr. 678 „Dėl Karjeros valstybės tarnautojų, pretenduojančių būti laikinai perkeltų į pareigas tarptautinėje organizacijoje ar institucijoje, Europos Sąjungos institucijoje ar įstaigoje, atrankos taisyklių patvirtinimo“ (Žin., 2004, Nr. </w:t>
      </w:r>
      <w:hyperlink r:id="rId13" w:history="1">
        <w:r w:rsidRPr="00DA48FF">
          <w:rPr>
            <w:rStyle w:val="Hipersaitas"/>
            <w:strike/>
            <w:szCs w:val="24"/>
            <w:u w:val="none"/>
          </w:rPr>
          <w:t>89-3278</w:t>
        </w:r>
      </w:hyperlink>
      <w:r w:rsidRPr="00DA48FF">
        <w:rPr>
          <w:strike/>
          <w:szCs w:val="24"/>
        </w:rPr>
        <w:t xml:space="preserve">); </w:t>
      </w:r>
    </w:p>
    <w:p w14:paraId="6FD3001D" w14:textId="77777777" w:rsidR="00077CA9" w:rsidRPr="00DA48FF" w:rsidRDefault="00077CA9" w:rsidP="00327CB4">
      <w:pPr>
        <w:pStyle w:val="Pagrindinistekstas"/>
        <w:keepLines/>
        <w:spacing w:after="0" w:line="276" w:lineRule="auto"/>
        <w:ind w:firstLine="709"/>
        <w:jc w:val="both"/>
        <w:rPr>
          <w:strike/>
          <w:szCs w:val="24"/>
        </w:rPr>
      </w:pPr>
      <w:r w:rsidRPr="00DA48FF">
        <w:rPr>
          <w:strike/>
          <w:szCs w:val="24"/>
        </w:rPr>
        <w:t xml:space="preserve">3.2. Lietuvos Respublikos Vyriausybės 2006 m. lapkričio 20 d. nutarimą Nr. 1141 „Dėl Lietuvos Respublikos Vyriausybės 2004 m. birželio 2 d. nutarimo Nr. 678 „Dėl Karjeros valstybės tarnautojų, pretenduojančių būti laikinai perkeltų į pareigas tarptautinėje organizacijoje ar institucijoje, Europos Sąjungos institucijoje ar įstaigoje, atrankos taisyklių patvirtinimo“ pakeitimo“ (Žin., 2006, Nr. </w:t>
      </w:r>
      <w:hyperlink r:id="rId14" w:history="1">
        <w:r w:rsidRPr="00DA48FF">
          <w:rPr>
            <w:rStyle w:val="Hipersaitas"/>
            <w:strike/>
            <w:szCs w:val="24"/>
            <w:u w:val="none"/>
          </w:rPr>
          <w:t>126-4797</w:t>
        </w:r>
      </w:hyperlink>
      <w:r w:rsidRPr="00DA48FF">
        <w:rPr>
          <w:strike/>
          <w:szCs w:val="24"/>
        </w:rPr>
        <w:t>).</w:t>
      </w:r>
    </w:p>
    <w:p w14:paraId="0CB855E5" w14:textId="77777777" w:rsidR="00DA5AE7" w:rsidRPr="00DA48FF" w:rsidRDefault="00DA5AE7" w:rsidP="00327CB4">
      <w:pPr>
        <w:spacing w:line="276" w:lineRule="auto"/>
        <w:ind w:firstLine="709"/>
        <w:jc w:val="both"/>
        <w:rPr>
          <w:szCs w:val="24"/>
          <w:shd w:val="clear" w:color="auto" w:fill="FFFFFF"/>
        </w:rPr>
      </w:pPr>
      <w:r w:rsidRPr="00DA48FF">
        <w:rPr>
          <w:szCs w:val="24"/>
          <w:shd w:val="clear" w:color="auto" w:fill="FFFFFF"/>
        </w:rPr>
        <w:t xml:space="preserve">2. Pakeisti nurodytu nutarimu patvirtintas </w:t>
      </w:r>
      <w:r w:rsidRPr="00DA48FF">
        <w:rPr>
          <w:szCs w:val="24"/>
        </w:rPr>
        <w:t>Pretendentų į laisvas pareigas ar pareigybes tarptautinėse ir Europos Sąjungos institucijose ar užsienio valstybių institucijose ir pretendentų į delegavimo rezervą atrankos taisykles</w:t>
      </w:r>
      <w:r w:rsidRPr="00DA48FF">
        <w:rPr>
          <w:szCs w:val="24"/>
          <w:shd w:val="clear" w:color="auto" w:fill="FFFFFF"/>
        </w:rPr>
        <w:t>:</w:t>
      </w:r>
    </w:p>
    <w:p w14:paraId="16C3E153" w14:textId="77777777" w:rsidR="00C943D0" w:rsidRPr="00DA48FF" w:rsidRDefault="00C943D0" w:rsidP="00327CB4">
      <w:pPr>
        <w:spacing w:line="276" w:lineRule="auto"/>
        <w:ind w:firstLine="709"/>
        <w:jc w:val="both"/>
        <w:rPr>
          <w:color w:val="000000"/>
          <w:szCs w:val="24"/>
        </w:rPr>
      </w:pPr>
      <w:r w:rsidRPr="00DA48FF">
        <w:rPr>
          <w:szCs w:val="24"/>
          <w:shd w:val="clear" w:color="auto" w:fill="FFFFFF"/>
        </w:rPr>
        <w:t xml:space="preserve">2.1. </w:t>
      </w:r>
      <w:r w:rsidRPr="00DA48FF">
        <w:rPr>
          <w:color w:val="000000"/>
          <w:szCs w:val="24"/>
        </w:rPr>
        <w:t>Pakeisti I skyriaus pavadinimą ir jį išdėstyti taip:</w:t>
      </w:r>
    </w:p>
    <w:p w14:paraId="73A7EA4A" w14:textId="77777777" w:rsidR="00C943D0" w:rsidRPr="00DA48FF" w:rsidRDefault="00C943D0" w:rsidP="00327CB4">
      <w:pPr>
        <w:pStyle w:val="tajtip"/>
        <w:spacing w:before="0" w:beforeAutospacing="0" w:after="0" w:afterAutospacing="0" w:line="276" w:lineRule="auto"/>
        <w:jc w:val="center"/>
        <w:rPr>
          <w:color w:val="000000"/>
        </w:rPr>
      </w:pPr>
      <w:r w:rsidRPr="00DA48FF">
        <w:rPr>
          <w:color w:val="000000"/>
        </w:rPr>
        <w:t>„</w:t>
      </w:r>
      <w:r w:rsidRPr="00DA48FF">
        <w:rPr>
          <w:b/>
          <w:bCs/>
          <w:color w:val="000000"/>
        </w:rPr>
        <w:t>I SKYRIUS</w:t>
      </w:r>
    </w:p>
    <w:p w14:paraId="0BD4217B" w14:textId="77777777" w:rsidR="00C943D0" w:rsidRPr="00DA48FF" w:rsidRDefault="00C943D0" w:rsidP="00327CB4">
      <w:pPr>
        <w:pStyle w:val="tajtip"/>
        <w:spacing w:before="0" w:beforeAutospacing="0" w:after="0" w:afterAutospacing="0" w:line="276" w:lineRule="auto"/>
        <w:jc w:val="center"/>
        <w:rPr>
          <w:color w:val="000000"/>
        </w:rPr>
      </w:pPr>
      <w:r w:rsidRPr="00DA48FF">
        <w:rPr>
          <w:strike/>
          <w:color w:val="000000"/>
        </w:rPr>
        <w:t>I.</w:t>
      </w:r>
      <w:r w:rsidRPr="00DA48FF">
        <w:rPr>
          <w:color w:val="000000"/>
        </w:rPr>
        <w:t> BENDROSIOS NUOSTATOS“.</w:t>
      </w:r>
    </w:p>
    <w:p w14:paraId="64152441" w14:textId="2AB47E9F" w:rsidR="00077CA9" w:rsidRPr="00DA48FF" w:rsidRDefault="00DA5AE7" w:rsidP="00327CB4">
      <w:pPr>
        <w:pStyle w:val="Antrats"/>
        <w:tabs>
          <w:tab w:val="clear" w:pos="4153"/>
          <w:tab w:val="clear" w:pos="8306"/>
          <w:tab w:val="left" w:pos="6237"/>
        </w:tabs>
        <w:spacing w:line="276" w:lineRule="auto"/>
        <w:ind w:firstLine="709"/>
        <w:jc w:val="both"/>
        <w:rPr>
          <w:szCs w:val="24"/>
          <w:shd w:val="clear" w:color="auto" w:fill="FFFFFF"/>
          <w:lang w:eastAsia="en-US"/>
        </w:rPr>
      </w:pPr>
      <w:r w:rsidRPr="00DA48FF">
        <w:rPr>
          <w:szCs w:val="24"/>
          <w:shd w:val="clear" w:color="auto" w:fill="FFFFFF"/>
          <w:lang w:eastAsia="en-US"/>
        </w:rPr>
        <w:t>2.</w:t>
      </w:r>
      <w:r w:rsidR="00C943D0" w:rsidRPr="00DA48FF">
        <w:rPr>
          <w:szCs w:val="24"/>
          <w:shd w:val="clear" w:color="auto" w:fill="FFFFFF"/>
          <w:lang w:eastAsia="en-US"/>
        </w:rPr>
        <w:t>2</w:t>
      </w:r>
      <w:r w:rsidRPr="00DA48FF">
        <w:rPr>
          <w:szCs w:val="24"/>
          <w:shd w:val="clear" w:color="auto" w:fill="FFFFFF"/>
          <w:lang w:eastAsia="en-US"/>
        </w:rPr>
        <w:t>. Pakeisti 2 punktą ir jį išdėstyti taip:</w:t>
      </w:r>
    </w:p>
    <w:p w14:paraId="1A1CB0C6" w14:textId="77777777" w:rsidR="00DA5AE7" w:rsidRPr="00DA48FF" w:rsidRDefault="00DA5AE7" w:rsidP="00327CB4">
      <w:pPr>
        <w:pStyle w:val="Antrats"/>
        <w:tabs>
          <w:tab w:val="left" w:pos="6237"/>
        </w:tabs>
        <w:spacing w:line="276" w:lineRule="auto"/>
        <w:ind w:firstLine="709"/>
        <w:jc w:val="both"/>
        <w:rPr>
          <w:szCs w:val="24"/>
          <w:shd w:val="clear" w:color="auto" w:fill="FFFFFF"/>
          <w:lang w:eastAsia="en-US"/>
        </w:rPr>
      </w:pPr>
      <w:r w:rsidRPr="00DA48FF">
        <w:rPr>
          <w:szCs w:val="24"/>
          <w:shd w:val="clear" w:color="auto" w:fill="FFFFFF"/>
          <w:lang w:eastAsia="en-US"/>
        </w:rPr>
        <w:t xml:space="preserve">„2. Šiose Taisyklėse vartojamos sąvokos atitinka Lietuvos Respublikos asmenų delegavimo į tarptautines ir Europos Sąjungos institucijas ar užsienio valstybių institucijas įstatyme </w:t>
      </w:r>
      <w:r w:rsidRPr="00DA48FF">
        <w:rPr>
          <w:strike/>
          <w:szCs w:val="24"/>
          <w:shd w:val="clear" w:color="auto" w:fill="FFFFFF"/>
          <w:lang w:eastAsia="en-US"/>
        </w:rPr>
        <w:t xml:space="preserve">(Žin., 2007, Nr. </w:t>
      </w:r>
      <w:hyperlink r:id="rId15" w:history="1">
        <w:r w:rsidRPr="00DA48FF">
          <w:rPr>
            <w:rStyle w:val="Hipersaitas"/>
            <w:strike/>
            <w:szCs w:val="24"/>
            <w:u w:val="none"/>
            <w:shd w:val="clear" w:color="auto" w:fill="FFFFFF"/>
            <w:lang w:eastAsia="en-US"/>
          </w:rPr>
          <w:t>81-3322</w:t>
        </w:r>
      </w:hyperlink>
      <w:r w:rsidRPr="00DA48FF">
        <w:rPr>
          <w:strike/>
          <w:szCs w:val="24"/>
          <w:shd w:val="clear" w:color="auto" w:fill="FFFFFF"/>
          <w:lang w:eastAsia="en-US"/>
        </w:rPr>
        <w:t>)</w:t>
      </w:r>
      <w:r w:rsidRPr="00DA48FF">
        <w:rPr>
          <w:szCs w:val="24"/>
          <w:shd w:val="clear" w:color="auto" w:fill="FFFFFF"/>
          <w:lang w:eastAsia="en-US"/>
        </w:rPr>
        <w:t xml:space="preserve"> ir Lietuvos Respublikos valstybės tarnybos įstatyme </w:t>
      </w:r>
      <w:r w:rsidRPr="00DA48FF">
        <w:rPr>
          <w:strike/>
          <w:szCs w:val="24"/>
          <w:shd w:val="clear" w:color="auto" w:fill="FFFFFF"/>
          <w:lang w:eastAsia="en-US"/>
        </w:rPr>
        <w:t xml:space="preserve">(Žin., 1999, Nr. </w:t>
      </w:r>
      <w:hyperlink r:id="rId16" w:history="1">
        <w:r w:rsidRPr="00DA48FF">
          <w:rPr>
            <w:rStyle w:val="Hipersaitas"/>
            <w:strike/>
            <w:szCs w:val="24"/>
            <w:u w:val="none"/>
            <w:shd w:val="clear" w:color="auto" w:fill="FFFFFF"/>
            <w:lang w:eastAsia="en-US"/>
          </w:rPr>
          <w:t>66-2130</w:t>
        </w:r>
      </w:hyperlink>
      <w:r w:rsidRPr="00DA48FF">
        <w:rPr>
          <w:strike/>
          <w:szCs w:val="24"/>
          <w:shd w:val="clear" w:color="auto" w:fill="FFFFFF"/>
          <w:lang w:eastAsia="en-US"/>
        </w:rPr>
        <w:t xml:space="preserve">; 2002, Nr. </w:t>
      </w:r>
      <w:hyperlink r:id="rId17" w:history="1">
        <w:r w:rsidRPr="00DA48FF">
          <w:rPr>
            <w:rStyle w:val="Hipersaitas"/>
            <w:strike/>
            <w:szCs w:val="24"/>
            <w:u w:val="none"/>
            <w:shd w:val="clear" w:color="auto" w:fill="FFFFFF"/>
            <w:lang w:eastAsia="en-US"/>
          </w:rPr>
          <w:t>45-1708</w:t>
        </w:r>
      </w:hyperlink>
      <w:r w:rsidRPr="00DA48FF">
        <w:rPr>
          <w:strike/>
          <w:szCs w:val="24"/>
          <w:shd w:val="clear" w:color="auto" w:fill="FFFFFF"/>
          <w:lang w:eastAsia="en-US"/>
        </w:rPr>
        <w:t>)</w:t>
      </w:r>
      <w:r w:rsidRPr="00DA48FF">
        <w:rPr>
          <w:szCs w:val="24"/>
          <w:shd w:val="clear" w:color="auto" w:fill="FFFFFF"/>
          <w:lang w:eastAsia="en-US"/>
        </w:rPr>
        <w:t xml:space="preserve"> vartojamas sąvokas.“</w:t>
      </w:r>
    </w:p>
    <w:p w14:paraId="59B669A1" w14:textId="76E5974F" w:rsidR="00C943D0" w:rsidRPr="00DA48FF" w:rsidRDefault="00C943D0" w:rsidP="00327CB4">
      <w:pPr>
        <w:spacing w:line="276" w:lineRule="auto"/>
        <w:ind w:firstLine="709"/>
        <w:jc w:val="both"/>
        <w:rPr>
          <w:color w:val="000000"/>
          <w:szCs w:val="24"/>
        </w:rPr>
      </w:pPr>
      <w:r w:rsidRPr="00DA48FF">
        <w:rPr>
          <w:szCs w:val="24"/>
        </w:rPr>
        <w:t xml:space="preserve">2.3. </w:t>
      </w:r>
      <w:r w:rsidRPr="00DA48FF">
        <w:rPr>
          <w:color w:val="000000"/>
          <w:szCs w:val="24"/>
        </w:rPr>
        <w:t xml:space="preserve">Pakeisti </w:t>
      </w:r>
      <w:r w:rsidR="00417D3D" w:rsidRPr="00DA48FF">
        <w:rPr>
          <w:color w:val="000000"/>
          <w:szCs w:val="24"/>
        </w:rPr>
        <w:t>I</w:t>
      </w:r>
      <w:r w:rsidRPr="00DA48FF">
        <w:rPr>
          <w:color w:val="000000"/>
          <w:szCs w:val="24"/>
        </w:rPr>
        <w:t>I skyriaus pavadinimą ir jį išdėstyti taip:</w:t>
      </w:r>
    </w:p>
    <w:p w14:paraId="45FF2D30" w14:textId="77777777" w:rsidR="00C943D0" w:rsidRPr="00DA48FF" w:rsidRDefault="00C943D0" w:rsidP="00327CB4">
      <w:pPr>
        <w:pStyle w:val="tajtip"/>
        <w:spacing w:before="0" w:beforeAutospacing="0" w:after="0" w:afterAutospacing="0" w:line="276" w:lineRule="auto"/>
        <w:jc w:val="center"/>
        <w:rPr>
          <w:color w:val="000000"/>
        </w:rPr>
      </w:pPr>
      <w:r w:rsidRPr="00DA48FF">
        <w:rPr>
          <w:color w:val="000000"/>
        </w:rPr>
        <w:t>„</w:t>
      </w:r>
      <w:r w:rsidRPr="00DA48FF">
        <w:rPr>
          <w:b/>
          <w:bCs/>
          <w:color w:val="000000"/>
        </w:rPr>
        <w:t>II SKYRIUS</w:t>
      </w:r>
    </w:p>
    <w:p w14:paraId="69757343" w14:textId="77777777" w:rsidR="00417D3D" w:rsidRPr="00DA48FF" w:rsidRDefault="00C943D0" w:rsidP="00327CB4">
      <w:pPr>
        <w:pStyle w:val="tajtip"/>
        <w:spacing w:before="0" w:beforeAutospacing="0" w:after="0" w:afterAutospacing="0" w:line="276" w:lineRule="auto"/>
        <w:jc w:val="center"/>
        <w:rPr>
          <w:color w:val="000000"/>
        </w:rPr>
      </w:pPr>
      <w:r w:rsidRPr="00DA48FF">
        <w:rPr>
          <w:strike/>
          <w:color w:val="000000"/>
        </w:rPr>
        <w:t>II.</w:t>
      </w:r>
      <w:r w:rsidRPr="00DA48FF">
        <w:rPr>
          <w:color w:val="000000"/>
        </w:rPr>
        <w:t> </w:t>
      </w:r>
      <w:r w:rsidRPr="00DA48FF">
        <w:rPr>
          <w:bCs/>
          <w:color w:val="000000"/>
        </w:rPr>
        <w:t>INFORMACIJOS APIE LAISVAS PAREIGAS IR DELEGAVIMO POREIKIUS PATEIKIMAS</w:t>
      </w:r>
      <w:r w:rsidRPr="00DA48FF">
        <w:rPr>
          <w:color w:val="000000"/>
        </w:rPr>
        <w:t>“.</w:t>
      </w:r>
    </w:p>
    <w:p w14:paraId="269AFDF6" w14:textId="46E763CD" w:rsidR="006F2B20" w:rsidRPr="00DA48FF" w:rsidRDefault="006F2B20" w:rsidP="006F2B20">
      <w:pPr>
        <w:pStyle w:val="Antrats"/>
        <w:tabs>
          <w:tab w:val="left" w:pos="6237"/>
        </w:tabs>
        <w:spacing w:line="276" w:lineRule="auto"/>
        <w:ind w:firstLine="709"/>
        <w:jc w:val="both"/>
        <w:rPr>
          <w:szCs w:val="24"/>
          <w:shd w:val="clear" w:color="auto" w:fill="FFFFFF"/>
          <w:lang w:eastAsia="en-US"/>
        </w:rPr>
      </w:pPr>
      <w:r w:rsidRPr="00DA48FF">
        <w:rPr>
          <w:szCs w:val="24"/>
          <w:shd w:val="clear" w:color="auto" w:fill="FFFFFF"/>
          <w:lang w:eastAsia="en-US"/>
        </w:rPr>
        <w:t>2.4. Pakeisti 3 punktą ir jį išdėstyti taip:</w:t>
      </w:r>
    </w:p>
    <w:p w14:paraId="230D8336" w14:textId="77777777" w:rsidR="006F2B20" w:rsidRPr="00DA48FF" w:rsidRDefault="006F2B20" w:rsidP="006F2B20">
      <w:pPr>
        <w:pStyle w:val="Antrats"/>
        <w:tabs>
          <w:tab w:val="left" w:pos="6237"/>
        </w:tabs>
        <w:spacing w:line="276" w:lineRule="auto"/>
        <w:ind w:firstLine="709"/>
        <w:jc w:val="both"/>
        <w:rPr>
          <w:szCs w:val="24"/>
          <w:shd w:val="clear" w:color="auto" w:fill="FFFFFF"/>
          <w:lang w:eastAsia="en-US"/>
        </w:rPr>
      </w:pPr>
      <w:r w:rsidRPr="00DA48FF">
        <w:rPr>
          <w:color w:val="000000"/>
          <w:szCs w:val="24"/>
        </w:rPr>
        <w:t xml:space="preserve">„3. Valstybės ir savivaldybių institucijos ir įstaigos (toliau vadinama – įstaiga), gavusios iš tarptautinės ir Europos Sąjungos institucijos ar užsienio valstybės institucijos informaciją apie laisvas pareigas, ne vėliau kaip per 3 darbo dienas nuo jos gavimo dienos visą gautą informaciją ir motyvuotus pasiūlymus dėl laisvų pareigų pripažinimo atitinkančiomis Lietuvos Respublikos Vyriausybės patvirtintus delegavimo prioritetus (toliau vadinama – delegavimo prioritetai) ir informaciją apie delegavimo poreikius raštu pateikia Lietuvos Respublikos užsienio reikalų ministerijai </w:t>
      </w:r>
      <w:r w:rsidRPr="00DA48FF">
        <w:rPr>
          <w:strike/>
          <w:color w:val="000000"/>
          <w:szCs w:val="24"/>
        </w:rPr>
        <w:t>(toliau vadinama – Užsienio reikalų ministerija)</w:t>
      </w:r>
      <w:r w:rsidRPr="00DA48FF">
        <w:rPr>
          <w:color w:val="000000"/>
          <w:szCs w:val="24"/>
        </w:rPr>
        <w:t xml:space="preserve"> ir Valstybės tarnybos departamentui.“</w:t>
      </w:r>
    </w:p>
    <w:p w14:paraId="59D3AF99" w14:textId="4DE3D92A" w:rsidR="00417D3D" w:rsidRPr="00DA48FF" w:rsidRDefault="00417D3D" w:rsidP="00327CB4">
      <w:pPr>
        <w:spacing w:line="276" w:lineRule="auto"/>
        <w:ind w:firstLine="709"/>
        <w:jc w:val="both"/>
        <w:rPr>
          <w:color w:val="000000"/>
          <w:szCs w:val="24"/>
        </w:rPr>
      </w:pPr>
      <w:r w:rsidRPr="00DA48FF">
        <w:rPr>
          <w:szCs w:val="24"/>
        </w:rPr>
        <w:t>2.</w:t>
      </w:r>
      <w:r w:rsidR="006F2B20" w:rsidRPr="00DA48FF">
        <w:rPr>
          <w:szCs w:val="24"/>
        </w:rPr>
        <w:t>5</w:t>
      </w:r>
      <w:r w:rsidRPr="00DA48FF">
        <w:rPr>
          <w:szCs w:val="24"/>
        </w:rPr>
        <w:t xml:space="preserve">. </w:t>
      </w:r>
      <w:r w:rsidRPr="00DA48FF">
        <w:rPr>
          <w:color w:val="000000"/>
          <w:szCs w:val="24"/>
        </w:rPr>
        <w:t>Pakeisti III skyriaus pavadinimą ir jį išdėstyti taip:</w:t>
      </w:r>
    </w:p>
    <w:p w14:paraId="29046DC1" w14:textId="77777777" w:rsidR="00417D3D" w:rsidRPr="00DA48FF" w:rsidRDefault="00417D3D" w:rsidP="00327CB4">
      <w:pPr>
        <w:pStyle w:val="tajtip"/>
        <w:spacing w:before="0" w:beforeAutospacing="0" w:after="0" w:afterAutospacing="0" w:line="276" w:lineRule="auto"/>
        <w:jc w:val="center"/>
        <w:rPr>
          <w:color w:val="000000"/>
        </w:rPr>
      </w:pPr>
      <w:r w:rsidRPr="00DA48FF">
        <w:rPr>
          <w:color w:val="000000"/>
        </w:rPr>
        <w:t>„</w:t>
      </w:r>
      <w:r w:rsidRPr="00DA48FF">
        <w:rPr>
          <w:b/>
          <w:bCs/>
          <w:color w:val="000000"/>
        </w:rPr>
        <w:t>III SKYRIUS</w:t>
      </w:r>
    </w:p>
    <w:p w14:paraId="29F3518B" w14:textId="77777777" w:rsidR="00417D3D" w:rsidRPr="00DA48FF" w:rsidRDefault="00417D3D" w:rsidP="00327CB4">
      <w:pPr>
        <w:pStyle w:val="tajtip"/>
        <w:spacing w:before="0" w:beforeAutospacing="0" w:after="0" w:afterAutospacing="0" w:line="276" w:lineRule="auto"/>
        <w:jc w:val="center"/>
        <w:rPr>
          <w:color w:val="000000"/>
        </w:rPr>
      </w:pPr>
      <w:r w:rsidRPr="00DA48FF">
        <w:rPr>
          <w:strike/>
          <w:color w:val="000000"/>
        </w:rPr>
        <w:t>III.</w:t>
      </w:r>
      <w:r w:rsidRPr="00DA48FF">
        <w:rPr>
          <w:color w:val="000000"/>
        </w:rPr>
        <w:t> </w:t>
      </w:r>
      <w:r w:rsidRPr="00DA48FF">
        <w:rPr>
          <w:bCs/>
          <w:color w:val="000000"/>
        </w:rPr>
        <w:t>PRETENDENTŲ Į LAISVAS PAREIGAS ATRANKOS ORGANIZAVIMAS IR VYKDYMAS</w:t>
      </w:r>
      <w:r w:rsidRPr="00DA48FF">
        <w:rPr>
          <w:color w:val="000000"/>
        </w:rPr>
        <w:t>“.</w:t>
      </w:r>
    </w:p>
    <w:p w14:paraId="768BFF75" w14:textId="117D41A6" w:rsidR="00077CA9" w:rsidRPr="00DA48FF" w:rsidRDefault="00417D3D" w:rsidP="00327CB4">
      <w:pPr>
        <w:pStyle w:val="Antrats"/>
        <w:tabs>
          <w:tab w:val="clear" w:pos="4153"/>
          <w:tab w:val="clear" w:pos="8306"/>
          <w:tab w:val="left" w:pos="6237"/>
        </w:tabs>
        <w:spacing w:line="276" w:lineRule="auto"/>
        <w:ind w:firstLine="709"/>
        <w:jc w:val="both"/>
        <w:rPr>
          <w:szCs w:val="24"/>
        </w:rPr>
      </w:pPr>
      <w:r w:rsidRPr="00DA48FF">
        <w:rPr>
          <w:szCs w:val="24"/>
        </w:rPr>
        <w:t>2.</w:t>
      </w:r>
      <w:r w:rsidR="006F2B20" w:rsidRPr="00DA48FF">
        <w:rPr>
          <w:szCs w:val="24"/>
        </w:rPr>
        <w:t>6</w:t>
      </w:r>
      <w:r w:rsidR="00571DC8" w:rsidRPr="00DA48FF">
        <w:rPr>
          <w:szCs w:val="24"/>
        </w:rPr>
        <w:t xml:space="preserve">. </w:t>
      </w:r>
      <w:r w:rsidR="00571DC8" w:rsidRPr="00DA48FF">
        <w:rPr>
          <w:szCs w:val="24"/>
          <w:shd w:val="clear" w:color="auto" w:fill="FFFFFF"/>
          <w:lang w:eastAsia="en-US"/>
        </w:rPr>
        <w:t xml:space="preserve">Pakeisti </w:t>
      </w:r>
      <w:r w:rsidR="00912317" w:rsidRPr="00DA48FF">
        <w:rPr>
          <w:szCs w:val="24"/>
          <w:shd w:val="clear" w:color="auto" w:fill="FFFFFF"/>
          <w:lang w:eastAsia="en-US"/>
        </w:rPr>
        <w:t>9</w:t>
      </w:r>
      <w:r w:rsidR="00571DC8" w:rsidRPr="00DA48FF">
        <w:rPr>
          <w:szCs w:val="24"/>
          <w:shd w:val="clear" w:color="auto" w:fill="FFFFFF"/>
          <w:lang w:eastAsia="en-US"/>
        </w:rPr>
        <w:t xml:space="preserve"> punktą ir jį išdėstyti taip:</w:t>
      </w:r>
    </w:p>
    <w:p w14:paraId="73D43405" w14:textId="2C1B7B32" w:rsidR="00912317" w:rsidRPr="00DA48FF" w:rsidRDefault="00571DC8" w:rsidP="00327CB4">
      <w:pPr>
        <w:spacing w:line="276" w:lineRule="auto"/>
        <w:ind w:firstLine="709"/>
        <w:jc w:val="both"/>
        <w:rPr>
          <w:szCs w:val="24"/>
        </w:rPr>
      </w:pPr>
      <w:r w:rsidRPr="00DA48FF">
        <w:rPr>
          <w:szCs w:val="24"/>
        </w:rPr>
        <w:lastRenderedPageBreak/>
        <w:t>„</w:t>
      </w:r>
      <w:r w:rsidR="00912317" w:rsidRPr="00DA48FF">
        <w:rPr>
          <w:szCs w:val="24"/>
        </w:rPr>
        <w:t xml:space="preserve">9. Valstybės tarnybos departamentas, gavęs šių Taisyklių 7 punkte nurodytą informaciją ir Užsienio reikalų ministerijos išvadą, ne vėliau kaip per 3 darbo dienas nuo jų gavimo dienos paskelbia informaciją apie laisvas pareigas interneto </w:t>
      </w:r>
      <w:r w:rsidR="00912317" w:rsidRPr="00DA48FF">
        <w:rPr>
          <w:strike/>
          <w:szCs w:val="24"/>
        </w:rPr>
        <w:t>tinklalapyje</w:t>
      </w:r>
      <w:r w:rsidR="00912317" w:rsidRPr="00DA48FF">
        <w:rPr>
          <w:szCs w:val="24"/>
        </w:rPr>
        <w:t xml:space="preserve"> </w:t>
      </w:r>
      <w:r w:rsidR="006F2B20" w:rsidRPr="00DA48FF">
        <w:rPr>
          <w:b/>
          <w:szCs w:val="24"/>
        </w:rPr>
        <w:t xml:space="preserve">svetainėje </w:t>
      </w:r>
      <w:r w:rsidR="00912317" w:rsidRPr="00DA48FF">
        <w:rPr>
          <w:szCs w:val="24"/>
        </w:rPr>
        <w:t xml:space="preserve">www.vtd.lt, išskyrus šių Taisyklių 8 punkte nustatytą atvejį, kai Valstybės tarnybos departamentas paveda kitai įstaigai atrinkti pretendentą į laisvas pareigas. </w:t>
      </w:r>
      <w:r w:rsidR="00912317" w:rsidRPr="00DA48FF">
        <w:rPr>
          <w:strike/>
          <w:szCs w:val="24"/>
        </w:rPr>
        <w:t>Prireikus</w:t>
      </w:r>
      <w:r w:rsidR="00912317" w:rsidRPr="00DA48FF">
        <w:rPr>
          <w:szCs w:val="24"/>
        </w:rPr>
        <w:t xml:space="preserve"> </w:t>
      </w:r>
      <w:r w:rsidR="006F2B20" w:rsidRPr="00DA48FF">
        <w:rPr>
          <w:b/>
          <w:szCs w:val="24"/>
        </w:rPr>
        <w:t xml:space="preserve">Šiame </w:t>
      </w:r>
      <w:proofErr w:type="spellStart"/>
      <w:r w:rsidR="00912317" w:rsidRPr="00DA48FF">
        <w:rPr>
          <w:strike/>
          <w:szCs w:val="24"/>
        </w:rPr>
        <w:t>šiame</w:t>
      </w:r>
      <w:proofErr w:type="spellEnd"/>
      <w:r w:rsidR="00912317" w:rsidRPr="00DA48FF">
        <w:rPr>
          <w:szCs w:val="24"/>
        </w:rPr>
        <w:t xml:space="preserve"> punkte nurodyta informacija suinteresuotoms įstaigoms</w:t>
      </w:r>
      <w:r w:rsidR="006F2B20" w:rsidRPr="00DA48FF">
        <w:rPr>
          <w:szCs w:val="24"/>
        </w:rPr>
        <w:t xml:space="preserve"> </w:t>
      </w:r>
      <w:r w:rsidR="006F2B20" w:rsidRPr="00DA48FF">
        <w:rPr>
          <w:b/>
          <w:szCs w:val="24"/>
        </w:rPr>
        <w:t>jų prašymu</w:t>
      </w:r>
      <w:r w:rsidR="00912317" w:rsidRPr="00DA48FF">
        <w:rPr>
          <w:szCs w:val="24"/>
        </w:rPr>
        <w:t xml:space="preserve"> gali būti pateikiama ir </w:t>
      </w:r>
      <w:r w:rsidR="00912317" w:rsidRPr="00DA48FF">
        <w:rPr>
          <w:b/>
          <w:szCs w:val="24"/>
        </w:rPr>
        <w:t>elektroniniu paštu</w:t>
      </w:r>
      <w:r w:rsidR="00912317" w:rsidRPr="00DA48FF">
        <w:rPr>
          <w:szCs w:val="24"/>
        </w:rPr>
        <w:t xml:space="preserve"> </w:t>
      </w:r>
      <w:r w:rsidR="00912317" w:rsidRPr="00DA48FF">
        <w:rPr>
          <w:strike/>
          <w:szCs w:val="24"/>
        </w:rPr>
        <w:t>raštu</w:t>
      </w:r>
      <w:r w:rsidR="00912317" w:rsidRPr="00DA48FF">
        <w:rPr>
          <w:szCs w:val="24"/>
        </w:rPr>
        <w:t>.</w:t>
      </w:r>
    </w:p>
    <w:p w14:paraId="0D4C4384" w14:textId="66453719" w:rsidR="006F2B20" w:rsidRPr="00DA48FF" w:rsidRDefault="006F2B20" w:rsidP="00327CB4">
      <w:pPr>
        <w:spacing w:line="276" w:lineRule="auto"/>
        <w:ind w:firstLine="709"/>
        <w:jc w:val="both"/>
        <w:rPr>
          <w:szCs w:val="24"/>
        </w:rPr>
      </w:pPr>
      <w:r w:rsidRPr="00E55E0D">
        <w:rPr>
          <w:color w:val="000000"/>
          <w:szCs w:val="24"/>
        </w:rPr>
        <w:t xml:space="preserve">Informacija apie laisvas pareigas taip pat gali būti skelbiama kitų įstaigų interneto </w:t>
      </w:r>
      <w:r w:rsidRPr="00E55E0D">
        <w:rPr>
          <w:strike/>
          <w:color w:val="000000"/>
          <w:szCs w:val="24"/>
        </w:rPr>
        <w:t>tinklalapiuose</w:t>
      </w:r>
      <w:r w:rsidR="00756591" w:rsidRPr="00E55E0D">
        <w:rPr>
          <w:color w:val="000000"/>
          <w:szCs w:val="24"/>
        </w:rPr>
        <w:t xml:space="preserve"> </w:t>
      </w:r>
      <w:r w:rsidR="00756591" w:rsidRPr="00E55E0D">
        <w:rPr>
          <w:b/>
          <w:color w:val="000000"/>
          <w:szCs w:val="24"/>
        </w:rPr>
        <w:t>svetainėse</w:t>
      </w:r>
      <w:r w:rsidRPr="00E55E0D">
        <w:rPr>
          <w:color w:val="000000"/>
          <w:szCs w:val="24"/>
        </w:rPr>
        <w:t xml:space="preserve">, </w:t>
      </w:r>
      <w:r w:rsidRPr="0095055C">
        <w:rPr>
          <w:strike/>
          <w:color w:val="000000"/>
          <w:szCs w:val="24"/>
        </w:rPr>
        <w:t>specializuot</w:t>
      </w:r>
      <w:r w:rsidR="0095055C" w:rsidRPr="0095055C">
        <w:rPr>
          <w:strike/>
          <w:color w:val="000000"/>
          <w:szCs w:val="24"/>
        </w:rPr>
        <w:t>u</w:t>
      </w:r>
      <w:r w:rsidRPr="0095055C">
        <w:rPr>
          <w:strike/>
          <w:color w:val="000000"/>
          <w:szCs w:val="24"/>
        </w:rPr>
        <w:t>ose</w:t>
      </w:r>
      <w:r w:rsidRPr="00E55E0D">
        <w:rPr>
          <w:color w:val="000000"/>
          <w:szCs w:val="24"/>
        </w:rPr>
        <w:t xml:space="preserve"> </w:t>
      </w:r>
      <w:r w:rsidR="0095055C">
        <w:rPr>
          <w:b/>
          <w:color w:val="000000"/>
          <w:szCs w:val="24"/>
        </w:rPr>
        <w:t xml:space="preserve">specializuotose </w:t>
      </w:r>
      <w:bookmarkStart w:id="0" w:name="_GoBack"/>
      <w:bookmarkEnd w:id="0"/>
      <w:r w:rsidRPr="00E55E0D">
        <w:rPr>
          <w:color w:val="000000"/>
          <w:szCs w:val="24"/>
        </w:rPr>
        <w:t xml:space="preserve">Lietuvos Respublikos piliečiams įdarbinti tarptautinėse ir Europos Sąjungos institucijose ar užsienio valstybių institucijose </w:t>
      </w:r>
      <w:r w:rsidRPr="00E55E0D">
        <w:rPr>
          <w:strike/>
          <w:color w:val="000000"/>
          <w:szCs w:val="24"/>
        </w:rPr>
        <w:t>skirtuose tinklalapiuose</w:t>
      </w:r>
      <w:r w:rsidR="00756591" w:rsidRPr="00E55E0D">
        <w:rPr>
          <w:color w:val="000000"/>
          <w:szCs w:val="24"/>
        </w:rPr>
        <w:t xml:space="preserve"> </w:t>
      </w:r>
      <w:r w:rsidR="00756591" w:rsidRPr="00E55E0D">
        <w:rPr>
          <w:b/>
          <w:color w:val="000000"/>
          <w:szCs w:val="24"/>
        </w:rPr>
        <w:t>skirtose interneto svetainėse</w:t>
      </w:r>
      <w:r w:rsidRPr="00E55E0D">
        <w:rPr>
          <w:color w:val="000000"/>
          <w:szCs w:val="24"/>
        </w:rPr>
        <w:t>.“</w:t>
      </w:r>
    </w:p>
    <w:p w14:paraId="2EDCA239" w14:textId="44AAB87B" w:rsidR="00571DC8" w:rsidRPr="00DA48FF" w:rsidRDefault="00417D3D" w:rsidP="00327CB4">
      <w:pPr>
        <w:spacing w:line="276" w:lineRule="auto"/>
        <w:ind w:firstLine="720"/>
        <w:jc w:val="both"/>
        <w:rPr>
          <w:szCs w:val="24"/>
        </w:rPr>
      </w:pPr>
      <w:r w:rsidRPr="00DA48FF">
        <w:rPr>
          <w:szCs w:val="24"/>
        </w:rPr>
        <w:t>2.</w:t>
      </w:r>
      <w:r w:rsidR="007740D4" w:rsidRPr="00DA48FF">
        <w:rPr>
          <w:szCs w:val="24"/>
        </w:rPr>
        <w:t>7</w:t>
      </w:r>
      <w:r w:rsidR="00571DC8" w:rsidRPr="00DA48FF">
        <w:rPr>
          <w:szCs w:val="24"/>
        </w:rPr>
        <w:t xml:space="preserve">. </w:t>
      </w:r>
      <w:r w:rsidR="00571DC8" w:rsidRPr="00DA48FF">
        <w:rPr>
          <w:szCs w:val="24"/>
          <w:shd w:val="clear" w:color="auto" w:fill="FFFFFF"/>
          <w:lang w:eastAsia="en-US"/>
        </w:rPr>
        <w:t>Pakeisti 13 punktą ir jį išdėstyti taip:</w:t>
      </w:r>
    </w:p>
    <w:p w14:paraId="614828AA" w14:textId="77777777" w:rsidR="00077CA9" w:rsidRPr="00DA48FF" w:rsidRDefault="00571DC8" w:rsidP="00327CB4">
      <w:pPr>
        <w:pStyle w:val="Antrats"/>
        <w:tabs>
          <w:tab w:val="clear" w:pos="4153"/>
          <w:tab w:val="clear" w:pos="8306"/>
          <w:tab w:val="left" w:pos="6237"/>
        </w:tabs>
        <w:spacing w:line="276" w:lineRule="auto"/>
        <w:ind w:firstLine="709"/>
        <w:jc w:val="both"/>
        <w:rPr>
          <w:szCs w:val="24"/>
        </w:rPr>
      </w:pPr>
      <w:r w:rsidRPr="00DA48FF">
        <w:rPr>
          <w:szCs w:val="24"/>
        </w:rPr>
        <w:t xml:space="preserve">„13. Į komisiją turi būti įtraukiami Valstybės tarnybos departamento, Užsienio reikalų ministerijos ir kitų įstaigų, su kurių kompetencija susijusios laisvų pareigų funkcijos, atstovai. Į komisijos sudėtį gali būti įtraukiami ir atitinkamų sričių specialistai. Atrenkant pretendentus į laisvas pareigas Europos Sąjungos institucijoje ir įstaigoje, Europos Komisijos ar Tarybos įsteigtoje institucijoje, Europos Komisijos ir Europos Sąjungos valstybių narių bendrai įsteigtoje organizacijoje (konsorciume), į komisiją įtraukiamas ir Lietuvos Respublikos </w:t>
      </w:r>
      <w:r w:rsidRPr="00DA48FF">
        <w:rPr>
          <w:strike/>
          <w:szCs w:val="24"/>
        </w:rPr>
        <w:t>Ministro Pirmininko tarnybos</w:t>
      </w:r>
      <w:r w:rsidRPr="00DA48FF">
        <w:rPr>
          <w:szCs w:val="24"/>
        </w:rPr>
        <w:t xml:space="preserve"> </w:t>
      </w:r>
      <w:r w:rsidRPr="00DA48FF">
        <w:rPr>
          <w:b/>
          <w:szCs w:val="24"/>
        </w:rPr>
        <w:t>Vyriausybės kanceliarijos atstovas</w:t>
      </w:r>
      <w:r w:rsidRPr="00DA48FF">
        <w:rPr>
          <w:szCs w:val="24"/>
        </w:rPr>
        <w:t>.“</w:t>
      </w:r>
    </w:p>
    <w:p w14:paraId="284CF84C" w14:textId="5818CEF1" w:rsidR="00957176" w:rsidRPr="00DA48FF" w:rsidRDefault="00417D3D" w:rsidP="00327CB4">
      <w:pPr>
        <w:pStyle w:val="Antrats"/>
        <w:tabs>
          <w:tab w:val="clear" w:pos="4153"/>
          <w:tab w:val="clear" w:pos="8306"/>
          <w:tab w:val="left" w:pos="6237"/>
        </w:tabs>
        <w:spacing w:line="276" w:lineRule="auto"/>
        <w:ind w:firstLine="709"/>
        <w:jc w:val="both"/>
        <w:rPr>
          <w:szCs w:val="24"/>
          <w:shd w:val="clear" w:color="auto" w:fill="FFFFFF"/>
          <w:lang w:eastAsia="en-US"/>
        </w:rPr>
      </w:pPr>
      <w:r w:rsidRPr="00DA48FF">
        <w:rPr>
          <w:szCs w:val="24"/>
        </w:rPr>
        <w:t>2.</w:t>
      </w:r>
      <w:r w:rsidR="007740D4" w:rsidRPr="00DA48FF">
        <w:rPr>
          <w:szCs w:val="24"/>
        </w:rPr>
        <w:t>8</w:t>
      </w:r>
      <w:r w:rsidR="00957176" w:rsidRPr="00DA48FF">
        <w:rPr>
          <w:szCs w:val="24"/>
        </w:rPr>
        <w:t>.</w:t>
      </w:r>
      <w:r w:rsidR="00957176" w:rsidRPr="00DA48FF">
        <w:rPr>
          <w:b/>
          <w:szCs w:val="24"/>
        </w:rPr>
        <w:t xml:space="preserve"> </w:t>
      </w:r>
      <w:r w:rsidR="00957176" w:rsidRPr="00DA48FF">
        <w:rPr>
          <w:szCs w:val="24"/>
          <w:shd w:val="clear" w:color="auto" w:fill="FFFFFF"/>
          <w:lang w:eastAsia="en-US"/>
        </w:rPr>
        <w:t>Pakeisti 17 punkt</w:t>
      </w:r>
      <w:r w:rsidR="00E379D4" w:rsidRPr="00DA48FF">
        <w:rPr>
          <w:szCs w:val="24"/>
          <w:shd w:val="clear" w:color="auto" w:fill="FFFFFF"/>
          <w:lang w:eastAsia="en-US"/>
        </w:rPr>
        <w:t>o</w:t>
      </w:r>
      <w:r w:rsidR="00957176" w:rsidRPr="00DA48FF">
        <w:rPr>
          <w:szCs w:val="24"/>
          <w:shd w:val="clear" w:color="auto" w:fill="FFFFFF"/>
          <w:lang w:eastAsia="en-US"/>
        </w:rPr>
        <w:t xml:space="preserve"> </w:t>
      </w:r>
      <w:r w:rsidR="00E379D4" w:rsidRPr="00DA48FF">
        <w:rPr>
          <w:szCs w:val="24"/>
          <w:shd w:val="clear" w:color="auto" w:fill="FFFFFF"/>
          <w:lang w:eastAsia="en-US"/>
        </w:rPr>
        <w:t xml:space="preserve">antrąją pastraipą </w:t>
      </w:r>
      <w:r w:rsidR="00957176" w:rsidRPr="00DA48FF">
        <w:rPr>
          <w:szCs w:val="24"/>
          <w:shd w:val="clear" w:color="auto" w:fill="FFFFFF"/>
          <w:lang w:eastAsia="en-US"/>
        </w:rPr>
        <w:t>ir j</w:t>
      </w:r>
      <w:r w:rsidR="00E379D4" w:rsidRPr="00DA48FF">
        <w:rPr>
          <w:szCs w:val="24"/>
          <w:shd w:val="clear" w:color="auto" w:fill="FFFFFF"/>
          <w:lang w:eastAsia="en-US"/>
        </w:rPr>
        <w:t>ą</w:t>
      </w:r>
      <w:r w:rsidR="00957176" w:rsidRPr="00DA48FF">
        <w:rPr>
          <w:szCs w:val="24"/>
          <w:shd w:val="clear" w:color="auto" w:fill="FFFFFF"/>
          <w:lang w:eastAsia="en-US"/>
        </w:rPr>
        <w:t xml:space="preserve"> išdėstyti taip:</w:t>
      </w:r>
    </w:p>
    <w:p w14:paraId="2BDE3CB9" w14:textId="77777777" w:rsidR="00957176" w:rsidRPr="00DA48FF" w:rsidRDefault="00E379D4" w:rsidP="00327CB4">
      <w:pPr>
        <w:spacing w:line="276" w:lineRule="auto"/>
        <w:ind w:firstLine="720"/>
        <w:jc w:val="both"/>
        <w:rPr>
          <w:color w:val="000000"/>
          <w:szCs w:val="24"/>
        </w:rPr>
      </w:pPr>
      <w:r w:rsidRPr="00DA48FF">
        <w:rPr>
          <w:color w:val="000000"/>
          <w:szCs w:val="24"/>
        </w:rPr>
        <w:t>„</w:t>
      </w:r>
      <w:r w:rsidR="00957176" w:rsidRPr="00DA48FF">
        <w:rPr>
          <w:color w:val="000000"/>
          <w:szCs w:val="24"/>
        </w:rPr>
        <w:t xml:space="preserve">Jeigu nustatoma, kad pateikti ne visi dokumentai ar ne visa reikalaujama informacija, apie tai nedelsiant </w:t>
      </w:r>
      <w:r w:rsidR="00957176" w:rsidRPr="00DA48FF">
        <w:rPr>
          <w:b/>
          <w:color w:val="000000"/>
          <w:szCs w:val="24"/>
        </w:rPr>
        <w:t>elektroniniu paštu</w:t>
      </w:r>
      <w:r w:rsidR="00957176" w:rsidRPr="00DA48FF">
        <w:rPr>
          <w:color w:val="000000"/>
          <w:szCs w:val="24"/>
        </w:rPr>
        <w:t xml:space="preserve"> informuojamas pretendentas į laisvas pareigas ir jo paprašoma pateikti trūkstamus dokumentus ar kitą reikalaujamą informaciją.</w:t>
      </w:r>
      <w:r w:rsidRPr="00DA48FF">
        <w:rPr>
          <w:color w:val="000000"/>
          <w:szCs w:val="24"/>
        </w:rPr>
        <w:t>“</w:t>
      </w:r>
    </w:p>
    <w:p w14:paraId="07CC5921" w14:textId="714142EA" w:rsidR="00957176" w:rsidRPr="00DA48FF" w:rsidRDefault="007740D4" w:rsidP="00327CB4">
      <w:pPr>
        <w:pStyle w:val="Antrats"/>
        <w:tabs>
          <w:tab w:val="clear" w:pos="4153"/>
          <w:tab w:val="clear" w:pos="8306"/>
          <w:tab w:val="left" w:pos="6237"/>
        </w:tabs>
        <w:spacing w:line="276" w:lineRule="auto"/>
        <w:ind w:firstLine="709"/>
        <w:jc w:val="both"/>
        <w:rPr>
          <w:b/>
          <w:szCs w:val="24"/>
        </w:rPr>
      </w:pPr>
      <w:r w:rsidRPr="00DA48FF">
        <w:rPr>
          <w:szCs w:val="24"/>
        </w:rPr>
        <w:t>2.9</w:t>
      </w:r>
      <w:r w:rsidR="00957176" w:rsidRPr="00DA48FF">
        <w:rPr>
          <w:szCs w:val="24"/>
        </w:rPr>
        <w:t>.</w:t>
      </w:r>
      <w:r w:rsidR="00957176" w:rsidRPr="00DA48FF">
        <w:rPr>
          <w:b/>
          <w:szCs w:val="24"/>
        </w:rPr>
        <w:t xml:space="preserve"> </w:t>
      </w:r>
      <w:r w:rsidR="00957176" w:rsidRPr="00DA48FF">
        <w:rPr>
          <w:szCs w:val="24"/>
          <w:shd w:val="clear" w:color="auto" w:fill="FFFFFF"/>
          <w:lang w:eastAsia="en-US"/>
        </w:rPr>
        <w:t>Pakeisti 19 punktą ir jį išdėstyti taip:</w:t>
      </w:r>
    </w:p>
    <w:p w14:paraId="45840B3F" w14:textId="77777777" w:rsidR="00957176" w:rsidRPr="00DA48FF" w:rsidRDefault="00957176" w:rsidP="00327CB4">
      <w:pPr>
        <w:spacing w:line="276" w:lineRule="auto"/>
        <w:ind w:firstLine="720"/>
        <w:jc w:val="both"/>
        <w:rPr>
          <w:szCs w:val="24"/>
        </w:rPr>
      </w:pPr>
      <w:r w:rsidRPr="00DA48FF">
        <w:rPr>
          <w:szCs w:val="24"/>
        </w:rPr>
        <w:t xml:space="preserve">„19. Komisijai paskyrus komisijos posėdžio datą, laiką ir vietą, apie tai </w:t>
      </w:r>
      <w:r w:rsidRPr="00DA48FF">
        <w:rPr>
          <w:strike/>
          <w:szCs w:val="24"/>
        </w:rPr>
        <w:t>raštu arba</w:t>
      </w:r>
      <w:r w:rsidRPr="00DA48FF">
        <w:rPr>
          <w:szCs w:val="24"/>
        </w:rPr>
        <w:t xml:space="preserve"> elektroniniu paštu informuojami visi pretendentai į laisvas pareigas.“</w:t>
      </w:r>
    </w:p>
    <w:p w14:paraId="75B05BEE" w14:textId="7621C71F" w:rsidR="00571DC8" w:rsidRPr="00DA48FF" w:rsidRDefault="00571DC8" w:rsidP="00327CB4">
      <w:pPr>
        <w:pStyle w:val="Antrats"/>
        <w:tabs>
          <w:tab w:val="clear" w:pos="4153"/>
          <w:tab w:val="clear" w:pos="8306"/>
          <w:tab w:val="left" w:pos="6237"/>
        </w:tabs>
        <w:spacing w:line="276" w:lineRule="auto"/>
        <w:ind w:firstLine="709"/>
        <w:jc w:val="both"/>
        <w:rPr>
          <w:b/>
          <w:szCs w:val="24"/>
        </w:rPr>
      </w:pPr>
      <w:r w:rsidRPr="00DA48FF">
        <w:rPr>
          <w:szCs w:val="24"/>
        </w:rPr>
        <w:t>2</w:t>
      </w:r>
      <w:r w:rsidR="007740D4" w:rsidRPr="00DA48FF">
        <w:rPr>
          <w:szCs w:val="24"/>
        </w:rPr>
        <w:t>.10</w:t>
      </w:r>
      <w:r w:rsidRPr="00DA48FF">
        <w:rPr>
          <w:szCs w:val="24"/>
        </w:rPr>
        <w:t>.</w:t>
      </w:r>
      <w:r w:rsidRPr="00DA48FF">
        <w:rPr>
          <w:b/>
          <w:szCs w:val="24"/>
        </w:rPr>
        <w:t xml:space="preserve"> </w:t>
      </w:r>
      <w:r w:rsidRPr="00DA48FF">
        <w:rPr>
          <w:szCs w:val="24"/>
          <w:shd w:val="clear" w:color="auto" w:fill="FFFFFF"/>
          <w:lang w:eastAsia="en-US"/>
        </w:rPr>
        <w:t>Pakeisti 20 punktą ir jį išdėstyti taip:</w:t>
      </w:r>
    </w:p>
    <w:p w14:paraId="09C3B6D2" w14:textId="1C5D78A1" w:rsidR="00571DC8" w:rsidRPr="00DA48FF" w:rsidRDefault="00957176" w:rsidP="00327CB4">
      <w:pPr>
        <w:pStyle w:val="Antrats"/>
        <w:tabs>
          <w:tab w:val="left" w:pos="6237"/>
        </w:tabs>
        <w:spacing w:line="276" w:lineRule="auto"/>
        <w:ind w:firstLine="709"/>
        <w:jc w:val="both"/>
        <w:rPr>
          <w:szCs w:val="24"/>
        </w:rPr>
      </w:pPr>
      <w:r w:rsidRPr="00DA48FF">
        <w:rPr>
          <w:szCs w:val="24"/>
        </w:rPr>
        <w:t>„</w:t>
      </w:r>
      <w:r w:rsidR="00571DC8" w:rsidRPr="00DA48FF">
        <w:rPr>
          <w:szCs w:val="24"/>
        </w:rPr>
        <w:t xml:space="preserve">20. Atranka susideda iš pretendentų į laisvas pareigas pateiktų šių Taisyklių 16 punkte nurodytų dokumentų bei informacijos įvertinimo ir pokalbio su pretendentais į laisvas pareigas per komisijos posėdį, per kurį komisija įvertina pretendento į laisvas pareigas atitikimą laisvų pareigų reikalavimus, žinias ir įgūdžius, kurių reikia laisvų pareigų funkcijoms vykdyti, galimybes panaudoti turimas žinias ir įgūdžius praktikoje, sėkmingai dalyvauti tarptautinės, Europos Sąjungos institucijos ar užsienio valstybės institucijos organizuojamoje atrankoje laisvoms pareigoms eiti. </w:t>
      </w:r>
      <w:r w:rsidR="00571DC8" w:rsidRPr="00DA48FF">
        <w:rPr>
          <w:b/>
          <w:szCs w:val="24"/>
        </w:rPr>
        <w:t>Esant poreikiui</w:t>
      </w:r>
      <w:r w:rsidRPr="00DA48FF">
        <w:rPr>
          <w:b/>
          <w:szCs w:val="24"/>
        </w:rPr>
        <w:t xml:space="preserve"> </w:t>
      </w:r>
      <w:r w:rsidR="00571DC8" w:rsidRPr="00DA48FF">
        <w:rPr>
          <w:b/>
          <w:szCs w:val="24"/>
        </w:rPr>
        <w:t>komisijos pokalbis su pretendentais</w:t>
      </w:r>
      <w:r w:rsidR="005E3A66" w:rsidRPr="00DA48FF">
        <w:rPr>
          <w:b/>
          <w:szCs w:val="24"/>
        </w:rPr>
        <w:t xml:space="preserve"> į laisvas pareigas</w:t>
      </w:r>
      <w:r w:rsidR="00571DC8" w:rsidRPr="00DA48FF">
        <w:rPr>
          <w:b/>
          <w:szCs w:val="24"/>
        </w:rPr>
        <w:t xml:space="preserve"> gali vykti ir </w:t>
      </w:r>
      <w:r w:rsidR="000F1BE2" w:rsidRPr="00DA48FF">
        <w:rPr>
          <w:b/>
          <w:szCs w:val="24"/>
        </w:rPr>
        <w:t>telekomunikacijų galiniais įrenginiais</w:t>
      </w:r>
      <w:r w:rsidR="007740D4" w:rsidRPr="00DA48FF">
        <w:rPr>
          <w:b/>
          <w:szCs w:val="24"/>
        </w:rPr>
        <w:t>.</w:t>
      </w:r>
      <w:r w:rsidR="00571DC8" w:rsidRPr="00DA48FF">
        <w:rPr>
          <w:szCs w:val="24"/>
        </w:rPr>
        <w:t>“</w:t>
      </w:r>
    </w:p>
    <w:p w14:paraId="33D3B4F8" w14:textId="3248E93B" w:rsidR="002860AF" w:rsidRPr="00DA48FF" w:rsidRDefault="002860AF" w:rsidP="00327CB4">
      <w:pPr>
        <w:pStyle w:val="Antrats"/>
        <w:tabs>
          <w:tab w:val="left" w:pos="6237"/>
        </w:tabs>
        <w:spacing w:line="276" w:lineRule="auto"/>
        <w:ind w:firstLine="709"/>
        <w:jc w:val="both"/>
        <w:rPr>
          <w:szCs w:val="24"/>
        </w:rPr>
      </w:pPr>
      <w:r w:rsidRPr="00DA48FF">
        <w:rPr>
          <w:szCs w:val="24"/>
        </w:rPr>
        <w:t>2.11. Pakeisti 22 punktą ir jį išdėstyti taip:</w:t>
      </w:r>
    </w:p>
    <w:p w14:paraId="19A7777F" w14:textId="5A66D2F3" w:rsidR="002860AF" w:rsidRPr="00DA48FF" w:rsidRDefault="002860AF" w:rsidP="00327CB4">
      <w:pPr>
        <w:pStyle w:val="Antrats"/>
        <w:tabs>
          <w:tab w:val="left" w:pos="6237"/>
        </w:tabs>
        <w:spacing w:line="276" w:lineRule="auto"/>
        <w:ind w:firstLine="709"/>
        <w:jc w:val="both"/>
        <w:rPr>
          <w:szCs w:val="24"/>
        </w:rPr>
      </w:pPr>
      <w:r w:rsidRPr="00DA48FF">
        <w:rPr>
          <w:color w:val="000000"/>
          <w:szCs w:val="24"/>
        </w:rPr>
        <w:t xml:space="preserve">„22. Į laisvas pareigas atrenkama tiek pretendentų, kiek prašo tarptautinė ir Europos Sąjungos institucija ar užsienio valstybės institucija. Jeigu pretendentų į laisvas pareigas, atitinkančių tarptautinės ir Europos Sąjungos institucijos ar užsienio valstybių institucijos nurodytus reikalavimus, yra mažiau negu laisvų pareigų, gali būti atrenkama mažiau pretendentų į laisvas pareigas. Jeigu tarptautinė ir Europos Sąjungos institucija ar užsienio valstybės institucija nenurodo pretendentų į laisvas pareigas skaičiaus, atrenkamų pretendentų į laisvas pareigas skaičių nustato </w:t>
      </w:r>
      <w:r w:rsidRPr="00DA48FF">
        <w:rPr>
          <w:b/>
          <w:color w:val="000000"/>
          <w:szCs w:val="24"/>
        </w:rPr>
        <w:t xml:space="preserve">Lietuvos Respublikos </w:t>
      </w:r>
      <w:r w:rsidRPr="00DA48FF">
        <w:rPr>
          <w:color w:val="000000"/>
          <w:szCs w:val="24"/>
        </w:rPr>
        <w:t>užsienio reikalų ministras.“</w:t>
      </w:r>
    </w:p>
    <w:p w14:paraId="3449456C" w14:textId="69038A84" w:rsidR="00417D3D" w:rsidRPr="00DA48FF" w:rsidRDefault="007740D4" w:rsidP="00327CB4">
      <w:pPr>
        <w:spacing w:line="276" w:lineRule="auto"/>
        <w:ind w:firstLine="709"/>
        <w:jc w:val="both"/>
        <w:rPr>
          <w:color w:val="000000"/>
          <w:szCs w:val="24"/>
        </w:rPr>
      </w:pPr>
      <w:r w:rsidRPr="00DA48FF">
        <w:rPr>
          <w:szCs w:val="24"/>
        </w:rPr>
        <w:t>2.1</w:t>
      </w:r>
      <w:r w:rsidR="001169A0" w:rsidRPr="00DA48FF">
        <w:rPr>
          <w:szCs w:val="24"/>
        </w:rPr>
        <w:t>2</w:t>
      </w:r>
      <w:r w:rsidR="00417D3D" w:rsidRPr="00DA48FF">
        <w:rPr>
          <w:szCs w:val="24"/>
        </w:rPr>
        <w:t xml:space="preserve">. </w:t>
      </w:r>
      <w:r w:rsidR="00417D3D" w:rsidRPr="00DA48FF">
        <w:rPr>
          <w:color w:val="000000"/>
          <w:szCs w:val="24"/>
        </w:rPr>
        <w:t>Pakeisti IV skyriaus pavadinimą ir jį išdėstyti taip:</w:t>
      </w:r>
    </w:p>
    <w:p w14:paraId="79F8FD5F" w14:textId="77777777" w:rsidR="00417D3D" w:rsidRPr="00DA48FF" w:rsidRDefault="00417D3D" w:rsidP="00327CB4">
      <w:pPr>
        <w:pStyle w:val="tajtip"/>
        <w:spacing w:before="0" w:beforeAutospacing="0" w:after="0" w:afterAutospacing="0" w:line="276" w:lineRule="auto"/>
        <w:jc w:val="center"/>
        <w:rPr>
          <w:color w:val="000000"/>
        </w:rPr>
      </w:pPr>
      <w:r w:rsidRPr="00DA48FF">
        <w:rPr>
          <w:color w:val="000000"/>
        </w:rPr>
        <w:t>„</w:t>
      </w:r>
      <w:r w:rsidRPr="00DA48FF">
        <w:rPr>
          <w:b/>
          <w:bCs/>
          <w:color w:val="000000"/>
        </w:rPr>
        <w:t>IV SKYRIUS</w:t>
      </w:r>
    </w:p>
    <w:p w14:paraId="601D2E1B" w14:textId="77777777" w:rsidR="00417D3D" w:rsidRPr="00DA48FF" w:rsidRDefault="00417D3D" w:rsidP="00327CB4">
      <w:pPr>
        <w:pStyle w:val="tajtip"/>
        <w:spacing w:before="0" w:beforeAutospacing="0" w:after="0" w:afterAutospacing="0" w:line="276" w:lineRule="auto"/>
        <w:jc w:val="center"/>
        <w:rPr>
          <w:color w:val="000000"/>
        </w:rPr>
      </w:pPr>
      <w:r w:rsidRPr="00DA48FF">
        <w:rPr>
          <w:strike/>
          <w:color w:val="000000"/>
        </w:rPr>
        <w:lastRenderedPageBreak/>
        <w:t>IV.</w:t>
      </w:r>
      <w:r w:rsidRPr="00DA48FF">
        <w:rPr>
          <w:color w:val="000000"/>
        </w:rPr>
        <w:t> </w:t>
      </w:r>
      <w:r w:rsidRPr="00DA48FF">
        <w:rPr>
          <w:bCs/>
          <w:color w:val="000000"/>
        </w:rPr>
        <w:t>PRETENDENTŲ Į DELEGAVIMO REZERVĄ ATRANKOS ORGANIZAVIMAS IR VYKDYMAS</w:t>
      </w:r>
      <w:r w:rsidRPr="00DA48FF">
        <w:rPr>
          <w:color w:val="000000"/>
        </w:rPr>
        <w:t>“.</w:t>
      </w:r>
    </w:p>
    <w:p w14:paraId="5A7EA0BE" w14:textId="7ADADA28" w:rsidR="00AC1711" w:rsidRPr="00DA48FF" w:rsidRDefault="00AC1711" w:rsidP="00327CB4">
      <w:pPr>
        <w:pStyle w:val="tajtip"/>
        <w:spacing w:before="0" w:beforeAutospacing="0" w:after="0" w:afterAutospacing="0" w:line="276" w:lineRule="auto"/>
        <w:ind w:firstLine="709"/>
        <w:jc w:val="both"/>
        <w:rPr>
          <w:color w:val="000000"/>
        </w:rPr>
      </w:pPr>
      <w:r w:rsidRPr="00DA48FF">
        <w:rPr>
          <w:color w:val="000000"/>
        </w:rPr>
        <w:t>2.1</w:t>
      </w:r>
      <w:r w:rsidR="009D6F88" w:rsidRPr="00DA48FF">
        <w:rPr>
          <w:color w:val="000000"/>
        </w:rPr>
        <w:t>3</w:t>
      </w:r>
      <w:r w:rsidRPr="00DA48FF">
        <w:rPr>
          <w:color w:val="000000"/>
        </w:rPr>
        <w:t>. Pakeisti 30 punkt</w:t>
      </w:r>
      <w:r w:rsidR="003F6C80" w:rsidRPr="00DA48FF">
        <w:rPr>
          <w:color w:val="000000"/>
        </w:rPr>
        <w:t xml:space="preserve">ą </w:t>
      </w:r>
      <w:r w:rsidRPr="00DA48FF">
        <w:rPr>
          <w:color w:val="000000"/>
        </w:rPr>
        <w:t>ir j</w:t>
      </w:r>
      <w:r w:rsidR="003F6C80" w:rsidRPr="00DA48FF">
        <w:rPr>
          <w:color w:val="000000"/>
        </w:rPr>
        <w:t>į</w:t>
      </w:r>
      <w:r w:rsidRPr="00DA48FF">
        <w:rPr>
          <w:color w:val="000000"/>
        </w:rPr>
        <w:t xml:space="preserve"> išdėstyti taip:</w:t>
      </w:r>
    </w:p>
    <w:p w14:paraId="46E9782F" w14:textId="0B4D5DCC" w:rsidR="00AC1711" w:rsidRPr="00DA48FF" w:rsidRDefault="00AC1711" w:rsidP="00327CB4">
      <w:pPr>
        <w:pStyle w:val="tajtip"/>
        <w:spacing w:before="0" w:beforeAutospacing="0" w:after="0" w:afterAutospacing="0" w:line="276" w:lineRule="auto"/>
        <w:ind w:firstLine="709"/>
        <w:jc w:val="both"/>
        <w:rPr>
          <w:color w:val="000000"/>
        </w:rPr>
      </w:pPr>
      <w:r w:rsidRPr="00DA48FF">
        <w:rPr>
          <w:color w:val="000000"/>
        </w:rPr>
        <w:t xml:space="preserve">„30. Valstybės tarnybos departamentas ne vėliau kaip per 3 darbo dienas nuo Užsienio reikalų ministerijos prašymo gavimo dienos informaciją apie organizuojamą pretendentų į delegavimo rezervą atranką paskelbia interneto </w:t>
      </w:r>
      <w:r w:rsidRPr="00DA48FF">
        <w:rPr>
          <w:strike/>
          <w:color w:val="000000"/>
        </w:rPr>
        <w:t>tinklalapyje</w:t>
      </w:r>
      <w:r w:rsidRPr="00DA48FF">
        <w:rPr>
          <w:color w:val="000000"/>
        </w:rPr>
        <w:t xml:space="preserve"> </w:t>
      </w:r>
      <w:r w:rsidR="001169A0" w:rsidRPr="00DA48FF">
        <w:rPr>
          <w:b/>
          <w:color w:val="000000"/>
        </w:rPr>
        <w:t xml:space="preserve">svetainėje </w:t>
      </w:r>
      <w:r w:rsidRPr="00DA48FF">
        <w:rPr>
          <w:color w:val="000000"/>
        </w:rPr>
        <w:t xml:space="preserve">www.vtd.lt. </w:t>
      </w:r>
      <w:r w:rsidRPr="00DA48FF">
        <w:rPr>
          <w:strike/>
          <w:color w:val="000000"/>
        </w:rPr>
        <w:t xml:space="preserve">Prireikus </w:t>
      </w:r>
      <w:r w:rsidR="001169A0" w:rsidRPr="00DA48FF">
        <w:rPr>
          <w:b/>
          <w:color w:val="000000"/>
        </w:rPr>
        <w:t xml:space="preserve">Šiame </w:t>
      </w:r>
      <w:proofErr w:type="spellStart"/>
      <w:r w:rsidRPr="00DA48FF">
        <w:rPr>
          <w:strike/>
          <w:color w:val="000000"/>
        </w:rPr>
        <w:t>šiame</w:t>
      </w:r>
      <w:proofErr w:type="spellEnd"/>
      <w:r w:rsidRPr="00DA48FF">
        <w:rPr>
          <w:color w:val="000000"/>
        </w:rPr>
        <w:t xml:space="preserve"> punkte nurodyta informacija suinteresuotoms įstaigoms </w:t>
      </w:r>
      <w:r w:rsidR="001169A0" w:rsidRPr="00DA48FF">
        <w:rPr>
          <w:b/>
          <w:color w:val="000000"/>
        </w:rPr>
        <w:t xml:space="preserve">jų prašymu </w:t>
      </w:r>
      <w:r w:rsidRPr="00DA48FF">
        <w:rPr>
          <w:color w:val="000000"/>
        </w:rPr>
        <w:t xml:space="preserve">gali būti pateikiama ir </w:t>
      </w:r>
      <w:r w:rsidRPr="00DA48FF">
        <w:rPr>
          <w:b/>
          <w:color w:val="000000"/>
        </w:rPr>
        <w:t>elektroniniu paštu</w:t>
      </w:r>
      <w:r w:rsidR="00A00E59" w:rsidRPr="00DA48FF">
        <w:rPr>
          <w:b/>
          <w:color w:val="000000"/>
        </w:rPr>
        <w:t xml:space="preserve"> </w:t>
      </w:r>
      <w:r w:rsidR="00A00E59" w:rsidRPr="00DA48FF">
        <w:rPr>
          <w:strike/>
        </w:rPr>
        <w:t>raštu</w:t>
      </w:r>
      <w:r w:rsidRPr="00DA48FF">
        <w:rPr>
          <w:color w:val="000000"/>
        </w:rPr>
        <w:t>.</w:t>
      </w:r>
    </w:p>
    <w:p w14:paraId="47E5E669" w14:textId="4B41F712" w:rsidR="001169A0" w:rsidRPr="00DA48FF" w:rsidRDefault="001169A0" w:rsidP="00327CB4">
      <w:pPr>
        <w:pStyle w:val="tajtip"/>
        <w:spacing w:before="0" w:beforeAutospacing="0" w:after="0" w:afterAutospacing="0" w:line="276" w:lineRule="auto"/>
        <w:ind w:firstLine="709"/>
        <w:jc w:val="both"/>
        <w:rPr>
          <w:color w:val="000000"/>
        </w:rPr>
      </w:pPr>
      <w:r w:rsidRPr="00E55E0D">
        <w:rPr>
          <w:color w:val="000000"/>
        </w:rPr>
        <w:t xml:space="preserve">Informacija apie organizuojamą pretendentų į delegavimo rezervą atranką taip pat gali būti skelbiama kitų įstaigų interneto </w:t>
      </w:r>
      <w:r w:rsidRPr="00E55E0D">
        <w:rPr>
          <w:strike/>
          <w:color w:val="000000"/>
        </w:rPr>
        <w:t>tinklalapiuose</w:t>
      </w:r>
      <w:r w:rsidRPr="00E55E0D">
        <w:rPr>
          <w:color w:val="000000"/>
        </w:rPr>
        <w:t xml:space="preserve"> </w:t>
      </w:r>
      <w:r w:rsidRPr="00E55E0D">
        <w:rPr>
          <w:b/>
          <w:color w:val="000000"/>
        </w:rPr>
        <w:t>svetainėse</w:t>
      </w:r>
      <w:r w:rsidRPr="00E55E0D">
        <w:rPr>
          <w:color w:val="000000"/>
        </w:rPr>
        <w:t xml:space="preserve">, specializuotose Lietuvos Respublikos piliečiams įdarbinti tarptautinėse ir Europos Sąjungos institucijose ar užsienio valstybių institucijose </w:t>
      </w:r>
      <w:r w:rsidRPr="00E55E0D">
        <w:rPr>
          <w:strike/>
          <w:color w:val="000000"/>
        </w:rPr>
        <w:t>skirtuose tinklalapiuose</w:t>
      </w:r>
      <w:r w:rsidRPr="00E55E0D">
        <w:rPr>
          <w:color w:val="000000"/>
        </w:rPr>
        <w:t xml:space="preserve"> </w:t>
      </w:r>
      <w:r w:rsidRPr="00E55E0D">
        <w:rPr>
          <w:b/>
          <w:color w:val="000000"/>
        </w:rPr>
        <w:t>skirtose interneto svetainėse</w:t>
      </w:r>
      <w:r w:rsidRPr="00E55E0D">
        <w:rPr>
          <w:color w:val="000000"/>
        </w:rPr>
        <w:t>.“</w:t>
      </w:r>
    </w:p>
    <w:p w14:paraId="0CCA6051" w14:textId="61F3196E" w:rsidR="00957176" w:rsidRPr="00DA48FF" w:rsidRDefault="00417D3D" w:rsidP="00327CB4">
      <w:pPr>
        <w:pStyle w:val="Antrats"/>
        <w:tabs>
          <w:tab w:val="clear" w:pos="4153"/>
          <w:tab w:val="clear" w:pos="8306"/>
          <w:tab w:val="left" w:pos="6237"/>
        </w:tabs>
        <w:spacing w:line="276" w:lineRule="auto"/>
        <w:ind w:firstLine="709"/>
        <w:jc w:val="both"/>
        <w:rPr>
          <w:b/>
          <w:szCs w:val="24"/>
        </w:rPr>
      </w:pPr>
      <w:r w:rsidRPr="00DA48FF">
        <w:rPr>
          <w:szCs w:val="24"/>
        </w:rPr>
        <w:t>2.1</w:t>
      </w:r>
      <w:r w:rsidR="00502BA6" w:rsidRPr="00DA48FF">
        <w:rPr>
          <w:szCs w:val="24"/>
        </w:rPr>
        <w:t>4</w:t>
      </w:r>
      <w:r w:rsidR="00957176" w:rsidRPr="00DA48FF">
        <w:rPr>
          <w:szCs w:val="24"/>
        </w:rPr>
        <w:t>.</w:t>
      </w:r>
      <w:r w:rsidR="00957176" w:rsidRPr="00DA48FF">
        <w:rPr>
          <w:b/>
          <w:szCs w:val="24"/>
        </w:rPr>
        <w:t xml:space="preserve"> </w:t>
      </w:r>
      <w:r w:rsidR="00957176" w:rsidRPr="00DA48FF">
        <w:rPr>
          <w:szCs w:val="24"/>
          <w:shd w:val="clear" w:color="auto" w:fill="FFFFFF"/>
          <w:lang w:eastAsia="en-US"/>
        </w:rPr>
        <w:t>Pakeisti 35 punkt</w:t>
      </w:r>
      <w:r w:rsidR="0021658A" w:rsidRPr="00DA48FF">
        <w:rPr>
          <w:szCs w:val="24"/>
          <w:shd w:val="clear" w:color="auto" w:fill="FFFFFF"/>
          <w:lang w:eastAsia="en-US"/>
        </w:rPr>
        <w:t>o</w:t>
      </w:r>
      <w:r w:rsidR="00957176" w:rsidRPr="00DA48FF">
        <w:rPr>
          <w:szCs w:val="24"/>
          <w:shd w:val="clear" w:color="auto" w:fill="FFFFFF"/>
          <w:lang w:eastAsia="en-US"/>
        </w:rPr>
        <w:t xml:space="preserve"> </w:t>
      </w:r>
      <w:r w:rsidR="0021658A" w:rsidRPr="00DA48FF">
        <w:rPr>
          <w:szCs w:val="24"/>
          <w:shd w:val="clear" w:color="auto" w:fill="FFFFFF"/>
          <w:lang w:eastAsia="en-US"/>
        </w:rPr>
        <w:t xml:space="preserve">trečiąją pastraipą </w:t>
      </w:r>
      <w:r w:rsidR="00957176" w:rsidRPr="00DA48FF">
        <w:rPr>
          <w:szCs w:val="24"/>
          <w:shd w:val="clear" w:color="auto" w:fill="FFFFFF"/>
          <w:lang w:eastAsia="en-US"/>
        </w:rPr>
        <w:t>ir j</w:t>
      </w:r>
      <w:r w:rsidR="0021658A" w:rsidRPr="00DA48FF">
        <w:rPr>
          <w:szCs w:val="24"/>
          <w:shd w:val="clear" w:color="auto" w:fill="FFFFFF"/>
          <w:lang w:eastAsia="en-US"/>
        </w:rPr>
        <w:t>ą</w:t>
      </w:r>
      <w:r w:rsidR="00957176" w:rsidRPr="00DA48FF">
        <w:rPr>
          <w:szCs w:val="24"/>
          <w:shd w:val="clear" w:color="auto" w:fill="FFFFFF"/>
          <w:lang w:eastAsia="en-US"/>
        </w:rPr>
        <w:t xml:space="preserve"> išdėstyti taip:</w:t>
      </w:r>
    </w:p>
    <w:p w14:paraId="4ADDBB66" w14:textId="39515E92" w:rsidR="00957176" w:rsidRPr="00DA48FF" w:rsidRDefault="0021658A" w:rsidP="00327CB4">
      <w:pPr>
        <w:pStyle w:val="Pagrindiniotekstotrauka2"/>
        <w:spacing w:after="0" w:line="276" w:lineRule="auto"/>
        <w:ind w:left="0" w:firstLine="709"/>
        <w:jc w:val="both"/>
        <w:rPr>
          <w:szCs w:val="24"/>
        </w:rPr>
      </w:pPr>
      <w:r w:rsidRPr="00DA48FF">
        <w:rPr>
          <w:szCs w:val="24"/>
        </w:rPr>
        <w:t>„</w:t>
      </w:r>
      <w:r w:rsidR="00957176" w:rsidRPr="00DA48FF">
        <w:rPr>
          <w:szCs w:val="24"/>
        </w:rPr>
        <w:t>Jeigu pretendentų į delegavimo rezervą atrankos komisija nustato, kad visus dokumentus ir informaciją pateikusių ir nustatytus reikalavimus atitinkančių pretendentų į delegavimo rezervą skaičius yra didesnis už nurodytąjį Užsienio reikalų ministerijos prašyme, pretendentai į delegavimo rezervą kviečiami dalyvauti pretendentų į delegavimo rezervą atrankos komisijos posėdyje. Pokalbio metu pretendentų į delegavimo rezervą atrankos komisija įvertina pretendentų į delegavimo rezervą žinias ir įgūdžius.</w:t>
      </w:r>
      <w:r w:rsidR="00957176" w:rsidRPr="00DA48FF">
        <w:rPr>
          <w:b/>
          <w:szCs w:val="24"/>
        </w:rPr>
        <w:t xml:space="preserve"> Esant poreikiui komisijos pokalbis su pretendentais </w:t>
      </w:r>
      <w:r w:rsidRPr="00DA48FF">
        <w:rPr>
          <w:b/>
          <w:szCs w:val="24"/>
        </w:rPr>
        <w:t xml:space="preserve">į delegavimo rezervą </w:t>
      </w:r>
      <w:r w:rsidR="00957176" w:rsidRPr="00DA48FF">
        <w:rPr>
          <w:b/>
          <w:szCs w:val="24"/>
        </w:rPr>
        <w:t xml:space="preserve">gali vykti ir </w:t>
      </w:r>
      <w:r w:rsidR="008F24B2" w:rsidRPr="00DA48FF">
        <w:rPr>
          <w:b/>
          <w:szCs w:val="24"/>
        </w:rPr>
        <w:t>telekomunikacijų galiniais įrenginiais</w:t>
      </w:r>
      <w:r w:rsidR="00957176" w:rsidRPr="00DA48FF">
        <w:rPr>
          <w:b/>
          <w:szCs w:val="24"/>
        </w:rPr>
        <w:t>.</w:t>
      </w:r>
      <w:r w:rsidR="00957176" w:rsidRPr="00DA48FF">
        <w:rPr>
          <w:szCs w:val="24"/>
        </w:rPr>
        <w:t xml:space="preserve"> Užsienio reikalų ministerijos prašyme nurodytas pretendentų į delegavimo rezervą skaičius atrenkamas, laikantis šių Taisyklių 21 punkte nustatytų procedūrų.“</w:t>
      </w:r>
    </w:p>
    <w:p w14:paraId="376B05D5" w14:textId="5AE42831" w:rsidR="00E322FF" w:rsidRPr="00DA48FF" w:rsidRDefault="00E322FF" w:rsidP="00327CB4">
      <w:pPr>
        <w:pStyle w:val="Antrats"/>
        <w:tabs>
          <w:tab w:val="clear" w:pos="4153"/>
          <w:tab w:val="clear" w:pos="8306"/>
          <w:tab w:val="left" w:pos="6237"/>
        </w:tabs>
        <w:spacing w:line="276" w:lineRule="auto"/>
        <w:ind w:firstLine="709"/>
        <w:jc w:val="both"/>
        <w:rPr>
          <w:szCs w:val="24"/>
          <w:shd w:val="clear" w:color="auto" w:fill="FFFFFF"/>
          <w:lang w:eastAsia="en-US"/>
        </w:rPr>
      </w:pPr>
      <w:r w:rsidRPr="00DA48FF">
        <w:rPr>
          <w:szCs w:val="24"/>
        </w:rPr>
        <w:t>2.</w:t>
      </w:r>
      <w:r w:rsidR="00417D3D" w:rsidRPr="00DA48FF">
        <w:rPr>
          <w:szCs w:val="24"/>
        </w:rPr>
        <w:t>1</w:t>
      </w:r>
      <w:r w:rsidR="00502BA6" w:rsidRPr="00DA48FF">
        <w:rPr>
          <w:szCs w:val="24"/>
        </w:rPr>
        <w:t>5</w:t>
      </w:r>
      <w:r w:rsidRPr="00DA48FF">
        <w:rPr>
          <w:szCs w:val="24"/>
        </w:rPr>
        <w:t>.</w:t>
      </w:r>
      <w:r w:rsidRPr="00DA48FF">
        <w:rPr>
          <w:b/>
          <w:szCs w:val="24"/>
        </w:rPr>
        <w:t xml:space="preserve"> </w:t>
      </w:r>
      <w:r w:rsidRPr="00DA48FF">
        <w:rPr>
          <w:szCs w:val="24"/>
          <w:shd w:val="clear" w:color="auto" w:fill="FFFFFF"/>
          <w:lang w:eastAsia="en-US"/>
        </w:rPr>
        <w:t>Pakeisti 37 punktą ir jį išdėstyti taip:</w:t>
      </w:r>
    </w:p>
    <w:p w14:paraId="1FCB84B0" w14:textId="59E4FA2F" w:rsidR="00E322FF" w:rsidRPr="00DA48FF" w:rsidRDefault="00E322FF" w:rsidP="00327CB4">
      <w:pPr>
        <w:pStyle w:val="Pagrindiniotekstotrauka2"/>
        <w:spacing w:after="0" w:line="276" w:lineRule="auto"/>
        <w:ind w:left="0" w:firstLine="720"/>
        <w:jc w:val="both"/>
        <w:rPr>
          <w:szCs w:val="24"/>
        </w:rPr>
      </w:pPr>
      <w:r w:rsidRPr="00DA48FF">
        <w:rPr>
          <w:szCs w:val="24"/>
        </w:rPr>
        <w:t xml:space="preserve">„37. Kiekvienas pretendentas į delegavimo rezervą informuojamas </w:t>
      </w:r>
      <w:r w:rsidRPr="00DA48FF">
        <w:rPr>
          <w:strike/>
          <w:szCs w:val="24"/>
        </w:rPr>
        <w:t>raštu</w:t>
      </w:r>
      <w:r w:rsidRPr="00DA48FF">
        <w:rPr>
          <w:szCs w:val="24"/>
        </w:rPr>
        <w:t xml:space="preserve"> </w:t>
      </w:r>
      <w:r w:rsidRPr="00DA48FF">
        <w:rPr>
          <w:b/>
          <w:szCs w:val="24"/>
        </w:rPr>
        <w:t>elektroniniu paštu</w:t>
      </w:r>
      <w:r w:rsidRPr="00DA48FF">
        <w:rPr>
          <w:szCs w:val="24"/>
        </w:rPr>
        <w:t xml:space="preserve"> apie priimtą sprendimą atrinkti jį</w:t>
      </w:r>
      <w:r w:rsidR="00EE17B7">
        <w:rPr>
          <w:szCs w:val="24"/>
        </w:rPr>
        <w:t xml:space="preserve"> </w:t>
      </w:r>
      <w:r w:rsidRPr="00DA48FF">
        <w:rPr>
          <w:szCs w:val="24"/>
        </w:rPr>
        <w:t>/</w:t>
      </w:r>
      <w:r w:rsidR="00EE17B7">
        <w:rPr>
          <w:szCs w:val="24"/>
        </w:rPr>
        <w:t xml:space="preserve"> </w:t>
      </w:r>
      <w:r w:rsidRPr="00DA48FF">
        <w:rPr>
          <w:szCs w:val="24"/>
        </w:rPr>
        <w:t>neatrinkti jo į delegavimo rezervą.“</w:t>
      </w:r>
    </w:p>
    <w:p w14:paraId="5DAE1247" w14:textId="182491FA" w:rsidR="00417D3D" w:rsidRPr="00DA48FF" w:rsidRDefault="00417D3D" w:rsidP="00327CB4">
      <w:pPr>
        <w:spacing w:line="276" w:lineRule="auto"/>
        <w:ind w:firstLine="720"/>
        <w:jc w:val="both"/>
        <w:rPr>
          <w:color w:val="000000"/>
          <w:szCs w:val="24"/>
        </w:rPr>
      </w:pPr>
      <w:r w:rsidRPr="00DA48FF">
        <w:rPr>
          <w:szCs w:val="24"/>
        </w:rPr>
        <w:t>2.1</w:t>
      </w:r>
      <w:r w:rsidR="00502BA6" w:rsidRPr="00DA48FF">
        <w:rPr>
          <w:szCs w:val="24"/>
        </w:rPr>
        <w:t>6</w:t>
      </w:r>
      <w:r w:rsidRPr="00DA48FF">
        <w:rPr>
          <w:szCs w:val="24"/>
        </w:rPr>
        <w:t xml:space="preserve">. </w:t>
      </w:r>
      <w:r w:rsidRPr="00DA48FF">
        <w:rPr>
          <w:color w:val="000000"/>
          <w:szCs w:val="24"/>
        </w:rPr>
        <w:t>Pakeisti V skyriaus pavadinimą ir jį išdėstyti taip:</w:t>
      </w:r>
    </w:p>
    <w:p w14:paraId="7A000C6D" w14:textId="77777777" w:rsidR="00417D3D" w:rsidRPr="00DA48FF" w:rsidRDefault="00417D3D" w:rsidP="00327CB4">
      <w:pPr>
        <w:pStyle w:val="tajtip"/>
        <w:spacing w:before="0" w:beforeAutospacing="0" w:after="0" w:afterAutospacing="0" w:line="276" w:lineRule="auto"/>
        <w:ind w:firstLine="720"/>
        <w:jc w:val="center"/>
        <w:rPr>
          <w:color w:val="000000"/>
        </w:rPr>
      </w:pPr>
      <w:r w:rsidRPr="00DA48FF">
        <w:rPr>
          <w:color w:val="000000"/>
        </w:rPr>
        <w:t>„</w:t>
      </w:r>
      <w:r w:rsidRPr="00DA48FF">
        <w:rPr>
          <w:b/>
          <w:bCs/>
          <w:color w:val="000000"/>
        </w:rPr>
        <w:t>V SKYRIUS</w:t>
      </w:r>
    </w:p>
    <w:p w14:paraId="6EE99B3E" w14:textId="77777777" w:rsidR="00417D3D" w:rsidRPr="00DA48FF" w:rsidRDefault="00417D3D" w:rsidP="00327CB4">
      <w:pPr>
        <w:pStyle w:val="Antrat2"/>
        <w:spacing w:line="276" w:lineRule="auto"/>
        <w:ind w:firstLine="720"/>
        <w:rPr>
          <w:color w:val="000000"/>
          <w:szCs w:val="24"/>
        </w:rPr>
      </w:pPr>
      <w:r w:rsidRPr="00DA48FF">
        <w:rPr>
          <w:strike/>
          <w:color w:val="000000"/>
          <w:szCs w:val="24"/>
        </w:rPr>
        <w:t>V.</w:t>
      </w:r>
      <w:r w:rsidRPr="00DA48FF">
        <w:rPr>
          <w:color w:val="000000"/>
          <w:szCs w:val="24"/>
        </w:rPr>
        <w:t> </w:t>
      </w:r>
      <w:r w:rsidRPr="00DA48FF">
        <w:rPr>
          <w:b w:val="0"/>
          <w:caps w:val="0"/>
          <w:color w:val="000000"/>
          <w:szCs w:val="24"/>
        </w:rPr>
        <w:t>BAIGIAMOSIOS NUOSTATOS</w:t>
      </w:r>
      <w:r w:rsidRPr="00DA48FF">
        <w:rPr>
          <w:color w:val="000000"/>
          <w:szCs w:val="24"/>
        </w:rPr>
        <w:t>“.</w:t>
      </w:r>
    </w:p>
    <w:p w14:paraId="12F59E39" w14:textId="11FCC886" w:rsidR="00571DC8" w:rsidRPr="00DA48FF" w:rsidRDefault="00571DC8" w:rsidP="00327CB4">
      <w:pPr>
        <w:pStyle w:val="Antrats"/>
        <w:tabs>
          <w:tab w:val="clear" w:pos="4153"/>
          <w:tab w:val="clear" w:pos="8306"/>
          <w:tab w:val="left" w:pos="6237"/>
        </w:tabs>
        <w:spacing w:line="276" w:lineRule="auto"/>
        <w:ind w:firstLine="720"/>
        <w:jc w:val="both"/>
        <w:rPr>
          <w:szCs w:val="24"/>
          <w:shd w:val="clear" w:color="auto" w:fill="FFFFFF"/>
          <w:lang w:eastAsia="en-US"/>
        </w:rPr>
      </w:pPr>
      <w:r w:rsidRPr="00DA48FF">
        <w:rPr>
          <w:szCs w:val="24"/>
        </w:rPr>
        <w:t>2</w:t>
      </w:r>
      <w:r w:rsidR="00957176" w:rsidRPr="00DA48FF">
        <w:rPr>
          <w:szCs w:val="24"/>
        </w:rPr>
        <w:t>.</w:t>
      </w:r>
      <w:r w:rsidR="00417D3D" w:rsidRPr="00DA48FF">
        <w:rPr>
          <w:szCs w:val="24"/>
        </w:rPr>
        <w:t>1</w:t>
      </w:r>
      <w:r w:rsidR="00502BA6" w:rsidRPr="00DA48FF">
        <w:rPr>
          <w:szCs w:val="24"/>
        </w:rPr>
        <w:t>7</w:t>
      </w:r>
      <w:r w:rsidRPr="00DA48FF">
        <w:rPr>
          <w:szCs w:val="24"/>
        </w:rPr>
        <w:t>.</w:t>
      </w:r>
      <w:r w:rsidRPr="00DA48FF">
        <w:rPr>
          <w:b/>
          <w:szCs w:val="24"/>
        </w:rPr>
        <w:t xml:space="preserve"> </w:t>
      </w:r>
      <w:r w:rsidRPr="00DA48FF">
        <w:rPr>
          <w:szCs w:val="24"/>
          <w:shd w:val="clear" w:color="auto" w:fill="FFFFFF"/>
          <w:lang w:eastAsia="en-US"/>
        </w:rPr>
        <w:t xml:space="preserve">Pakeisti </w:t>
      </w:r>
      <w:r w:rsidR="00B45A9C" w:rsidRPr="00DA48FF">
        <w:rPr>
          <w:szCs w:val="24"/>
          <w:shd w:val="clear" w:color="auto" w:fill="FFFFFF"/>
          <w:lang w:eastAsia="en-US"/>
        </w:rPr>
        <w:t>39</w:t>
      </w:r>
      <w:r w:rsidRPr="00DA48FF">
        <w:rPr>
          <w:szCs w:val="24"/>
          <w:shd w:val="clear" w:color="auto" w:fill="FFFFFF"/>
          <w:lang w:eastAsia="en-US"/>
        </w:rPr>
        <w:t xml:space="preserve"> punktą ir jį išdėstyti taip:</w:t>
      </w:r>
    </w:p>
    <w:p w14:paraId="73C3BE8E" w14:textId="77777777" w:rsidR="00B45A9C" w:rsidRPr="00DA48FF" w:rsidRDefault="00B45A9C" w:rsidP="00327CB4">
      <w:pPr>
        <w:spacing w:line="276" w:lineRule="auto"/>
        <w:ind w:firstLine="720"/>
        <w:jc w:val="both"/>
        <w:rPr>
          <w:szCs w:val="24"/>
        </w:rPr>
      </w:pPr>
      <w:r w:rsidRPr="00DA48FF">
        <w:rPr>
          <w:szCs w:val="24"/>
        </w:rPr>
        <w:t xml:space="preserve">„39. Šiose Taisyklėse nurodytų komisijų sprendimai per 7 darbo dienas nuo sprendimo priėmimo dienos gali būti skundžiami ją sudariusiam asmeniui, taip pat Lietuvos Respublikos administracinių bylų teisenos įstatymo </w:t>
      </w:r>
      <w:r w:rsidRPr="00DA48FF">
        <w:rPr>
          <w:strike/>
          <w:szCs w:val="24"/>
        </w:rPr>
        <w:t xml:space="preserve">(Žin., 1999, Nr. </w:t>
      </w:r>
      <w:hyperlink r:id="rId18" w:history="1">
        <w:r w:rsidRPr="00DA48FF">
          <w:rPr>
            <w:strike/>
            <w:szCs w:val="24"/>
          </w:rPr>
          <w:t>13-308</w:t>
        </w:r>
      </w:hyperlink>
      <w:r w:rsidRPr="00DA48FF">
        <w:rPr>
          <w:strike/>
          <w:szCs w:val="24"/>
        </w:rPr>
        <w:t xml:space="preserve">; 2000, Nr. </w:t>
      </w:r>
      <w:hyperlink r:id="rId19" w:history="1">
        <w:r w:rsidRPr="00DA48FF">
          <w:rPr>
            <w:rStyle w:val="Hipersaitas"/>
            <w:strike/>
            <w:szCs w:val="24"/>
            <w:u w:val="none"/>
          </w:rPr>
          <w:t>85-2566</w:t>
        </w:r>
      </w:hyperlink>
      <w:r w:rsidRPr="00DA48FF">
        <w:rPr>
          <w:strike/>
          <w:szCs w:val="24"/>
        </w:rPr>
        <w:t>)</w:t>
      </w:r>
      <w:r w:rsidRPr="00DA48FF">
        <w:rPr>
          <w:szCs w:val="24"/>
        </w:rPr>
        <w:t xml:space="preserve"> nustatyta tvarka.“</w:t>
      </w:r>
    </w:p>
    <w:p w14:paraId="2381C280" w14:textId="4DEB9C40" w:rsidR="00D660D5" w:rsidRPr="00DA48FF" w:rsidRDefault="00502BA6" w:rsidP="00327CB4">
      <w:pPr>
        <w:spacing w:line="276" w:lineRule="auto"/>
        <w:ind w:firstLine="720"/>
        <w:jc w:val="both"/>
        <w:rPr>
          <w:szCs w:val="24"/>
        </w:rPr>
      </w:pPr>
      <w:r w:rsidRPr="00DA48FF">
        <w:rPr>
          <w:szCs w:val="24"/>
        </w:rPr>
        <w:t>2.18</w:t>
      </w:r>
      <w:r w:rsidR="00D660D5" w:rsidRPr="00DA48FF">
        <w:rPr>
          <w:szCs w:val="24"/>
        </w:rPr>
        <w:t xml:space="preserve">. </w:t>
      </w:r>
      <w:r w:rsidR="001579CE" w:rsidRPr="00DA48FF">
        <w:rPr>
          <w:szCs w:val="24"/>
        </w:rPr>
        <w:t>P</w:t>
      </w:r>
      <w:r w:rsidR="00D660D5" w:rsidRPr="00DA48FF">
        <w:rPr>
          <w:szCs w:val="24"/>
        </w:rPr>
        <w:t>akeisti 42 punktą ir jį išdėstyti taip:</w:t>
      </w:r>
    </w:p>
    <w:p w14:paraId="5E69F926" w14:textId="2195A1C6" w:rsidR="00D660D5" w:rsidRPr="00DA48FF" w:rsidRDefault="00D660D5" w:rsidP="00327CB4">
      <w:pPr>
        <w:spacing w:line="276" w:lineRule="auto"/>
        <w:ind w:firstLine="720"/>
        <w:jc w:val="both"/>
        <w:rPr>
          <w:szCs w:val="24"/>
        </w:rPr>
      </w:pPr>
      <w:r w:rsidRPr="00DA48FF">
        <w:rPr>
          <w:color w:val="000000"/>
          <w:szCs w:val="24"/>
        </w:rPr>
        <w:t xml:space="preserve">„42. Pretendentai iš delegavimo rezervo atrenkami ir išbraukiami Lietuvos Respublikos </w:t>
      </w:r>
      <w:bookmarkStart w:id="1" w:name="n1_30"/>
      <w:r w:rsidRPr="00DA48FF">
        <w:rPr>
          <w:color w:val="000000"/>
          <w:szCs w:val="24"/>
        </w:rPr>
        <w:fldChar w:fldCharType="begin"/>
      </w:r>
      <w:r w:rsidRPr="00DA48FF">
        <w:rPr>
          <w:color w:val="000000"/>
          <w:szCs w:val="24"/>
        </w:rPr>
        <w:instrText xml:space="preserve"> HYPERLINK "http://www.infolex.lt/ta/58607" \o "Lietuvos Respublikos asmenų delegavimo į tarptautines ir Europos Sąjungos institucijas ar užsienio valstybių institucijas įstatymas" \t "_blank" </w:instrText>
      </w:r>
      <w:r w:rsidRPr="00DA48FF">
        <w:rPr>
          <w:color w:val="000000"/>
          <w:szCs w:val="24"/>
        </w:rPr>
        <w:fldChar w:fldCharType="separate"/>
      </w:r>
      <w:r w:rsidRPr="00DA48FF">
        <w:rPr>
          <w:rStyle w:val="Hipersaitas"/>
          <w:szCs w:val="24"/>
          <w:u w:val="none"/>
        </w:rPr>
        <w:t>asmenų delegavimo į tarptautines ir Europos Sąjungos institucijas ar užsienio valstybių institucijas įstatymo</w:t>
      </w:r>
      <w:r w:rsidRPr="00DA48FF">
        <w:rPr>
          <w:color w:val="000000"/>
          <w:szCs w:val="24"/>
        </w:rPr>
        <w:fldChar w:fldCharType="end"/>
      </w:r>
      <w:bookmarkStart w:id="2" w:name="pn1_30"/>
      <w:bookmarkEnd w:id="1"/>
      <w:bookmarkEnd w:id="2"/>
      <w:r w:rsidRPr="00DA48FF">
        <w:rPr>
          <w:color w:val="000000"/>
          <w:szCs w:val="24"/>
        </w:rPr>
        <w:t xml:space="preserve"> </w:t>
      </w:r>
      <w:r w:rsidRPr="00DA48FF">
        <w:rPr>
          <w:strike/>
          <w:color w:val="000000"/>
          <w:szCs w:val="24"/>
        </w:rPr>
        <w:t>ir kitų teisės aktų</w:t>
      </w:r>
      <w:r w:rsidRPr="00DA48FF">
        <w:rPr>
          <w:color w:val="000000"/>
          <w:szCs w:val="24"/>
        </w:rPr>
        <w:t xml:space="preserve"> nustatyta tvarka.“</w:t>
      </w:r>
    </w:p>
    <w:p w14:paraId="37724339" w14:textId="77777777" w:rsidR="00B45A9C" w:rsidRPr="00DA48FF" w:rsidRDefault="00B45A9C" w:rsidP="00327CB4">
      <w:pPr>
        <w:spacing w:line="276" w:lineRule="auto"/>
        <w:ind w:firstLine="709"/>
        <w:jc w:val="both"/>
        <w:rPr>
          <w:szCs w:val="24"/>
          <w:lang w:eastAsia="en-US"/>
        </w:rPr>
      </w:pPr>
      <w:r w:rsidRPr="00DA48FF">
        <w:rPr>
          <w:szCs w:val="24"/>
          <w:lang w:eastAsia="en-US"/>
        </w:rPr>
        <w:t>3. Šis nutarimas įsigalioja 2019 m. sausio 1 d.</w:t>
      </w:r>
    </w:p>
    <w:p w14:paraId="3589C271" w14:textId="77777777" w:rsidR="009C174B" w:rsidRPr="00DA48FF" w:rsidRDefault="009C174B" w:rsidP="00327CB4">
      <w:pPr>
        <w:tabs>
          <w:tab w:val="left" w:pos="6237"/>
        </w:tabs>
        <w:spacing w:line="276" w:lineRule="auto"/>
        <w:rPr>
          <w:szCs w:val="24"/>
          <w:lang w:eastAsia="en-US"/>
        </w:rPr>
      </w:pPr>
    </w:p>
    <w:p w14:paraId="593137BC" w14:textId="0AB4646F" w:rsidR="00B45A9C" w:rsidRPr="00DA48FF" w:rsidRDefault="007956AF" w:rsidP="00327CB4">
      <w:pPr>
        <w:tabs>
          <w:tab w:val="left" w:pos="6237"/>
        </w:tabs>
        <w:spacing w:line="276" w:lineRule="auto"/>
        <w:rPr>
          <w:szCs w:val="24"/>
          <w:lang w:eastAsia="en-US"/>
        </w:rPr>
      </w:pPr>
      <w:r w:rsidRPr="00DA48FF">
        <w:rPr>
          <w:szCs w:val="24"/>
          <w:lang w:eastAsia="en-US"/>
        </w:rPr>
        <w:t>Ministras Pirmininkas</w:t>
      </w:r>
    </w:p>
    <w:p w14:paraId="5DD29ECF" w14:textId="77777777" w:rsidR="007956AF" w:rsidRPr="00DA48FF" w:rsidRDefault="007956AF" w:rsidP="00327CB4">
      <w:pPr>
        <w:tabs>
          <w:tab w:val="left" w:pos="6237"/>
        </w:tabs>
        <w:spacing w:line="276" w:lineRule="auto"/>
        <w:rPr>
          <w:szCs w:val="24"/>
          <w:lang w:eastAsia="en-US"/>
        </w:rPr>
      </w:pPr>
    </w:p>
    <w:p w14:paraId="19ACE354" w14:textId="77777777" w:rsidR="007956AF" w:rsidRPr="00DA48FF" w:rsidRDefault="007956AF" w:rsidP="00327CB4">
      <w:pPr>
        <w:tabs>
          <w:tab w:val="left" w:pos="6804"/>
        </w:tabs>
        <w:spacing w:line="276" w:lineRule="auto"/>
        <w:rPr>
          <w:szCs w:val="24"/>
          <w:lang w:eastAsia="en-US"/>
        </w:rPr>
      </w:pPr>
    </w:p>
    <w:p w14:paraId="503417FD" w14:textId="61001A3E" w:rsidR="00B45A9C" w:rsidRPr="007956AF" w:rsidRDefault="007956AF" w:rsidP="00327CB4">
      <w:pPr>
        <w:tabs>
          <w:tab w:val="left" w:pos="6237"/>
        </w:tabs>
        <w:spacing w:line="276" w:lineRule="auto"/>
        <w:rPr>
          <w:szCs w:val="24"/>
          <w:lang w:eastAsia="en-US"/>
        </w:rPr>
      </w:pPr>
      <w:r w:rsidRPr="00DA48FF">
        <w:rPr>
          <w:szCs w:val="24"/>
          <w:lang w:eastAsia="en-US"/>
        </w:rPr>
        <w:t>Vidaus reikalų ministras</w:t>
      </w:r>
    </w:p>
    <w:sectPr w:rsidR="00B45A9C" w:rsidRPr="007956AF" w:rsidSect="00502BA6">
      <w:headerReference w:type="default" r:id="rId20"/>
      <w:headerReference w:type="first" r:id="rId21"/>
      <w:pgSz w:w="11906" w:h="16838"/>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C4009" w14:textId="77777777" w:rsidR="00853E08" w:rsidRDefault="00853E08">
      <w:r>
        <w:separator/>
      </w:r>
    </w:p>
  </w:endnote>
  <w:endnote w:type="continuationSeparator" w:id="0">
    <w:p w14:paraId="48F5A159" w14:textId="77777777" w:rsidR="00853E08" w:rsidRDefault="00853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E871C" w14:textId="77777777" w:rsidR="00853E08" w:rsidRDefault="00853E08">
      <w:r>
        <w:separator/>
      </w:r>
    </w:p>
  </w:footnote>
  <w:footnote w:type="continuationSeparator" w:id="0">
    <w:p w14:paraId="3E206D24" w14:textId="77777777" w:rsidR="00853E08" w:rsidRDefault="00853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399930"/>
      <w:docPartObj>
        <w:docPartGallery w:val="Page Numbers (Top of Page)"/>
        <w:docPartUnique/>
      </w:docPartObj>
    </w:sdtPr>
    <w:sdtEndPr/>
    <w:sdtContent>
      <w:p w14:paraId="7F9961FF" w14:textId="618282EA" w:rsidR="00BC3B2C" w:rsidRDefault="00BC3B2C">
        <w:pPr>
          <w:pStyle w:val="Antrats"/>
          <w:jc w:val="center"/>
        </w:pPr>
        <w:r>
          <w:fldChar w:fldCharType="begin"/>
        </w:r>
        <w:r>
          <w:instrText>PAGE   \* MERGEFORMAT</w:instrText>
        </w:r>
        <w:r>
          <w:fldChar w:fldCharType="separate"/>
        </w:r>
        <w:r w:rsidR="0095055C">
          <w:rPr>
            <w:noProof/>
          </w:rPr>
          <w:t>4</w:t>
        </w:r>
        <w:r>
          <w:fldChar w:fldCharType="end"/>
        </w:r>
      </w:p>
    </w:sdtContent>
  </w:sdt>
  <w:p w14:paraId="635FDF60" w14:textId="77777777" w:rsidR="00BC3B2C" w:rsidRDefault="00BC3B2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84AB4" w14:textId="4A37AB85" w:rsidR="00DF651B" w:rsidRDefault="00DF651B">
    <w:pPr>
      <w:pStyle w:val="Antrats"/>
      <w:jc w:val="center"/>
    </w:pPr>
  </w:p>
  <w:p w14:paraId="20B8E626" w14:textId="77777777" w:rsidR="00DF651B" w:rsidRDefault="00DF6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 w15:restartNumberingAfterBreak="0">
    <w:nsid w:val="09552093"/>
    <w:multiLevelType w:val="multilevel"/>
    <w:tmpl w:val="E5BACB1E"/>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BE0671F"/>
    <w:multiLevelType w:val="multilevel"/>
    <w:tmpl w:val="7FBA7B7E"/>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5872E30"/>
    <w:multiLevelType w:val="multilevel"/>
    <w:tmpl w:val="C6C89010"/>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7A90142"/>
    <w:multiLevelType w:val="hybridMultilevel"/>
    <w:tmpl w:val="903EFDEA"/>
    <w:lvl w:ilvl="0" w:tplc="B4B658AE">
      <w:start w:val="6"/>
      <w:numFmt w:val="decimal"/>
      <w:lvlText w:val="%1."/>
      <w:lvlJc w:val="left"/>
      <w:pPr>
        <w:tabs>
          <w:tab w:val="num" w:pos="1636"/>
        </w:tabs>
        <w:ind w:left="1636"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43196027"/>
    <w:multiLevelType w:val="singleLevel"/>
    <w:tmpl w:val="176CDE4A"/>
    <w:lvl w:ilvl="0">
      <w:start w:val="1"/>
      <w:numFmt w:val="decimal"/>
      <w:lvlText w:val="%1."/>
      <w:lvlJc w:val="left"/>
      <w:pPr>
        <w:tabs>
          <w:tab w:val="num" w:pos="928"/>
        </w:tabs>
        <w:ind w:left="928" w:hanging="360"/>
      </w:pPr>
      <w:rPr>
        <w:rFonts w:hint="default"/>
      </w:rPr>
    </w:lvl>
  </w:abstractNum>
  <w:abstractNum w:abstractNumId="6" w15:restartNumberingAfterBreak="0">
    <w:nsid w:val="6D1333F3"/>
    <w:multiLevelType w:val="multilevel"/>
    <w:tmpl w:val="68087E58"/>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A265436"/>
    <w:multiLevelType w:val="multilevel"/>
    <w:tmpl w:val="98AEDB8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7"/>
  </w:num>
  <w:num w:numId="2">
    <w:abstractNumId w:val="5"/>
  </w:num>
  <w:num w:numId="3">
    <w:abstractNumId w:val="3"/>
  </w:num>
  <w:num w:numId="4">
    <w:abstractNumId w:val="6"/>
  </w:num>
  <w:num w:numId="5">
    <w:abstractNumId w:val="1"/>
  </w:num>
  <w:num w:numId="6">
    <w:abstractNumId w:val="2"/>
  </w:num>
  <w:num w:numId="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CA9"/>
    <w:rsid w:val="00010237"/>
    <w:rsid w:val="000506C9"/>
    <w:rsid w:val="000739E6"/>
    <w:rsid w:val="00077CA9"/>
    <w:rsid w:val="000B0BAA"/>
    <w:rsid w:val="000B61EC"/>
    <w:rsid w:val="000E3A50"/>
    <w:rsid w:val="000F1BE2"/>
    <w:rsid w:val="000F43AF"/>
    <w:rsid w:val="00102B0C"/>
    <w:rsid w:val="001120BB"/>
    <w:rsid w:val="001169A0"/>
    <w:rsid w:val="00156ED7"/>
    <w:rsid w:val="001579CE"/>
    <w:rsid w:val="00173EE4"/>
    <w:rsid w:val="00185B54"/>
    <w:rsid w:val="001D52E3"/>
    <w:rsid w:val="001F6F42"/>
    <w:rsid w:val="0021658A"/>
    <w:rsid w:val="00235C41"/>
    <w:rsid w:val="00237694"/>
    <w:rsid w:val="002860AF"/>
    <w:rsid w:val="002A7994"/>
    <w:rsid w:val="002C6967"/>
    <w:rsid w:val="002F34A6"/>
    <w:rsid w:val="00327CB4"/>
    <w:rsid w:val="00345100"/>
    <w:rsid w:val="00365735"/>
    <w:rsid w:val="003723F8"/>
    <w:rsid w:val="00386218"/>
    <w:rsid w:val="003B1B0D"/>
    <w:rsid w:val="003E6B60"/>
    <w:rsid w:val="003F6C80"/>
    <w:rsid w:val="0040338B"/>
    <w:rsid w:val="00417D3D"/>
    <w:rsid w:val="00461014"/>
    <w:rsid w:val="00481F12"/>
    <w:rsid w:val="004D2534"/>
    <w:rsid w:val="00502BA6"/>
    <w:rsid w:val="00517AFB"/>
    <w:rsid w:val="00527FBE"/>
    <w:rsid w:val="0056007E"/>
    <w:rsid w:val="00571DC8"/>
    <w:rsid w:val="005913E0"/>
    <w:rsid w:val="005E3A66"/>
    <w:rsid w:val="00616260"/>
    <w:rsid w:val="00616C1C"/>
    <w:rsid w:val="006323A8"/>
    <w:rsid w:val="00682314"/>
    <w:rsid w:val="006C050D"/>
    <w:rsid w:val="006E2CC0"/>
    <w:rsid w:val="006F2B20"/>
    <w:rsid w:val="006F33B1"/>
    <w:rsid w:val="006F7331"/>
    <w:rsid w:val="00741BC1"/>
    <w:rsid w:val="00756591"/>
    <w:rsid w:val="00770428"/>
    <w:rsid w:val="007740D4"/>
    <w:rsid w:val="007956AF"/>
    <w:rsid w:val="007A0AB7"/>
    <w:rsid w:val="007A2CCA"/>
    <w:rsid w:val="007A7591"/>
    <w:rsid w:val="007F392E"/>
    <w:rsid w:val="008322F2"/>
    <w:rsid w:val="00840E12"/>
    <w:rsid w:val="00842F1F"/>
    <w:rsid w:val="00853E08"/>
    <w:rsid w:val="00872FE4"/>
    <w:rsid w:val="008A221C"/>
    <w:rsid w:val="008D0137"/>
    <w:rsid w:val="008D7084"/>
    <w:rsid w:val="008E1DF1"/>
    <w:rsid w:val="008F24B2"/>
    <w:rsid w:val="008F562E"/>
    <w:rsid w:val="00912317"/>
    <w:rsid w:val="00916F52"/>
    <w:rsid w:val="0095055C"/>
    <w:rsid w:val="00957176"/>
    <w:rsid w:val="009912CA"/>
    <w:rsid w:val="009C174B"/>
    <w:rsid w:val="009D6F88"/>
    <w:rsid w:val="009E7E81"/>
    <w:rsid w:val="00A00720"/>
    <w:rsid w:val="00A00E59"/>
    <w:rsid w:val="00A11B74"/>
    <w:rsid w:val="00A11D85"/>
    <w:rsid w:val="00A130E1"/>
    <w:rsid w:val="00A55720"/>
    <w:rsid w:val="00A70DB6"/>
    <w:rsid w:val="00AA1E4F"/>
    <w:rsid w:val="00AB2980"/>
    <w:rsid w:val="00AC1711"/>
    <w:rsid w:val="00AC2D47"/>
    <w:rsid w:val="00AE610E"/>
    <w:rsid w:val="00B45944"/>
    <w:rsid w:val="00B45A9C"/>
    <w:rsid w:val="00B959CE"/>
    <w:rsid w:val="00BA0896"/>
    <w:rsid w:val="00BB6FC5"/>
    <w:rsid w:val="00BC03AD"/>
    <w:rsid w:val="00BC3B2C"/>
    <w:rsid w:val="00C01F97"/>
    <w:rsid w:val="00C17BEF"/>
    <w:rsid w:val="00C22E86"/>
    <w:rsid w:val="00C32F0B"/>
    <w:rsid w:val="00C943D0"/>
    <w:rsid w:val="00CC25BF"/>
    <w:rsid w:val="00D660D5"/>
    <w:rsid w:val="00D84588"/>
    <w:rsid w:val="00DA48FF"/>
    <w:rsid w:val="00DA5AE7"/>
    <w:rsid w:val="00DD0073"/>
    <w:rsid w:val="00DD2429"/>
    <w:rsid w:val="00DF651B"/>
    <w:rsid w:val="00E04402"/>
    <w:rsid w:val="00E140B2"/>
    <w:rsid w:val="00E322FF"/>
    <w:rsid w:val="00E330E7"/>
    <w:rsid w:val="00E379D4"/>
    <w:rsid w:val="00E474FA"/>
    <w:rsid w:val="00E47BD8"/>
    <w:rsid w:val="00E51FE7"/>
    <w:rsid w:val="00E55E0D"/>
    <w:rsid w:val="00E625DF"/>
    <w:rsid w:val="00E8648B"/>
    <w:rsid w:val="00EA3848"/>
    <w:rsid w:val="00EE17B7"/>
    <w:rsid w:val="00EE5BEB"/>
    <w:rsid w:val="00EF133C"/>
    <w:rsid w:val="00F17BE5"/>
    <w:rsid w:val="00F57168"/>
    <w:rsid w:val="00F81A7F"/>
    <w:rsid w:val="00F904AD"/>
    <w:rsid w:val="00F9435F"/>
    <w:rsid w:val="00FB196C"/>
    <w:rsid w:val="00FC3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1F01E5"/>
  <w15:docId w15:val="{4E33D96A-9047-4E4D-B8F7-D44F9AD0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lt-LT" w:eastAsia="lt-LT"/>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stekstas">
    <w:name w:val="Body Text"/>
    <w:aliases w:val="Hyperlink"/>
    <w:basedOn w:val="prastasis"/>
    <w:link w:val="PagrindinistekstasDiagrama"/>
    <w:pPr>
      <w:spacing w:after="120"/>
    </w:pPr>
  </w:style>
  <w:style w:type="paragraph" w:styleId="prastasiniatinklio">
    <w:name w:val="Normal (Web)"/>
    <w:basedOn w:val="prastasis"/>
    <w:pPr>
      <w:spacing w:before="100" w:beforeAutospacing="1" w:after="100" w:afterAutospacing="1"/>
    </w:pPr>
    <w:rPr>
      <w:szCs w:val="24"/>
      <w:lang w:val="en-GB" w:eastAsia="en-US"/>
    </w:rPr>
  </w:style>
  <w:style w:type="paragraph" w:styleId="Pagrindiniotekstotrauka2">
    <w:name w:val="Body Text Indent 2"/>
    <w:basedOn w:val="prastasis"/>
    <w:pPr>
      <w:spacing w:after="120" w:line="480" w:lineRule="auto"/>
      <w:ind w:left="283"/>
    </w:pPr>
  </w:style>
  <w:style w:type="paragraph" w:styleId="Pagrindinistekstas2">
    <w:name w:val="Body Text 2"/>
    <w:basedOn w:val="prastasis"/>
    <w:pPr>
      <w:spacing w:after="120" w:line="480" w:lineRule="auto"/>
    </w:pPr>
  </w:style>
  <w:style w:type="paragraph" w:styleId="Paprastasistekstas">
    <w:name w:val="Plain Text"/>
    <w:basedOn w:val="prastasis"/>
    <w:rsid w:val="00CC25BF"/>
    <w:rPr>
      <w:rFonts w:ascii="Courier New" w:hAnsi="Courier New" w:cs="Courier New"/>
      <w:sz w:val="20"/>
      <w:lang w:eastAsia="en-US"/>
    </w:rPr>
  </w:style>
  <w:style w:type="paragraph" w:styleId="Pagrindiniotekstotrauka3">
    <w:name w:val="Body Text Indent 3"/>
    <w:basedOn w:val="prastasis"/>
    <w:pPr>
      <w:spacing w:after="120"/>
      <w:ind w:left="283"/>
    </w:pPr>
    <w:rPr>
      <w:sz w:val="16"/>
      <w:szCs w:val="16"/>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Tekstoblokas">
    <w:name w:val="Block Text"/>
    <w:basedOn w:val="prastasis"/>
    <w:pPr>
      <w:spacing w:line="360" w:lineRule="atLeast"/>
      <w:ind w:left="-142" w:right="-142" w:firstLine="851"/>
      <w:jc w:val="both"/>
    </w:pPr>
  </w:style>
  <w:style w:type="paragraph" w:customStyle="1" w:styleId="Diagrama1CharChar">
    <w:name w:val="Diagrama1 Char Char"/>
    <w:basedOn w:val="prastasis"/>
    <w:pPr>
      <w:spacing w:after="160" w:line="240" w:lineRule="exact"/>
    </w:pPr>
    <w:rPr>
      <w:rFonts w:ascii="Tahoma" w:hAnsi="Tahoma"/>
      <w:sz w:val="20"/>
      <w:lang w:val="en-US" w:eastAsia="en-US"/>
    </w:rPr>
  </w:style>
  <w:style w:type="paragraph" w:customStyle="1" w:styleId="statymopavad">
    <w:name w:val="Ástatymo pavad."/>
    <w:basedOn w:val="prastasis"/>
    <w:pPr>
      <w:jc w:val="center"/>
    </w:pPr>
    <w:rPr>
      <w:caps/>
      <w:lang w:eastAsia="en-US"/>
    </w:rPr>
  </w:style>
  <w:style w:type="character" w:customStyle="1" w:styleId="Diagrama">
    <w:name w:val="Diagrama"/>
    <w:rPr>
      <w:sz w:val="24"/>
      <w:lang w:val="lt-LT" w:eastAsia="lt-LT" w:bidi="ar-SA"/>
    </w:rPr>
  </w:style>
  <w:style w:type="character" w:styleId="Hipersaitas">
    <w:name w:val="Hyperlink"/>
    <w:rPr>
      <w:color w:val="000000"/>
      <w:u w:val="single"/>
    </w:rPr>
  </w:style>
  <w:style w:type="paragraph" w:styleId="Debesliotekstas">
    <w:name w:val="Balloon Text"/>
    <w:basedOn w:val="prastasis"/>
    <w:semiHidden/>
    <w:rPr>
      <w:rFonts w:ascii="Tahoma" w:hAnsi="Tahoma" w:cs="Tahoma"/>
      <w:sz w:val="16"/>
      <w:szCs w:val="16"/>
    </w:rPr>
  </w:style>
  <w:style w:type="character" w:styleId="Komentaronuoroda">
    <w:name w:val="annotation reference"/>
    <w:basedOn w:val="Numatytasispastraiposriftas"/>
    <w:semiHidden/>
    <w:unhideWhenUsed/>
    <w:rsid w:val="00FC3D0B"/>
    <w:rPr>
      <w:sz w:val="16"/>
      <w:szCs w:val="16"/>
    </w:rPr>
  </w:style>
  <w:style w:type="paragraph" w:styleId="Komentarotekstas">
    <w:name w:val="annotation text"/>
    <w:basedOn w:val="prastasis"/>
    <w:link w:val="KomentarotekstasDiagrama"/>
    <w:semiHidden/>
    <w:unhideWhenUsed/>
    <w:rsid w:val="00FC3D0B"/>
    <w:rPr>
      <w:sz w:val="20"/>
    </w:rPr>
  </w:style>
  <w:style w:type="character" w:customStyle="1" w:styleId="KomentarotekstasDiagrama">
    <w:name w:val="Komentaro tekstas Diagrama"/>
    <w:basedOn w:val="Numatytasispastraiposriftas"/>
    <w:link w:val="Komentarotekstas"/>
    <w:semiHidden/>
    <w:rsid w:val="00FC3D0B"/>
    <w:rPr>
      <w:lang w:val="lt-LT" w:eastAsia="lt-LT"/>
    </w:rPr>
  </w:style>
  <w:style w:type="paragraph" w:styleId="Komentarotema">
    <w:name w:val="annotation subject"/>
    <w:basedOn w:val="Komentarotekstas"/>
    <w:next w:val="Komentarotekstas"/>
    <w:link w:val="KomentarotemaDiagrama"/>
    <w:semiHidden/>
    <w:unhideWhenUsed/>
    <w:rsid w:val="00FC3D0B"/>
    <w:rPr>
      <w:b/>
      <w:bCs/>
    </w:rPr>
  </w:style>
  <w:style w:type="character" w:customStyle="1" w:styleId="KomentarotemaDiagrama">
    <w:name w:val="Komentaro tema Diagrama"/>
    <w:basedOn w:val="KomentarotekstasDiagrama"/>
    <w:link w:val="Komentarotema"/>
    <w:semiHidden/>
    <w:rsid w:val="00FC3D0B"/>
    <w:rPr>
      <w:b/>
      <w:bCs/>
      <w:lang w:val="lt-LT" w:eastAsia="lt-LT"/>
    </w:rPr>
  </w:style>
  <w:style w:type="character" w:customStyle="1" w:styleId="AntratsDiagrama">
    <w:name w:val="Antraštės Diagrama"/>
    <w:link w:val="Antrats"/>
    <w:uiPriority w:val="99"/>
    <w:rsid w:val="002C6967"/>
    <w:rPr>
      <w:sz w:val="24"/>
      <w:lang w:val="lt-LT" w:eastAsia="lt-LT"/>
    </w:rPr>
  </w:style>
  <w:style w:type="paragraph" w:styleId="Sraopastraipa">
    <w:name w:val="List Paragraph"/>
    <w:basedOn w:val="prastasis"/>
    <w:uiPriority w:val="34"/>
    <w:qFormat/>
    <w:rsid w:val="002C6967"/>
    <w:pPr>
      <w:ind w:left="720"/>
      <w:contextualSpacing/>
    </w:pPr>
  </w:style>
  <w:style w:type="paragraph" w:customStyle="1" w:styleId="tajtip">
    <w:name w:val="tajtip"/>
    <w:basedOn w:val="prastasis"/>
    <w:rsid w:val="00C943D0"/>
    <w:pPr>
      <w:spacing w:before="100" w:beforeAutospacing="1" w:after="100" w:afterAutospacing="1"/>
    </w:pPr>
    <w:rPr>
      <w:szCs w:val="24"/>
    </w:rPr>
  </w:style>
  <w:style w:type="character" w:customStyle="1" w:styleId="PagrindinistekstasDiagrama">
    <w:name w:val="Pagrindinis tekstas Diagrama"/>
    <w:aliases w:val="Hyperlink Diagrama"/>
    <w:basedOn w:val="Numatytasispastraiposriftas"/>
    <w:link w:val="Pagrindinistekstas"/>
    <w:locked/>
    <w:rsid w:val="00EA3848"/>
    <w:rPr>
      <w:sz w:val="24"/>
      <w:lang w:val="lt-LT" w:eastAsia="lt-LT"/>
    </w:rPr>
  </w:style>
  <w:style w:type="character" w:customStyle="1" w:styleId="PagrindiniotekstotraukaDiagrama">
    <w:name w:val="Pagrindinio teksto įtrauka Diagrama"/>
    <w:basedOn w:val="Numatytasispastraiposriftas"/>
    <w:link w:val="Pagrindiniotekstotrauka"/>
    <w:rsid w:val="00EA3848"/>
    <w:rPr>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662418">
      <w:bodyDiv w:val="1"/>
      <w:marLeft w:val="0"/>
      <w:marRight w:val="0"/>
      <w:marTop w:val="0"/>
      <w:marBottom w:val="0"/>
      <w:divBdr>
        <w:top w:val="none" w:sz="0" w:space="0" w:color="auto"/>
        <w:left w:val="none" w:sz="0" w:space="0" w:color="auto"/>
        <w:bottom w:val="none" w:sz="0" w:space="0" w:color="auto"/>
        <w:right w:val="none" w:sz="0" w:space="0" w:color="auto"/>
      </w:divBdr>
    </w:div>
    <w:div w:id="470907985">
      <w:bodyDiv w:val="1"/>
      <w:marLeft w:val="0"/>
      <w:marRight w:val="0"/>
      <w:marTop w:val="0"/>
      <w:marBottom w:val="0"/>
      <w:divBdr>
        <w:top w:val="none" w:sz="0" w:space="0" w:color="auto"/>
        <w:left w:val="none" w:sz="0" w:space="0" w:color="auto"/>
        <w:bottom w:val="none" w:sz="0" w:space="0" w:color="auto"/>
        <w:right w:val="none" w:sz="0" w:space="0" w:color="auto"/>
      </w:divBdr>
    </w:div>
    <w:div w:id="499125987">
      <w:bodyDiv w:val="1"/>
      <w:marLeft w:val="0"/>
      <w:marRight w:val="0"/>
      <w:marTop w:val="0"/>
      <w:marBottom w:val="0"/>
      <w:divBdr>
        <w:top w:val="none" w:sz="0" w:space="0" w:color="auto"/>
        <w:left w:val="none" w:sz="0" w:space="0" w:color="auto"/>
        <w:bottom w:val="none" w:sz="0" w:space="0" w:color="auto"/>
        <w:right w:val="none" w:sz="0" w:space="0" w:color="auto"/>
      </w:divBdr>
    </w:div>
    <w:div w:id="1357582367">
      <w:bodyDiv w:val="1"/>
      <w:marLeft w:val="0"/>
      <w:marRight w:val="0"/>
      <w:marTop w:val="0"/>
      <w:marBottom w:val="0"/>
      <w:divBdr>
        <w:top w:val="none" w:sz="0" w:space="0" w:color="auto"/>
        <w:left w:val="none" w:sz="0" w:space="0" w:color="auto"/>
        <w:bottom w:val="none" w:sz="0" w:space="0" w:color="auto"/>
        <w:right w:val="none" w:sz="0" w:space="0" w:color="auto"/>
      </w:divBdr>
    </w:div>
    <w:div w:id="175565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3.lrs.lt/cgi-bin/preps2?a=165299&amp;b="
                 TargetMode="External"
                 Type="http://schemas.openxmlformats.org/officeDocument/2006/relationships/hyperlink"/>
   <Relationship Id="rId11" Target="http://www3.lrs.lt/cgi-bin/preps2?a=268773&amp;b="
                 TargetMode="External"
                 Type="http://schemas.openxmlformats.org/officeDocument/2006/relationships/hyperlink"/>
   <Relationship Id="rId12" Target="http://www3.lrs.lt/cgi-bin/preps2?a=300114&amp;b="
                 TargetMode="External"
                 Type="http://schemas.openxmlformats.org/officeDocument/2006/relationships/hyperlink"/>
   <Relationship Id="rId13" Target="http://www3.lrs.lt/cgi-bin/preps2?a=234681&amp;b="
                 TargetMode="External"
                 Type="http://schemas.openxmlformats.org/officeDocument/2006/relationships/hyperlink"/>
   <Relationship Id="rId14" Target="http://www3.lrs.lt/cgi-bin/preps2?a=287008&amp;b="
                 TargetMode="External"
                 Type="http://schemas.openxmlformats.org/officeDocument/2006/relationships/hyperlink"/>
   <Relationship Id="rId15" Target="http://www3.lrs.lt/cgi-bin/preps2?a=302006&amp;b="
                 TargetMode="External"
                 Type="http://schemas.openxmlformats.org/officeDocument/2006/relationships/hyperlink"/>
   <Relationship Id="rId16" Target="http://www3.lrs.lt/cgi-bin/preps2?a=84605&amp;b="
                 TargetMode="External"
                 Type="http://schemas.openxmlformats.org/officeDocument/2006/relationships/hyperlink"/>
   <Relationship Id="rId17" Target="http://www3.lrs.lt/cgi-bin/preps2?a=165299&amp;b="
                 TargetMode="External"
                 Type="http://schemas.openxmlformats.org/officeDocument/2006/relationships/hyperlink"/>
   <Relationship Id="rId18" Target="http://www3.lrs.lt/cgi-bin/preps2?a=72290&amp;b="
                 TargetMode="External"
                 Type="http://schemas.openxmlformats.org/officeDocument/2006/relationships/hyperlink"/>
   <Relationship Id="rId19" Target="http://www3.lrs.lt/cgi-bin/preps2?a=110332&amp;b="
                 TargetMode="External"
                 Type="http://schemas.openxmlformats.org/officeDocument/2006/relationships/hyperlink"/>
   <Relationship Id="rId2" Target="numbering.xml"
                 Type="http://schemas.openxmlformats.org/officeDocument/2006/relationships/numbering"/>
   <Relationship Id="rId20" Target="header1.xml"
                 Type="http://schemas.openxmlformats.org/officeDocument/2006/relationships/header"/>
   <Relationship Id="rId21" Target="header2.xml"
                 Type="http://schemas.openxmlformats.org/officeDocument/2006/relationships/header"/>
   <Relationship Id="rId22" Target="fontTable.xml"
                 Type="http://schemas.openxmlformats.org/officeDocument/2006/relationships/fontTable"/>
   <Relationship Id="rId23"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3.lrs.lt/cgi-bin/preps2?a=302006&amp;b="
                 TargetMode="External"
                 Type="http://schemas.openxmlformats.org/officeDocument/2006/relationships/hyperlink"/>
   <Relationship Id="rId9" Target="http://www3.lrs.lt/cgi-bin/preps2?a=84605&amp;b="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04562-F516-4B6E-8D09-3414DD89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8090</Words>
  <Characters>4612</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LRVK</Company>
  <LinksUpToDate>false</LinksUpToDate>
  <CharactersWithSpaces>12677</CharactersWithSpaces>
  <SharedDoc>false</SharedDoc>
  <HLinks>
    <vt:vector size="114" baseType="variant">
      <vt:variant>
        <vt:i4>1835098</vt:i4>
      </vt:variant>
      <vt:variant>
        <vt:i4>54</vt:i4>
      </vt:variant>
      <vt:variant>
        <vt:i4>0</vt:i4>
      </vt:variant>
      <vt:variant>
        <vt:i4>5</vt:i4>
      </vt:variant>
      <vt:variant>
        <vt:lpwstr>http://www3.lrs.lt/cgi-bin/preps2?a=442762&amp;b=</vt:lpwstr>
      </vt:variant>
      <vt:variant>
        <vt:lpwstr/>
      </vt:variant>
      <vt:variant>
        <vt:i4>1835098</vt:i4>
      </vt:variant>
      <vt:variant>
        <vt:i4>51</vt:i4>
      </vt:variant>
      <vt:variant>
        <vt:i4>0</vt:i4>
      </vt:variant>
      <vt:variant>
        <vt:i4>5</vt:i4>
      </vt:variant>
      <vt:variant>
        <vt:lpwstr>http://www3.lrs.lt/cgi-bin/preps2?a=352115&amp;b=</vt:lpwstr>
      </vt:variant>
      <vt:variant>
        <vt:lpwstr/>
      </vt:variant>
      <vt:variant>
        <vt:i4>1900632</vt:i4>
      </vt:variant>
      <vt:variant>
        <vt:i4>48</vt:i4>
      </vt:variant>
      <vt:variant>
        <vt:i4>0</vt:i4>
      </vt:variant>
      <vt:variant>
        <vt:i4>5</vt:i4>
      </vt:variant>
      <vt:variant>
        <vt:lpwstr>http://www3.lrs.lt/cgi-bin/preps2?a=110332&amp;b=</vt:lpwstr>
      </vt:variant>
      <vt:variant>
        <vt:lpwstr/>
      </vt:variant>
      <vt:variant>
        <vt:i4>6225947</vt:i4>
      </vt:variant>
      <vt:variant>
        <vt:i4>45</vt:i4>
      </vt:variant>
      <vt:variant>
        <vt:i4>0</vt:i4>
      </vt:variant>
      <vt:variant>
        <vt:i4>5</vt:i4>
      </vt:variant>
      <vt:variant>
        <vt:lpwstr>http://www3.lrs.lt/cgi-bin/preps2?a=72290&amp;b=</vt:lpwstr>
      </vt:variant>
      <vt:variant>
        <vt:lpwstr/>
      </vt:variant>
      <vt:variant>
        <vt:i4>7995518</vt:i4>
      </vt:variant>
      <vt:variant>
        <vt:i4>42</vt:i4>
      </vt:variant>
      <vt:variant>
        <vt:i4>0</vt:i4>
      </vt:variant>
      <vt:variant>
        <vt:i4>5</vt:i4>
      </vt:variant>
      <vt:variant>
        <vt:lpwstr>http://www.vtd.lt/</vt:lpwstr>
      </vt:variant>
      <vt:variant>
        <vt:lpwstr/>
      </vt:variant>
      <vt:variant>
        <vt:i4>1835098</vt:i4>
      </vt:variant>
      <vt:variant>
        <vt:i4>39</vt:i4>
      </vt:variant>
      <vt:variant>
        <vt:i4>0</vt:i4>
      </vt:variant>
      <vt:variant>
        <vt:i4>5</vt:i4>
      </vt:variant>
      <vt:variant>
        <vt:lpwstr>http://www3.lrs.lt/cgi-bin/preps2?a=352115&amp;b=</vt:lpwstr>
      </vt:variant>
      <vt:variant>
        <vt:lpwstr/>
      </vt:variant>
      <vt:variant>
        <vt:i4>7995518</vt:i4>
      </vt:variant>
      <vt:variant>
        <vt:i4>36</vt:i4>
      </vt:variant>
      <vt:variant>
        <vt:i4>0</vt:i4>
      </vt:variant>
      <vt:variant>
        <vt:i4>5</vt:i4>
      </vt:variant>
      <vt:variant>
        <vt:lpwstr>http://www.vtd.lt/</vt:lpwstr>
      </vt:variant>
      <vt:variant>
        <vt:lpwstr/>
      </vt:variant>
      <vt:variant>
        <vt:i4>1835098</vt:i4>
      </vt:variant>
      <vt:variant>
        <vt:i4>33</vt:i4>
      </vt:variant>
      <vt:variant>
        <vt:i4>0</vt:i4>
      </vt:variant>
      <vt:variant>
        <vt:i4>5</vt:i4>
      </vt:variant>
      <vt:variant>
        <vt:lpwstr>http://www3.lrs.lt/cgi-bin/preps2?a=442762&amp;b=</vt:lpwstr>
      </vt:variant>
      <vt:variant>
        <vt:lpwstr/>
      </vt:variant>
      <vt:variant>
        <vt:i4>1048663</vt:i4>
      </vt:variant>
      <vt:variant>
        <vt:i4>30</vt:i4>
      </vt:variant>
      <vt:variant>
        <vt:i4>0</vt:i4>
      </vt:variant>
      <vt:variant>
        <vt:i4>5</vt:i4>
      </vt:variant>
      <vt:variant>
        <vt:lpwstr>http://www3.lrs.lt/cgi-bin/preps2?a=165299&amp;b=</vt:lpwstr>
      </vt:variant>
      <vt:variant>
        <vt:lpwstr/>
      </vt:variant>
      <vt:variant>
        <vt:i4>5242901</vt:i4>
      </vt:variant>
      <vt:variant>
        <vt:i4>27</vt:i4>
      </vt:variant>
      <vt:variant>
        <vt:i4>0</vt:i4>
      </vt:variant>
      <vt:variant>
        <vt:i4>5</vt:i4>
      </vt:variant>
      <vt:variant>
        <vt:lpwstr>http://www3.lrs.lt/cgi-bin/preps2?a=84605&amp;b=</vt:lpwstr>
      </vt:variant>
      <vt:variant>
        <vt:lpwstr/>
      </vt:variant>
      <vt:variant>
        <vt:i4>1769563</vt:i4>
      </vt:variant>
      <vt:variant>
        <vt:i4>24</vt:i4>
      </vt:variant>
      <vt:variant>
        <vt:i4>0</vt:i4>
      </vt:variant>
      <vt:variant>
        <vt:i4>5</vt:i4>
      </vt:variant>
      <vt:variant>
        <vt:lpwstr>http://www3.lrs.lt/cgi-bin/preps2?a=302006&amp;b=</vt:lpwstr>
      </vt:variant>
      <vt:variant>
        <vt:lpwstr/>
      </vt:variant>
      <vt:variant>
        <vt:i4>1900639</vt:i4>
      </vt:variant>
      <vt:variant>
        <vt:i4>21</vt:i4>
      </vt:variant>
      <vt:variant>
        <vt:i4>0</vt:i4>
      </vt:variant>
      <vt:variant>
        <vt:i4>5</vt:i4>
      </vt:variant>
      <vt:variant>
        <vt:lpwstr>http://www3.lrs.lt/cgi-bin/preps2?a=287008&amp;b=</vt:lpwstr>
      </vt:variant>
      <vt:variant>
        <vt:lpwstr/>
      </vt:variant>
      <vt:variant>
        <vt:i4>1638484</vt:i4>
      </vt:variant>
      <vt:variant>
        <vt:i4>18</vt:i4>
      </vt:variant>
      <vt:variant>
        <vt:i4>0</vt:i4>
      </vt:variant>
      <vt:variant>
        <vt:i4>5</vt:i4>
      </vt:variant>
      <vt:variant>
        <vt:lpwstr>http://www3.lrs.lt/cgi-bin/preps2?a=234681&amp;b=</vt:lpwstr>
      </vt:variant>
      <vt:variant>
        <vt:lpwstr/>
      </vt:variant>
      <vt:variant>
        <vt:i4>1835098</vt:i4>
      </vt:variant>
      <vt:variant>
        <vt:i4>15</vt:i4>
      </vt:variant>
      <vt:variant>
        <vt:i4>0</vt:i4>
      </vt:variant>
      <vt:variant>
        <vt:i4>5</vt:i4>
      </vt:variant>
      <vt:variant>
        <vt:lpwstr>http://www3.lrs.lt/cgi-bin/preps2?a=442762&amp;b=</vt:lpwstr>
      </vt:variant>
      <vt:variant>
        <vt:lpwstr/>
      </vt:variant>
      <vt:variant>
        <vt:i4>1572952</vt:i4>
      </vt:variant>
      <vt:variant>
        <vt:i4>12</vt:i4>
      </vt:variant>
      <vt:variant>
        <vt:i4>0</vt:i4>
      </vt:variant>
      <vt:variant>
        <vt:i4>5</vt:i4>
      </vt:variant>
      <vt:variant>
        <vt:lpwstr>http://www3.lrs.lt/cgi-bin/preps2?a=300114&amp;b=</vt:lpwstr>
      </vt:variant>
      <vt:variant>
        <vt:lpwstr/>
      </vt:variant>
      <vt:variant>
        <vt:i4>2031703</vt:i4>
      </vt:variant>
      <vt:variant>
        <vt:i4>9</vt:i4>
      </vt:variant>
      <vt:variant>
        <vt:i4>0</vt:i4>
      </vt:variant>
      <vt:variant>
        <vt:i4>5</vt:i4>
      </vt:variant>
      <vt:variant>
        <vt:lpwstr>http://www3.lrs.lt/cgi-bin/preps2?a=268773&amp;b=</vt:lpwstr>
      </vt:variant>
      <vt:variant>
        <vt:lpwstr/>
      </vt:variant>
      <vt:variant>
        <vt:i4>1048663</vt:i4>
      </vt:variant>
      <vt:variant>
        <vt:i4>6</vt:i4>
      </vt:variant>
      <vt:variant>
        <vt:i4>0</vt:i4>
      </vt:variant>
      <vt:variant>
        <vt:i4>5</vt:i4>
      </vt:variant>
      <vt:variant>
        <vt:lpwstr>http://www3.lrs.lt/cgi-bin/preps2?a=165299&amp;b=</vt:lpwstr>
      </vt:variant>
      <vt:variant>
        <vt:lpwstr/>
      </vt:variant>
      <vt:variant>
        <vt:i4>5242901</vt:i4>
      </vt:variant>
      <vt:variant>
        <vt:i4>3</vt:i4>
      </vt:variant>
      <vt:variant>
        <vt:i4>0</vt:i4>
      </vt:variant>
      <vt:variant>
        <vt:i4>5</vt:i4>
      </vt:variant>
      <vt:variant>
        <vt:lpwstr>http://www3.lrs.lt/cgi-bin/preps2?a=84605&amp;b=</vt:lpwstr>
      </vt:variant>
      <vt:variant>
        <vt:lpwstr/>
      </vt:variant>
      <vt:variant>
        <vt:i4>1769563</vt:i4>
      </vt:variant>
      <vt:variant>
        <vt:i4>0</vt:i4>
      </vt:variant>
      <vt:variant>
        <vt:i4>0</vt:i4>
      </vt:variant>
      <vt:variant>
        <vt:i4>5</vt:i4>
      </vt:variant>
      <vt:variant>
        <vt:lpwstr>http://www3.lrs.lt/cgi-bin/preps2?a=302006&amp;b=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2018-11-15T06:40:00Z</dcterms:created>
  <dc:creator>lrvk</dc:creator>
  <cp:lastModifiedBy>Dainius Cicėnas</cp:lastModifiedBy>
  <cp:lastPrinted>2007-12-20T11:11:00Z</cp:lastPrinted>
  <dcterms:modified xsi:type="dcterms:W3CDTF">2018-11-16T13:13:00Z</dcterms:modified>
  <cp:revision>32</cp:revision>
</cp:coreProperties>
</file>