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A18" w:rsidRDefault="00080A18" w:rsidP="00080A18">
      <w:pPr>
        <w:spacing w:after="0"/>
        <w:jc w:val="center"/>
        <w:rPr>
          <w:rFonts w:ascii="Times New Roman" w:eastAsia="Times New Roman" w:hAnsi="Times New Roman" w:cs="Times New Roman"/>
          <w:b/>
          <w:caps/>
          <w:sz w:val="24"/>
          <w:szCs w:val="24"/>
        </w:rPr>
      </w:pPr>
      <w:bookmarkStart w:id="0" w:name="_GoBack"/>
      <w:bookmarkEnd w:id="0"/>
      <w:r>
        <w:rPr>
          <w:rFonts w:ascii="Times New Roman" w:eastAsia="Times New Roman" w:hAnsi="Times New Roman" w:cs="Times New Roman"/>
          <w:b/>
          <w:caps/>
          <w:sz w:val="24"/>
          <w:szCs w:val="24"/>
        </w:rPr>
        <w:t>LIETUVOS RESPUBLIKOS pensijų kaupimo įstatymo Nr. IX-1691 pakeitimo įstatymo Nr. XIII-1360 2 ir 3 STRAIPSNIŲ PAKEITIMO ĮSTATYMO PROJEKTO</w:t>
      </w:r>
    </w:p>
    <w:p w:rsidR="00080A18" w:rsidRDefault="00080A18" w:rsidP="00080A1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AIŠKINAMASIS RAŠTAS</w:t>
      </w:r>
    </w:p>
    <w:p w:rsidR="00080A18" w:rsidRDefault="00080A18" w:rsidP="00080A18">
      <w:pPr>
        <w:spacing w:after="0"/>
        <w:ind w:firstLine="851"/>
        <w:jc w:val="center"/>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highlight w:val="white"/>
        </w:rPr>
        <w:t>Įstatymo projekto rengimą paskatinusios priežastys, parengto projekto tikslai ir uždaviniai</w:t>
      </w:r>
    </w:p>
    <w:p w:rsidR="00080A18" w:rsidRDefault="00080A18" w:rsidP="00080A18">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pensijų kaupimo įstatymo Nr. IX-1691 pakeitimo įstatymo </w:t>
      </w:r>
      <w:r>
        <w:rPr>
          <w:rFonts w:ascii="Times New Roman" w:eastAsia="Times New Roman" w:hAnsi="Times New Roman" w:cs="Times New Roman"/>
          <w:sz w:val="24"/>
          <w:szCs w:val="24"/>
        </w:rPr>
        <w:br/>
        <w:t xml:space="preserve">Nr. XIII-1360 </w:t>
      </w:r>
      <w:r w:rsidR="008A0CC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ir </w:t>
      </w:r>
      <w:r w:rsidR="008A0CC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straipsnių pakeitimo įstatymo projektas (toliau – Įstatymo projektas) parengtas, siekiant </w:t>
      </w:r>
      <w:r w:rsidR="008A0CC2">
        <w:rPr>
          <w:rFonts w:ascii="Times New Roman" w:eastAsia="Times New Roman" w:hAnsi="Times New Roman" w:cs="Times New Roman"/>
          <w:sz w:val="24"/>
          <w:szCs w:val="24"/>
        </w:rPr>
        <w:t>nustatyti vėlesnę datą, nuo kurios centralizuoto</w:t>
      </w:r>
      <w:r>
        <w:rPr>
          <w:rFonts w:ascii="Times New Roman" w:eastAsia="Times New Roman" w:hAnsi="Times New Roman" w:cs="Times New Roman"/>
          <w:sz w:val="24"/>
          <w:szCs w:val="24"/>
        </w:rPr>
        <w:t xml:space="preserve"> pensijų anuitetų mokėtojo </w:t>
      </w:r>
      <w:r w:rsidR="008A0CC2">
        <w:rPr>
          <w:rFonts w:ascii="Times New Roman" w:eastAsia="Times New Roman" w:hAnsi="Times New Roman" w:cs="Times New Roman"/>
          <w:sz w:val="24"/>
          <w:szCs w:val="24"/>
        </w:rPr>
        <w:t>funkcijas pradės vykdyti</w:t>
      </w:r>
      <w:r>
        <w:rPr>
          <w:rFonts w:ascii="Times New Roman" w:eastAsia="Times New Roman" w:hAnsi="Times New Roman" w:cs="Times New Roman"/>
          <w:sz w:val="24"/>
          <w:szCs w:val="24"/>
        </w:rPr>
        <w:t xml:space="preserve"> Valstybinio socialinio draudimo fondo valdyb</w:t>
      </w:r>
      <w:r w:rsidR="008A0CC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prie Socialinės apsaugos ir darbo ministerijos (toliau – pensijų anuitetų mokėtojas</w:t>
      </w:r>
      <w:r w:rsidR="004C2023">
        <w:rPr>
          <w:rFonts w:ascii="Times New Roman" w:eastAsia="Times New Roman" w:hAnsi="Times New Roman" w:cs="Times New Roman"/>
          <w:sz w:val="24"/>
          <w:szCs w:val="24"/>
        </w:rPr>
        <w:t xml:space="preserve"> arba </w:t>
      </w:r>
      <w:r w:rsidR="004C2023" w:rsidRPr="002C0B62">
        <w:rPr>
          <w:rFonts w:ascii="Times New Roman" w:eastAsia="Times New Roman" w:hAnsi="Times New Roman" w:cs="Times New Roman"/>
          <w:sz w:val="24"/>
          <w:szCs w:val="24"/>
        </w:rPr>
        <w:t>Valdyba</w:t>
      </w:r>
      <w:r w:rsidR="008A0C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80A18" w:rsidRDefault="00080A18" w:rsidP="00080A18">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highlight w:val="white"/>
        </w:rPr>
        <w:t>Įstatymo projekto iniciatorius (institucija, asmenys ar piliečių įgalioti atstovai) ir rengėja</w:t>
      </w:r>
      <w:r>
        <w:rPr>
          <w:rFonts w:ascii="Times New Roman" w:eastAsia="Times New Roman" w:hAnsi="Times New Roman" w:cs="Times New Roman"/>
          <w:b/>
          <w:sz w:val="24"/>
          <w:szCs w:val="24"/>
        </w:rPr>
        <w:t>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projekto iniciatorė – Lietuvos Respublikos socialinės apsaugos ir darbo ministerija.</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projektą parengė Socialinės apsaugos ir darbo ministerijos Pensijų skyriaus vedėja Inga Buškutė, tel. 8 706 64</w:t>
      </w:r>
      <w:r w:rsidR="00596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217, el. p. </w:t>
      </w:r>
      <w:proofErr w:type="spellStart"/>
      <w:r>
        <w:rPr>
          <w:rFonts w:ascii="Times New Roman" w:eastAsia="Times New Roman" w:hAnsi="Times New Roman" w:cs="Times New Roman"/>
          <w:sz w:val="24"/>
          <w:szCs w:val="24"/>
        </w:rPr>
        <w:t>Inga.Buskute@socmin.lt</w:t>
      </w:r>
      <w:proofErr w:type="spellEnd"/>
      <w:r>
        <w:rPr>
          <w:rFonts w:ascii="Times New Roman" w:eastAsia="Times New Roman" w:hAnsi="Times New Roman" w:cs="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highlight w:val="white"/>
        </w:rPr>
        <w:t>Kaip šiuo metu yra reguliuojami įstatymo projekte aptarti teisiniai santykiai</w:t>
      </w:r>
    </w:p>
    <w:p w:rsidR="00080A18" w:rsidRDefault="00080A18" w:rsidP="00080A18">
      <w:pPr>
        <w:spacing w:after="0"/>
        <w:ind w:firstLine="851"/>
        <w:jc w:val="both"/>
        <w:rPr>
          <w:rFonts w:ascii="Times New Roman" w:hAnsi="Times New Roman"/>
          <w:sz w:val="24"/>
          <w:szCs w:val="24"/>
        </w:rPr>
      </w:pPr>
      <w:r>
        <w:rPr>
          <w:rFonts w:ascii="Times New Roman" w:eastAsia="Times New Roman" w:hAnsi="Times New Roman" w:cs="Times New Roman"/>
          <w:sz w:val="24"/>
          <w:szCs w:val="24"/>
          <w:highlight w:val="white"/>
        </w:rPr>
        <w:t xml:space="preserve">2018 m. birželio 28 d. Lietuvos Respublikos Seimas priėmė </w:t>
      </w:r>
      <w:r>
        <w:rPr>
          <w:rFonts w:ascii="Times New Roman" w:eastAsia="Times New Roman" w:hAnsi="Times New Roman" w:cs="Times New Roman"/>
          <w:sz w:val="24"/>
          <w:szCs w:val="24"/>
        </w:rPr>
        <w:t>Lietuvos Respublikos pensijų kaupimo įstatymo Nr. IX-1691 pakeitimo įstatymą Nr. XIII-1360</w:t>
      </w:r>
      <w:r w:rsidR="00B70165">
        <w:rPr>
          <w:rFonts w:ascii="Times New Roman" w:eastAsia="Times New Roman" w:hAnsi="Times New Roman" w:cs="Times New Roman"/>
          <w:sz w:val="24"/>
          <w:szCs w:val="24"/>
        </w:rPr>
        <w:t xml:space="preserve"> (toliau – Įstatymas)</w:t>
      </w:r>
      <w:r>
        <w:rPr>
          <w:rFonts w:ascii="Times New Roman" w:eastAsia="Times New Roman" w:hAnsi="Times New Roman" w:cs="Times New Roman"/>
          <w:sz w:val="24"/>
          <w:szCs w:val="24"/>
        </w:rPr>
        <w:t xml:space="preserve">, </w:t>
      </w:r>
      <w:r w:rsidR="00415222">
        <w:rPr>
          <w:rFonts w:ascii="Times New Roman" w:eastAsia="Times New Roman" w:hAnsi="Times New Roman" w:cs="Times New Roman"/>
          <w:sz w:val="24"/>
          <w:szCs w:val="24"/>
        </w:rPr>
        <w:t>nustatantį</w:t>
      </w:r>
      <w:r>
        <w:rPr>
          <w:rFonts w:ascii="Times New Roman" w:eastAsia="Times New Roman" w:hAnsi="Times New Roman" w:cs="Times New Roman"/>
          <w:sz w:val="24"/>
          <w:szCs w:val="24"/>
        </w:rPr>
        <w:t xml:space="preserve">, kad nuo 2020 m. sausio 1 d. asmenims, kurie dalyvauja pensijų </w:t>
      </w:r>
      <w:r w:rsidR="00415222">
        <w:rPr>
          <w:rFonts w:ascii="Times New Roman" w:eastAsia="Times New Roman" w:hAnsi="Times New Roman" w:cs="Times New Roman"/>
          <w:sz w:val="24"/>
          <w:szCs w:val="24"/>
        </w:rPr>
        <w:t xml:space="preserve">kaupimo sistemoje </w:t>
      </w:r>
      <w:r>
        <w:rPr>
          <w:rFonts w:ascii="Times New Roman" w:eastAsia="Times New Roman" w:hAnsi="Times New Roman" w:cs="Times New Roman"/>
          <w:sz w:val="24"/>
          <w:szCs w:val="24"/>
        </w:rPr>
        <w:t xml:space="preserve">ir </w:t>
      </w:r>
      <w:r w:rsidRPr="005D0AC7">
        <w:rPr>
          <w:rFonts w:ascii="Times New Roman" w:eastAsia="Times New Roman" w:hAnsi="Times New Roman" w:cs="Times New Roman"/>
          <w:sz w:val="24"/>
          <w:szCs w:val="24"/>
        </w:rPr>
        <w:t>sukanka</w:t>
      </w:r>
      <w:r>
        <w:rPr>
          <w:rFonts w:ascii="Times New Roman" w:eastAsia="Times New Roman" w:hAnsi="Times New Roman" w:cs="Times New Roman"/>
          <w:sz w:val="24"/>
          <w:szCs w:val="24"/>
        </w:rPr>
        <w:t xml:space="preserve"> senatvės pensijos amžių, pensijų anuitetus moka nebe gyvybės draudimo įmonės, kaip tai vyksta iki 2019 m. gruodžio 31 d., o pensijų anuitetų mokėtojas. </w:t>
      </w:r>
    </w:p>
    <w:p w:rsidR="00251ED5" w:rsidRDefault="00080A18" w:rsidP="00251ED5">
      <w:pPr>
        <w:spacing w:after="0"/>
        <w:ind w:firstLine="851"/>
        <w:jc w:val="both"/>
        <w:rPr>
          <w:rFonts w:ascii="Times New Roman" w:hAnsi="Times New Roman"/>
          <w:sz w:val="24"/>
          <w:szCs w:val="24"/>
        </w:rPr>
      </w:pPr>
      <w:r>
        <w:rPr>
          <w:rFonts w:ascii="Times New Roman" w:hAnsi="Times New Roman"/>
          <w:sz w:val="24"/>
          <w:szCs w:val="24"/>
        </w:rPr>
        <w:t xml:space="preserve">Pažymėtina, kad pati pensijų anuitetų veikla savo prigimtimi yra gyvybės draudimo veikla. Paprastai pensijų anuitetus moka gyvybės draudimo bendrovės, pensijų anuiteto mokėtojo veiklai taikomi visi gyvybės draudimui taikomi reikalavimai, </w:t>
      </w:r>
      <w:r w:rsidR="00DA4453">
        <w:rPr>
          <w:rFonts w:ascii="Times New Roman" w:hAnsi="Times New Roman"/>
          <w:sz w:val="24"/>
          <w:szCs w:val="24"/>
        </w:rPr>
        <w:t xml:space="preserve">nes </w:t>
      </w:r>
      <w:r>
        <w:rPr>
          <w:rFonts w:ascii="Times New Roman" w:hAnsi="Times New Roman"/>
          <w:sz w:val="24"/>
          <w:szCs w:val="24"/>
        </w:rPr>
        <w:t xml:space="preserve">pensijų anuitetų mokėtojas prisiima atsakomybę mokėti pensijų anuitetus jų gavėjams tol, kol šie gyvena. Įstatymų leidėjas, 2018 m. birželio 28 d. priimdamas </w:t>
      </w:r>
      <w:r w:rsidR="00B70165">
        <w:rPr>
          <w:rFonts w:ascii="Times New Roman" w:hAnsi="Times New Roman"/>
          <w:sz w:val="24"/>
          <w:szCs w:val="24"/>
        </w:rPr>
        <w:t>Į</w:t>
      </w:r>
      <w:r>
        <w:rPr>
          <w:rFonts w:ascii="Times New Roman" w:hAnsi="Times New Roman"/>
          <w:sz w:val="24"/>
          <w:szCs w:val="24"/>
        </w:rPr>
        <w:t xml:space="preserve">statymą, apsisprendė, kad nuo 2020 m. sausio 1 d. pensijų anuitetų mokėtojo funkcijas vykdys pensijų anuitetų mokėtojas. Kadangi priimtu </w:t>
      </w:r>
      <w:r w:rsidR="00B70165">
        <w:rPr>
          <w:rFonts w:ascii="Times New Roman" w:hAnsi="Times New Roman"/>
          <w:sz w:val="24"/>
          <w:szCs w:val="24"/>
        </w:rPr>
        <w:t>Į</w:t>
      </w:r>
      <w:r>
        <w:rPr>
          <w:rFonts w:ascii="Times New Roman" w:hAnsi="Times New Roman"/>
          <w:sz w:val="24"/>
          <w:szCs w:val="24"/>
        </w:rPr>
        <w:t xml:space="preserve">statymu viešojo administravimo </w:t>
      </w:r>
      <w:r w:rsidRPr="005D0AC7">
        <w:rPr>
          <w:rFonts w:ascii="Times New Roman" w:hAnsi="Times New Roman"/>
          <w:sz w:val="24"/>
          <w:szCs w:val="24"/>
        </w:rPr>
        <w:t>subjektui</w:t>
      </w:r>
      <w:r>
        <w:rPr>
          <w:rFonts w:ascii="Times New Roman" w:hAnsi="Times New Roman"/>
          <w:sz w:val="24"/>
          <w:szCs w:val="24"/>
        </w:rPr>
        <w:t xml:space="preserve"> </w:t>
      </w:r>
      <w:r w:rsidR="00B70165">
        <w:rPr>
          <w:rFonts w:ascii="Times New Roman" w:hAnsi="Times New Roman"/>
          <w:sz w:val="24"/>
          <w:szCs w:val="24"/>
        </w:rPr>
        <w:t xml:space="preserve">– Valdybai – </w:t>
      </w:r>
      <w:r>
        <w:rPr>
          <w:rFonts w:ascii="Times New Roman" w:hAnsi="Times New Roman"/>
          <w:sz w:val="24"/>
          <w:szCs w:val="24"/>
        </w:rPr>
        <w:t xml:space="preserve">pavesta vykdyti jam nebūdingas gyvybės draudimo požymių turinčias funkcijas (priimti sprendimus dėl ilgalaikio turto investavimo strategijos ir investavimo politikos, pensijų anuitetų mokėjimo veiklos rizikos valdymo strategijos ir politikos, techninių atidėjinių skaičiavimo metodikos, prielaidų, </w:t>
      </w:r>
      <w:r w:rsidR="002C16C8">
        <w:rPr>
          <w:rFonts w:ascii="Times New Roman" w:hAnsi="Times New Roman"/>
          <w:sz w:val="24"/>
          <w:szCs w:val="24"/>
        </w:rPr>
        <w:t>kuriomis vadovaujantis</w:t>
      </w:r>
      <w:r w:rsidR="000B11CC">
        <w:rPr>
          <w:rFonts w:ascii="Times New Roman" w:hAnsi="Times New Roman"/>
          <w:sz w:val="24"/>
          <w:szCs w:val="24"/>
        </w:rPr>
        <w:t xml:space="preserve"> </w:t>
      </w:r>
      <w:r w:rsidR="002C16C8">
        <w:rPr>
          <w:rFonts w:ascii="Times New Roman" w:hAnsi="Times New Roman"/>
          <w:sz w:val="24"/>
          <w:szCs w:val="24"/>
        </w:rPr>
        <w:t xml:space="preserve">apskaičiuojami </w:t>
      </w:r>
      <w:r>
        <w:rPr>
          <w:rFonts w:ascii="Times New Roman" w:hAnsi="Times New Roman"/>
          <w:sz w:val="24"/>
          <w:szCs w:val="24"/>
        </w:rPr>
        <w:t>technini</w:t>
      </w:r>
      <w:r w:rsidR="002C16C8">
        <w:rPr>
          <w:rFonts w:ascii="Times New Roman" w:hAnsi="Times New Roman"/>
          <w:sz w:val="24"/>
          <w:szCs w:val="24"/>
        </w:rPr>
        <w:t>ai</w:t>
      </w:r>
      <w:r>
        <w:rPr>
          <w:rFonts w:ascii="Times New Roman" w:hAnsi="Times New Roman"/>
          <w:sz w:val="24"/>
          <w:szCs w:val="24"/>
        </w:rPr>
        <w:t xml:space="preserve"> atidėjini</w:t>
      </w:r>
      <w:r w:rsidR="002C16C8">
        <w:rPr>
          <w:rFonts w:ascii="Times New Roman" w:hAnsi="Times New Roman"/>
          <w:sz w:val="24"/>
          <w:szCs w:val="24"/>
        </w:rPr>
        <w:t>ai</w:t>
      </w:r>
      <w:r>
        <w:rPr>
          <w:rFonts w:ascii="Times New Roman" w:hAnsi="Times New Roman"/>
          <w:sz w:val="24"/>
          <w:szCs w:val="24"/>
        </w:rPr>
        <w:t>, pasirinkimo, pelno paskirstymo dalyviams tvark</w:t>
      </w:r>
      <w:r w:rsidR="00524C80">
        <w:rPr>
          <w:rFonts w:ascii="Times New Roman" w:hAnsi="Times New Roman"/>
          <w:sz w:val="24"/>
          <w:szCs w:val="24"/>
        </w:rPr>
        <w:t>a</w:t>
      </w:r>
      <w:r>
        <w:rPr>
          <w:rFonts w:ascii="Times New Roman" w:hAnsi="Times New Roman"/>
          <w:sz w:val="24"/>
          <w:szCs w:val="24"/>
        </w:rPr>
        <w:t xml:space="preserve"> ir kt.), </w:t>
      </w:r>
      <w:r w:rsidR="00251ED5">
        <w:rPr>
          <w:rFonts w:ascii="Times New Roman" w:hAnsi="Times New Roman"/>
          <w:sz w:val="24"/>
          <w:szCs w:val="24"/>
        </w:rPr>
        <w:t xml:space="preserve">pensijų anuitetų mokėtojui būtinas protingas terminas </w:t>
      </w:r>
      <w:r w:rsidR="002C16C8">
        <w:rPr>
          <w:rFonts w:ascii="Times New Roman" w:hAnsi="Times New Roman"/>
          <w:sz w:val="24"/>
          <w:szCs w:val="24"/>
        </w:rPr>
        <w:t xml:space="preserve">pasirengti įgyvendinti </w:t>
      </w:r>
      <w:r w:rsidR="00251ED5">
        <w:rPr>
          <w:rFonts w:ascii="Times New Roman" w:hAnsi="Times New Roman"/>
          <w:sz w:val="24"/>
          <w:szCs w:val="24"/>
        </w:rPr>
        <w:t>ši</w:t>
      </w:r>
      <w:r w:rsidR="002C16C8">
        <w:rPr>
          <w:rFonts w:ascii="Times New Roman" w:hAnsi="Times New Roman"/>
          <w:sz w:val="24"/>
          <w:szCs w:val="24"/>
        </w:rPr>
        <w:t>ą</w:t>
      </w:r>
      <w:r w:rsidR="00251ED5">
        <w:rPr>
          <w:rFonts w:ascii="Times New Roman" w:hAnsi="Times New Roman"/>
          <w:sz w:val="24"/>
          <w:szCs w:val="24"/>
        </w:rPr>
        <w:t xml:space="preserve"> funkcij</w:t>
      </w:r>
      <w:r w:rsidR="002C16C8">
        <w:rPr>
          <w:rFonts w:ascii="Times New Roman" w:hAnsi="Times New Roman"/>
          <w:sz w:val="24"/>
          <w:szCs w:val="24"/>
        </w:rPr>
        <w:t>ą</w:t>
      </w:r>
      <w:r w:rsidR="00251ED5">
        <w:rPr>
          <w:rFonts w:ascii="Times New Roman" w:hAnsi="Times New Roman"/>
          <w:sz w:val="24"/>
          <w:szCs w:val="24"/>
        </w:rPr>
        <w:t xml:space="preserve">, įskaitant programinės įrangos sukūrimo paslaugų pirkimą ir šios įrangos sukūrimą. </w:t>
      </w:r>
    </w:p>
    <w:p w:rsidR="00080A18" w:rsidRDefault="00080A18" w:rsidP="00251ED5">
      <w:pPr>
        <w:spacing w:after="0"/>
        <w:ind w:firstLine="851"/>
        <w:jc w:val="both"/>
        <w:rPr>
          <w:rFonts w:ascii="Times New Roman" w:eastAsia="Times New Roman" w:hAnsi="Times New Roman" w:cs="Times New Roman"/>
          <w:sz w:val="24"/>
          <w:szCs w:val="24"/>
        </w:rPr>
      </w:pPr>
      <w:r>
        <w:rPr>
          <w:rFonts w:ascii="Times New Roman" w:hAnsi="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highlight w:val="white"/>
        </w:rPr>
        <w:t>Kokios siūlomos naujos teisinio reguliavimo nuostatos ir kokių teigiamų rezultatų laukiama</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 kad nuo 2020 m. sausio 1 d. pensijų anuitetų mokėtojas tinkamai įgyvendintų </w:t>
      </w:r>
      <w:r w:rsidR="00B70165">
        <w:rPr>
          <w:rFonts w:ascii="Times New Roman" w:eastAsia="Times New Roman" w:hAnsi="Times New Roman" w:cs="Times New Roman"/>
          <w:sz w:val="24"/>
          <w:szCs w:val="24"/>
        </w:rPr>
        <w:t>Įstatymą</w:t>
      </w:r>
      <w:r>
        <w:rPr>
          <w:rFonts w:ascii="Times New Roman" w:eastAsia="Times New Roman" w:hAnsi="Times New Roman" w:cs="Times New Roman"/>
          <w:sz w:val="24"/>
          <w:szCs w:val="24"/>
        </w:rPr>
        <w:t xml:space="preserve"> ir būtų pajėgus teikti kokybiškas paslaugas būsimiems pensijų anuitetų gavėjams, Lietuva 2018 m. rudenį kreipėsi į Europos Komisiją, prašydama </w:t>
      </w:r>
      <w:r w:rsidR="002C16C8">
        <w:rPr>
          <w:rFonts w:ascii="Times New Roman" w:eastAsia="Times New Roman" w:hAnsi="Times New Roman" w:cs="Times New Roman"/>
          <w:sz w:val="24"/>
          <w:szCs w:val="24"/>
        </w:rPr>
        <w:t xml:space="preserve">ekspertų </w:t>
      </w:r>
      <w:r>
        <w:rPr>
          <w:rFonts w:ascii="Times New Roman" w:eastAsia="Times New Roman" w:hAnsi="Times New Roman" w:cs="Times New Roman"/>
          <w:sz w:val="24"/>
          <w:szCs w:val="24"/>
        </w:rPr>
        <w:t xml:space="preserve">pagalbos </w:t>
      </w:r>
      <w:r w:rsidR="005D0AC7" w:rsidRPr="005D0AC7">
        <w:rPr>
          <w:rFonts w:ascii="Times New Roman" w:eastAsia="Times New Roman" w:hAnsi="Times New Roman" w:cs="Times New Roman"/>
          <w:sz w:val="24"/>
          <w:szCs w:val="24"/>
        </w:rPr>
        <w:t>pasireng</w:t>
      </w:r>
      <w:r w:rsidR="005D0AC7">
        <w:rPr>
          <w:rFonts w:ascii="Times New Roman" w:eastAsia="Times New Roman" w:hAnsi="Times New Roman" w:cs="Times New Roman"/>
          <w:sz w:val="24"/>
          <w:szCs w:val="24"/>
        </w:rPr>
        <w:t xml:space="preserve">iant </w:t>
      </w:r>
      <w:r>
        <w:rPr>
          <w:rFonts w:ascii="Times New Roman" w:eastAsia="Times New Roman" w:hAnsi="Times New Roman" w:cs="Times New Roman"/>
          <w:sz w:val="24"/>
          <w:szCs w:val="24"/>
        </w:rPr>
        <w:t xml:space="preserve">pensijų </w:t>
      </w:r>
      <w:r>
        <w:rPr>
          <w:rFonts w:ascii="Times New Roman" w:eastAsia="Times New Roman" w:hAnsi="Times New Roman" w:cs="Times New Roman"/>
          <w:sz w:val="24"/>
          <w:szCs w:val="24"/>
        </w:rPr>
        <w:lastRenderedPageBreak/>
        <w:t xml:space="preserve">anuitetų mokėtojui nuo 2020 m. sausio 1 d. vykdyti naujas pensijų anuitetų mokėjimo funkcijas. Nuo 2019 m. pavasario kartu su Ekonominio bendradarbiavimo ir plėtros organizacijos (toliau – EBPO) privačių pensijų ir draudimo ekspertais (vadovas – Pablo </w:t>
      </w:r>
      <w:proofErr w:type="spellStart"/>
      <w:r>
        <w:rPr>
          <w:rFonts w:ascii="Times New Roman" w:eastAsia="Times New Roman" w:hAnsi="Times New Roman" w:cs="Times New Roman"/>
          <w:sz w:val="24"/>
          <w:szCs w:val="24"/>
        </w:rPr>
        <w:t>Anto</w:t>
      </w:r>
      <w:r w:rsidRPr="003F66DF">
        <w:rPr>
          <w:rFonts w:ascii="Times New Roman" w:eastAsia="Times New Roman" w:hAnsi="Times New Roman" w:cs="Times New Roman"/>
          <w:sz w:val="24"/>
          <w:szCs w:val="24"/>
        </w:rPr>
        <w:t>lin</w:t>
      </w:r>
      <w:r w:rsidR="003F66DF" w:rsidRPr="00960744">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vykdomas techninės paramos projektas, kurio metu analizuojama EBPO valstybių narių geroji praktika ir siekiama sukurti Lietuvai </w:t>
      </w:r>
      <w:r w:rsidR="005F2B97">
        <w:rPr>
          <w:rFonts w:ascii="Times New Roman" w:eastAsia="Times New Roman" w:hAnsi="Times New Roman" w:cs="Times New Roman"/>
          <w:sz w:val="24"/>
          <w:szCs w:val="24"/>
        </w:rPr>
        <w:t>tinkamiausią</w:t>
      </w:r>
      <w:r>
        <w:rPr>
          <w:rFonts w:ascii="Times New Roman" w:eastAsia="Times New Roman" w:hAnsi="Times New Roman" w:cs="Times New Roman"/>
          <w:sz w:val="24"/>
          <w:szCs w:val="24"/>
        </w:rPr>
        <w:t xml:space="preserve"> pensijų anuitetų </w:t>
      </w:r>
      <w:r w:rsidR="005440AA">
        <w:rPr>
          <w:rFonts w:ascii="Times New Roman" w:eastAsia="Times New Roman" w:hAnsi="Times New Roman" w:cs="Times New Roman"/>
          <w:sz w:val="24"/>
          <w:szCs w:val="24"/>
        </w:rPr>
        <w:t xml:space="preserve">mokėjimo </w:t>
      </w:r>
      <w:r>
        <w:rPr>
          <w:rFonts w:ascii="Times New Roman" w:eastAsia="Times New Roman" w:hAnsi="Times New Roman" w:cs="Times New Roman"/>
          <w:sz w:val="24"/>
          <w:szCs w:val="24"/>
        </w:rPr>
        <w:t>modelį, kai gyvybės draudimo produktą (t.</w:t>
      </w:r>
      <w:r w:rsidR="002C0B6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y. pensijų anuitetus) centralizuotai gyventojams </w:t>
      </w:r>
      <w:r w:rsidRPr="005440AA">
        <w:rPr>
          <w:rFonts w:ascii="Times New Roman" w:eastAsia="Times New Roman" w:hAnsi="Times New Roman" w:cs="Times New Roman"/>
          <w:sz w:val="24"/>
          <w:szCs w:val="24"/>
        </w:rPr>
        <w:t>tieks</w:t>
      </w:r>
      <w:r>
        <w:rPr>
          <w:rFonts w:ascii="Times New Roman" w:eastAsia="Times New Roman" w:hAnsi="Times New Roman" w:cs="Times New Roman"/>
          <w:sz w:val="24"/>
          <w:szCs w:val="24"/>
        </w:rPr>
        <w:t xml:space="preserve"> viešojo administravimo subjektas. Projektas finansuojamas Europos Komisijos paramos struktūrinėms reformoms lėšomis</w:t>
      </w:r>
      <w:r w:rsidR="00251ED5">
        <w:rPr>
          <w:rFonts w:ascii="Times New Roman" w:eastAsia="Times New Roman" w:hAnsi="Times New Roman" w:cs="Times New Roman"/>
          <w:sz w:val="24"/>
          <w:szCs w:val="24"/>
        </w:rPr>
        <w:t xml:space="preserve">, jis bus vykdomas iki </w:t>
      </w:r>
      <w:r w:rsidR="00251ED5" w:rsidRPr="00251ED5">
        <w:rPr>
          <w:rFonts w:ascii="Times New Roman" w:eastAsia="Times New Roman" w:hAnsi="Times New Roman" w:cs="Times New Roman"/>
          <w:sz w:val="24"/>
          <w:szCs w:val="24"/>
        </w:rPr>
        <w:t xml:space="preserve">2020 m. pavasario. </w:t>
      </w:r>
    </w:p>
    <w:p w:rsidR="00FA26E0" w:rsidRPr="00B14049" w:rsidRDefault="00FA26E0" w:rsidP="00FA26E0">
      <w:pPr>
        <w:spacing w:after="0"/>
        <w:ind w:firstLine="851"/>
        <w:jc w:val="both"/>
        <w:rPr>
          <w:rFonts w:ascii="Times New Roman" w:eastAsia="Times New Roman" w:hAnsi="Times New Roman" w:cs="Times New Roman"/>
          <w:sz w:val="24"/>
          <w:szCs w:val="24"/>
        </w:rPr>
      </w:pPr>
      <w:r w:rsidRPr="00B14049">
        <w:rPr>
          <w:rFonts w:ascii="Times New Roman" w:hAnsi="Times New Roman"/>
          <w:sz w:val="24"/>
          <w:szCs w:val="24"/>
        </w:rPr>
        <w:t xml:space="preserve">Kadangi Įstatymu viešojo administravimo subjektui yra pavesta vykdyti jam nebūdingas gyvybės draudimo požymių turinčias funkcijas (priimti sprendimus dėl ilgalaikio turto investavimo strategijos ir investavimo politikos, pensijų anuitetų mokėjimo veiklos rizikos valdymo strategijos ir politikos, techninių atidėjinių skaičiavimo metodikos, prielaidų, </w:t>
      </w:r>
      <w:r w:rsidR="009D361F" w:rsidRPr="00B14049">
        <w:rPr>
          <w:rFonts w:ascii="Times New Roman" w:hAnsi="Times New Roman"/>
          <w:sz w:val="24"/>
          <w:szCs w:val="24"/>
        </w:rPr>
        <w:t>kuriomis vadovaujantis</w:t>
      </w:r>
      <w:proofErr w:type="gramStart"/>
      <w:r w:rsidR="0000424C" w:rsidRPr="00B14049">
        <w:rPr>
          <w:rFonts w:ascii="Times New Roman" w:hAnsi="Times New Roman"/>
          <w:sz w:val="24"/>
          <w:szCs w:val="24"/>
        </w:rPr>
        <w:t xml:space="preserve"> </w:t>
      </w:r>
      <w:r w:rsidR="009D361F" w:rsidRPr="00B14049">
        <w:rPr>
          <w:rFonts w:ascii="Times New Roman" w:hAnsi="Times New Roman"/>
          <w:sz w:val="24"/>
          <w:szCs w:val="24"/>
        </w:rPr>
        <w:t xml:space="preserve"> </w:t>
      </w:r>
      <w:proofErr w:type="gramEnd"/>
      <w:r w:rsidR="009D361F" w:rsidRPr="00B14049">
        <w:rPr>
          <w:rFonts w:ascii="Times New Roman" w:hAnsi="Times New Roman"/>
          <w:sz w:val="24"/>
          <w:szCs w:val="24"/>
        </w:rPr>
        <w:t xml:space="preserve">apskaičiuojami </w:t>
      </w:r>
      <w:r w:rsidRPr="00B14049">
        <w:rPr>
          <w:rFonts w:ascii="Times New Roman" w:hAnsi="Times New Roman"/>
          <w:sz w:val="24"/>
          <w:szCs w:val="24"/>
        </w:rPr>
        <w:t>technini</w:t>
      </w:r>
      <w:r w:rsidR="0000424C" w:rsidRPr="00B14049">
        <w:rPr>
          <w:rFonts w:ascii="Times New Roman" w:hAnsi="Times New Roman"/>
          <w:sz w:val="24"/>
          <w:szCs w:val="24"/>
        </w:rPr>
        <w:t>a</w:t>
      </w:r>
      <w:r w:rsidR="009D361F" w:rsidRPr="00B14049">
        <w:rPr>
          <w:rFonts w:ascii="Times New Roman" w:hAnsi="Times New Roman"/>
          <w:sz w:val="24"/>
          <w:szCs w:val="24"/>
        </w:rPr>
        <w:t>i</w:t>
      </w:r>
      <w:r w:rsidRPr="00B14049">
        <w:rPr>
          <w:rFonts w:ascii="Times New Roman" w:hAnsi="Times New Roman"/>
          <w:sz w:val="24"/>
          <w:szCs w:val="24"/>
        </w:rPr>
        <w:t xml:space="preserve"> atidėjini</w:t>
      </w:r>
      <w:r w:rsidR="0000424C" w:rsidRPr="00B14049">
        <w:rPr>
          <w:rFonts w:ascii="Times New Roman" w:hAnsi="Times New Roman"/>
          <w:sz w:val="24"/>
          <w:szCs w:val="24"/>
        </w:rPr>
        <w:t>a</w:t>
      </w:r>
      <w:r w:rsidR="009D361F" w:rsidRPr="00B14049">
        <w:rPr>
          <w:rFonts w:ascii="Times New Roman" w:hAnsi="Times New Roman"/>
          <w:sz w:val="24"/>
          <w:szCs w:val="24"/>
        </w:rPr>
        <w:t>i</w:t>
      </w:r>
      <w:r w:rsidRPr="00B14049">
        <w:rPr>
          <w:rFonts w:ascii="Times New Roman" w:hAnsi="Times New Roman"/>
          <w:sz w:val="24"/>
          <w:szCs w:val="24"/>
        </w:rPr>
        <w:t xml:space="preserve">, pasirinkimo, pelno paskirstymo dalyviams tvarkos ir kt.), būtina atitinkamai keisti teisinį reguliavimą ir aiškiai reglamentuoti šią specifinę viešojo administravimo subjektui priskirtą veiklą, </w:t>
      </w:r>
      <w:r w:rsidR="0000424C" w:rsidRPr="00B14049">
        <w:rPr>
          <w:rFonts w:ascii="Times New Roman" w:hAnsi="Times New Roman"/>
          <w:sz w:val="24"/>
          <w:szCs w:val="24"/>
        </w:rPr>
        <w:t xml:space="preserve">nes </w:t>
      </w:r>
      <w:r w:rsidRPr="00B14049">
        <w:rPr>
          <w:rFonts w:ascii="Times New Roman" w:hAnsi="Times New Roman"/>
          <w:sz w:val="24"/>
          <w:szCs w:val="24"/>
        </w:rPr>
        <w:t xml:space="preserve">šiuo metu galiojančio įstatymo nuostatos yra nepakankamos. </w:t>
      </w:r>
    </w:p>
    <w:p w:rsidR="00FA26E0" w:rsidRPr="00B14049" w:rsidRDefault="00D72CF1" w:rsidP="00FA26E0">
      <w:pPr>
        <w:spacing w:after="0"/>
        <w:ind w:firstLine="851"/>
        <w:jc w:val="both"/>
        <w:rPr>
          <w:rFonts w:ascii="Times New Roman" w:eastAsia="Times New Roman" w:hAnsi="Times New Roman" w:cs="Times New Roman"/>
          <w:sz w:val="24"/>
          <w:szCs w:val="24"/>
        </w:rPr>
      </w:pPr>
      <w:r w:rsidRPr="00D72CF1">
        <w:rPr>
          <w:rFonts w:ascii="Times New Roman" w:eastAsia="Times New Roman" w:hAnsi="Times New Roman" w:cs="Times New Roman"/>
          <w:sz w:val="24"/>
          <w:szCs w:val="24"/>
        </w:rPr>
        <w:t xml:space="preserve">Įvertinus </w:t>
      </w:r>
      <w:r w:rsidR="00FA26E0" w:rsidRPr="00D72CF1">
        <w:rPr>
          <w:rFonts w:ascii="Times New Roman" w:eastAsia="Times New Roman" w:hAnsi="Times New Roman" w:cs="Times New Roman"/>
          <w:sz w:val="24"/>
          <w:szCs w:val="24"/>
        </w:rPr>
        <w:t>faktą, kad pensijų kaupimas yra neatsiejama pensijų sistemos dalis, skirta konstitucin</w:t>
      </w:r>
      <w:r w:rsidR="0000424C" w:rsidRPr="00D72CF1">
        <w:rPr>
          <w:rFonts w:ascii="Times New Roman" w:eastAsia="Times New Roman" w:hAnsi="Times New Roman" w:cs="Times New Roman"/>
          <w:sz w:val="24"/>
          <w:szCs w:val="24"/>
        </w:rPr>
        <w:t>ei</w:t>
      </w:r>
      <w:r w:rsidR="00FA26E0" w:rsidRPr="00D72CF1">
        <w:rPr>
          <w:rFonts w:ascii="Times New Roman" w:eastAsia="Times New Roman" w:hAnsi="Times New Roman" w:cs="Times New Roman"/>
          <w:sz w:val="24"/>
          <w:szCs w:val="24"/>
        </w:rPr>
        <w:t xml:space="preserve"> gyventojų teis</w:t>
      </w:r>
      <w:r w:rsidR="0000424C" w:rsidRPr="00D72CF1">
        <w:rPr>
          <w:rFonts w:ascii="Times New Roman" w:eastAsia="Times New Roman" w:hAnsi="Times New Roman" w:cs="Times New Roman"/>
          <w:sz w:val="24"/>
          <w:szCs w:val="24"/>
        </w:rPr>
        <w:t>ei</w:t>
      </w:r>
      <w:r w:rsidR="00FA26E0" w:rsidRPr="00D72CF1">
        <w:rPr>
          <w:rFonts w:ascii="Times New Roman" w:eastAsia="Times New Roman" w:hAnsi="Times New Roman" w:cs="Times New Roman"/>
          <w:sz w:val="24"/>
          <w:szCs w:val="24"/>
        </w:rPr>
        <w:t xml:space="preserve"> gauti pragyvenimui būtinas lėšas senatvėje</w:t>
      </w:r>
      <w:r w:rsidR="0000424C" w:rsidRPr="00D72CF1">
        <w:rPr>
          <w:rFonts w:ascii="Times New Roman" w:eastAsia="Times New Roman" w:hAnsi="Times New Roman" w:cs="Times New Roman"/>
          <w:sz w:val="24"/>
          <w:szCs w:val="24"/>
        </w:rPr>
        <w:t xml:space="preserve"> įgyvendinti</w:t>
      </w:r>
      <w:r w:rsidR="00FA26E0" w:rsidRPr="00D72CF1">
        <w:rPr>
          <w:rFonts w:ascii="Times New Roman" w:eastAsia="Times New Roman" w:hAnsi="Times New Roman" w:cs="Times New Roman"/>
          <w:sz w:val="24"/>
          <w:szCs w:val="24"/>
        </w:rPr>
        <w:t xml:space="preserve">, </w:t>
      </w:r>
      <w:r w:rsidRPr="00D72CF1">
        <w:rPr>
          <w:rFonts w:ascii="Times New Roman" w:eastAsia="Times New Roman" w:hAnsi="Times New Roman" w:cs="Times New Roman"/>
          <w:sz w:val="24"/>
          <w:szCs w:val="24"/>
        </w:rPr>
        <w:t>manytina,</w:t>
      </w:r>
      <w:r>
        <w:rPr>
          <w:rFonts w:ascii="Times New Roman" w:eastAsia="Times New Roman" w:hAnsi="Times New Roman" w:cs="Times New Roman"/>
          <w:sz w:val="24"/>
          <w:szCs w:val="24"/>
        </w:rPr>
        <w:t xml:space="preserve"> </w:t>
      </w:r>
      <w:r w:rsidRPr="00D72CF1">
        <w:rPr>
          <w:rFonts w:ascii="Times New Roman" w:eastAsia="Times New Roman" w:hAnsi="Times New Roman" w:cs="Times New Roman"/>
          <w:sz w:val="24"/>
          <w:szCs w:val="24"/>
        </w:rPr>
        <w:t xml:space="preserve">kad </w:t>
      </w:r>
      <w:r w:rsidR="00FA26E0" w:rsidRPr="00D72CF1">
        <w:rPr>
          <w:rFonts w:ascii="Times New Roman" w:eastAsia="Times New Roman" w:hAnsi="Times New Roman" w:cs="Times New Roman"/>
          <w:sz w:val="24"/>
          <w:szCs w:val="24"/>
        </w:rPr>
        <w:t xml:space="preserve">iš Lietuvos Respublikos pensijų kaupimo įstatymo </w:t>
      </w:r>
      <w:r w:rsidR="00C86551" w:rsidRPr="00D72CF1">
        <w:rPr>
          <w:rFonts w:ascii="Times New Roman" w:eastAsia="Times New Roman" w:hAnsi="Times New Roman" w:cs="Times New Roman"/>
          <w:sz w:val="24"/>
          <w:szCs w:val="24"/>
        </w:rPr>
        <w:t>kylanti</w:t>
      </w:r>
      <w:r w:rsidR="00FA26E0" w:rsidRPr="00D72CF1">
        <w:rPr>
          <w:rFonts w:ascii="Times New Roman" w:eastAsia="Times New Roman" w:hAnsi="Times New Roman" w:cs="Times New Roman"/>
          <w:sz w:val="24"/>
          <w:szCs w:val="24"/>
        </w:rPr>
        <w:t xml:space="preserve"> centralizuoto pensijų anuitetų mokėtojo misija </w:t>
      </w:r>
      <w:r w:rsidR="00FA26E0" w:rsidRPr="00B14049">
        <w:rPr>
          <w:rFonts w:ascii="Times New Roman" w:eastAsia="Times New Roman" w:hAnsi="Times New Roman" w:cs="Times New Roman"/>
          <w:sz w:val="24"/>
          <w:szCs w:val="24"/>
        </w:rPr>
        <w:t>yra užtikrinti pensijų anuitetų mokėjimą jų gavėjams iki gyvos galvos, siekiant didžiausios naudos pensijų anuitetų gavėjams</w:t>
      </w:r>
      <w:r w:rsidR="00742BA2" w:rsidRPr="00B14049">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Pensijų anuitetų fondo lėšas valdant skaidriai bei finansiškai tvariai. Bendradarbiaujant su EBPO ekspertais</w:t>
      </w:r>
      <w:r w:rsidR="00F7212F" w:rsidRPr="00B14049">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įvertinus geriausią užsienio valstybių praktiką </w:t>
      </w:r>
      <w:r w:rsidR="00F7212F" w:rsidRPr="00B14049">
        <w:rPr>
          <w:rFonts w:ascii="Times New Roman" w:eastAsia="Times New Roman" w:hAnsi="Times New Roman" w:cs="Times New Roman"/>
          <w:sz w:val="24"/>
          <w:szCs w:val="24"/>
        </w:rPr>
        <w:t xml:space="preserve">ir </w:t>
      </w:r>
      <w:r w:rsidR="00145FE9" w:rsidRPr="00B14049">
        <w:rPr>
          <w:rFonts w:ascii="Times New Roman" w:eastAsia="Times New Roman" w:hAnsi="Times New Roman" w:cs="Times New Roman"/>
          <w:sz w:val="24"/>
          <w:szCs w:val="24"/>
        </w:rPr>
        <w:t>atsižvelgiant į tai</w:t>
      </w:r>
      <w:r w:rsidR="00FA26E0" w:rsidRPr="00B14049">
        <w:rPr>
          <w:rFonts w:ascii="Times New Roman" w:eastAsia="Times New Roman" w:hAnsi="Times New Roman" w:cs="Times New Roman"/>
          <w:sz w:val="24"/>
          <w:szCs w:val="24"/>
        </w:rPr>
        <w:t>, kad pensijų kaupimo sistemoje šiuo metu dalyvauja didžioji dalis visų dirbančiųjų (2019 m. liepos mėn. duomenimis, pensijų kaupim</w:t>
      </w:r>
      <w:r w:rsidR="00F7212F" w:rsidRPr="00B14049">
        <w:rPr>
          <w:rFonts w:ascii="Times New Roman" w:eastAsia="Times New Roman" w:hAnsi="Times New Roman" w:cs="Times New Roman"/>
          <w:sz w:val="24"/>
          <w:szCs w:val="24"/>
        </w:rPr>
        <w:t>o sistemoje</w:t>
      </w:r>
      <w:r w:rsidR="00FA26E0" w:rsidRPr="00B14049">
        <w:rPr>
          <w:rFonts w:ascii="Times New Roman" w:eastAsia="Times New Roman" w:hAnsi="Times New Roman" w:cs="Times New Roman"/>
          <w:sz w:val="24"/>
          <w:szCs w:val="24"/>
        </w:rPr>
        <w:t xml:space="preserve"> dalyvavo 1</w:t>
      </w:r>
      <w:r w:rsidR="00F7212F" w:rsidRPr="00B14049">
        <w:rPr>
          <w:rFonts w:ascii="Times New Roman" w:eastAsia="Times New Roman" w:hAnsi="Times New Roman" w:cs="Times New Roman"/>
          <w:sz w:val="24"/>
          <w:szCs w:val="24"/>
        </w:rPr>
        <w:t xml:space="preserve"> </w:t>
      </w:r>
      <w:r w:rsidR="00FA26E0" w:rsidRPr="00B14049">
        <w:rPr>
          <w:rFonts w:ascii="Times New Roman" w:eastAsia="Times New Roman" w:hAnsi="Times New Roman" w:cs="Times New Roman"/>
          <w:sz w:val="24"/>
          <w:szCs w:val="24"/>
        </w:rPr>
        <w:t>343</w:t>
      </w:r>
      <w:r w:rsidR="00AB5336" w:rsidRPr="00B14049">
        <w:rPr>
          <w:rFonts w:ascii="Times New Roman" w:eastAsia="Times New Roman" w:hAnsi="Times New Roman" w:cs="Times New Roman"/>
          <w:sz w:val="24"/>
          <w:szCs w:val="24"/>
        </w:rPr>
        <w:t xml:space="preserve"> </w:t>
      </w:r>
      <w:r w:rsidR="00FA26E0" w:rsidRPr="00B14049">
        <w:rPr>
          <w:rFonts w:ascii="Times New Roman" w:eastAsia="Times New Roman" w:hAnsi="Times New Roman" w:cs="Times New Roman"/>
          <w:sz w:val="24"/>
          <w:szCs w:val="24"/>
        </w:rPr>
        <w:t xml:space="preserve">190 asmenų), kuriems jų sukauptas sumas kaip pensijų anuitetą išmokės vienintelis centralizuotas pensijų anuitetų mokėtojas, būtina parengti, priimti ir įgyvendinti </w:t>
      </w:r>
      <w:r w:rsidR="00AB5336" w:rsidRPr="00B14049">
        <w:rPr>
          <w:rFonts w:ascii="Times New Roman" w:eastAsia="Times New Roman" w:hAnsi="Times New Roman" w:cs="Times New Roman"/>
          <w:sz w:val="24"/>
          <w:szCs w:val="24"/>
        </w:rPr>
        <w:t xml:space="preserve">keletą </w:t>
      </w:r>
      <w:r w:rsidR="00FA26E0" w:rsidRPr="00B14049">
        <w:rPr>
          <w:rFonts w:ascii="Times New Roman" w:eastAsia="Times New Roman" w:hAnsi="Times New Roman" w:cs="Times New Roman"/>
          <w:sz w:val="24"/>
          <w:szCs w:val="24"/>
        </w:rPr>
        <w:t xml:space="preserve">kompleksiškų sprendimų, būtinų pensijų anuitetų mokėtojo tikslams pasiekti (sprendimams įgyvendinti papildomai turės būti keičiamas Pensijų kaupimo įstatymas, kuriame būtina įteisinti </w:t>
      </w:r>
      <w:r w:rsidR="00AB5336" w:rsidRPr="00B14049">
        <w:rPr>
          <w:rFonts w:ascii="Times New Roman" w:eastAsia="Times New Roman" w:hAnsi="Times New Roman" w:cs="Times New Roman"/>
          <w:sz w:val="24"/>
          <w:szCs w:val="24"/>
        </w:rPr>
        <w:t xml:space="preserve">šias </w:t>
      </w:r>
      <w:r w:rsidR="00FA26E0" w:rsidRPr="00B14049">
        <w:rPr>
          <w:rFonts w:ascii="Times New Roman" w:eastAsia="Times New Roman" w:hAnsi="Times New Roman" w:cs="Times New Roman"/>
          <w:sz w:val="24"/>
          <w:szCs w:val="24"/>
        </w:rPr>
        <w:t>su pensijų anuitetų skyrimu ir mokėjimu susijusi</w:t>
      </w:r>
      <w:r w:rsidR="00AB5336" w:rsidRPr="00B14049">
        <w:rPr>
          <w:rFonts w:ascii="Times New Roman" w:eastAsia="Times New Roman" w:hAnsi="Times New Roman" w:cs="Times New Roman"/>
          <w:sz w:val="24"/>
          <w:szCs w:val="24"/>
        </w:rPr>
        <w:t>as</w:t>
      </w:r>
      <w:r w:rsidR="00FA26E0" w:rsidRPr="00B14049">
        <w:rPr>
          <w:rFonts w:ascii="Times New Roman" w:eastAsia="Times New Roman" w:hAnsi="Times New Roman" w:cs="Times New Roman"/>
          <w:sz w:val="24"/>
          <w:szCs w:val="24"/>
        </w:rPr>
        <w:t xml:space="preserve"> nuostat</w:t>
      </w:r>
      <w:r w:rsidR="0048649C" w:rsidRPr="00B14049">
        <w:rPr>
          <w:rFonts w:ascii="Times New Roman" w:eastAsia="Times New Roman" w:hAnsi="Times New Roman" w:cs="Times New Roman"/>
          <w:sz w:val="24"/>
          <w:szCs w:val="24"/>
        </w:rPr>
        <w:t>as</w:t>
      </w:r>
      <w:r w:rsidR="00FA26E0" w:rsidRPr="00B14049">
        <w:rPr>
          <w:rFonts w:ascii="Times New Roman" w:eastAsia="Times New Roman" w:hAnsi="Times New Roman" w:cs="Times New Roman"/>
          <w:sz w:val="24"/>
          <w:szCs w:val="24"/>
        </w:rPr>
        <w:t xml:space="preserve">): </w:t>
      </w:r>
    </w:p>
    <w:p w:rsidR="00FA26E0" w:rsidRPr="00B14049" w:rsidRDefault="003B40F4" w:rsidP="00FA26E0">
      <w:pPr>
        <w:spacing w:after="0"/>
        <w:ind w:firstLine="851"/>
        <w:jc w:val="both"/>
        <w:rPr>
          <w:rFonts w:ascii="Times New Roman" w:eastAsia="Times New Roman" w:hAnsi="Times New Roman" w:cs="Times New Roman"/>
          <w:sz w:val="24"/>
          <w:szCs w:val="24"/>
        </w:rPr>
      </w:pPr>
      <w:r w:rsidRPr="00167720">
        <w:rPr>
          <w:rFonts w:ascii="Times New Roman" w:eastAsia="Times New Roman" w:hAnsi="Times New Roman" w:cs="Times New Roman"/>
          <w:sz w:val="24"/>
          <w:szCs w:val="24"/>
        </w:rPr>
        <w:t xml:space="preserve">- </w:t>
      </w:r>
      <w:r w:rsidR="00FA26E0" w:rsidRPr="00167720">
        <w:rPr>
          <w:rFonts w:ascii="Times New Roman" w:eastAsia="Times New Roman" w:hAnsi="Times New Roman" w:cs="Times New Roman"/>
          <w:b/>
          <w:sz w:val="24"/>
          <w:szCs w:val="24"/>
        </w:rPr>
        <w:t>Valdysenos modelis.</w:t>
      </w:r>
      <w:r w:rsidR="00FA26E0" w:rsidRPr="00167720">
        <w:rPr>
          <w:rFonts w:ascii="Times New Roman" w:eastAsia="Times New Roman" w:hAnsi="Times New Roman" w:cs="Times New Roman"/>
          <w:sz w:val="24"/>
          <w:szCs w:val="24"/>
        </w:rPr>
        <w:t xml:space="preserve"> Nuo valstybinio socialinio draudimo fondo atskirą pensijų anuitetų fondą turėtų valdyti ir sprendimus priimti nepriklausomas valdymo komitetas (toliau – Komitetas), atskaitingas Lietuvos Respublikos Vyriausybei. Valdyba vykdytų administravimo funkcijas</w:t>
      </w:r>
      <w:r w:rsidR="00FE4948">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w:t>
      </w:r>
    </w:p>
    <w:p w:rsidR="00FA26E0" w:rsidRPr="00167720" w:rsidRDefault="003B40F4" w:rsidP="00FA26E0">
      <w:pPr>
        <w:spacing w:after="0"/>
        <w:ind w:firstLine="851"/>
        <w:jc w:val="both"/>
        <w:rPr>
          <w:rFonts w:ascii="Times New Roman" w:eastAsia="Times New Roman" w:hAnsi="Times New Roman" w:cs="Times New Roman"/>
          <w:sz w:val="24"/>
          <w:szCs w:val="24"/>
        </w:rPr>
      </w:pPr>
      <w:r w:rsidRPr="00167720">
        <w:rPr>
          <w:rFonts w:ascii="Times New Roman" w:eastAsia="Times New Roman" w:hAnsi="Times New Roman" w:cs="Times New Roman"/>
          <w:b/>
          <w:sz w:val="24"/>
          <w:szCs w:val="24"/>
        </w:rPr>
        <w:t xml:space="preserve">- </w:t>
      </w:r>
      <w:r w:rsidR="00FA26E0" w:rsidRPr="00167720">
        <w:rPr>
          <w:rFonts w:ascii="Times New Roman" w:eastAsia="Times New Roman" w:hAnsi="Times New Roman" w:cs="Times New Roman"/>
          <w:b/>
          <w:sz w:val="24"/>
          <w:szCs w:val="24"/>
        </w:rPr>
        <w:t>Investavimo gairės.</w:t>
      </w:r>
      <w:r w:rsidR="00FA26E0" w:rsidRPr="00167720">
        <w:rPr>
          <w:rFonts w:ascii="Times New Roman" w:eastAsia="Times New Roman" w:hAnsi="Times New Roman" w:cs="Times New Roman"/>
          <w:sz w:val="24"/>
          <w:szCs w:val="24"/>
        </w:rPr>
        <w:t xml:space="preserve"> Pensijų anuitetų fondo lėšos turės būti saugomos ir valdomos atskirai nuo kitų pensijų anuitetų mokėtojo lėšų, o turtas valdomas apdairiai ir investuojamas tik į Lietuvos Respublikos papildomo savanoriško pensijų kaupimo įstatyme nustatytus investavimo objektus. Patvirtinti pensijų anuitetų investavimo gaires turėtų Komitetas</w:t>
      </w:r>
      <w:r w:rsidR="00FE4948">
        <w:rPr>
          <w:rFonts w:ascii="Times New Roman" w:eastAsia="Times New Roman" w:hAnsi="Times New Roman" w:cs="Times New Roman"/>
          <w:sz w:val="24"/>
          <w:szCs w:val="24"/>
        </w:rPr>
        <w:t>.</w:t>
      </w:r>
    </w:p>
    <w:p w:rsidR="00FA26E0" w:rsidRPr="00B14049" w:rsidRDefault="003B40F4" w:rsidP="00FA26E0">
      <w:pPr>
        <w:spacing w:after="0"/>
        <w:ind w:firstLine="851"/>
        <w:jc w:val="both"/>
        <w:rPr>
          <w:rFonts w:ascii="Times New Roman" w:eastAsia="Times New Roman" w:hAnsi="Times New Roman" w:cs="Times New Roman"/>
          <w:sz w:val="24"/>
          <w:szCs w:val="24"/>
        </w:rPr>
      </w:pPr>
      <w:r w:rsidRPr="00B14049">
        <w:rPr>
          <w:rFonts w:ascii="Times New Roman" w:eastAsia="Times New Roman" w:hAnsi="Times New Roman" w:cs="Times New Roman"/>
          <w:b/>
          <w:sz w:val="24"/>
          <w:szCs w:val="24"/>
        </w:rPr>
        <w:t xml:space="preserve">- </w:t>
      </w:r>
      <w:r w:rsidR="00FA26E0" w:rsidRPr="00B14049">
        <w:rPr>
          <w:rFonts w:ascii="Times New Roman" w:eastAsia="Times New Roman" w:hAnsi="Times New Roman" w:cs="Times New Roman"/>
          <w:b/>
          <w:sz w:val="24"/>
          <w:szCs w:val="24"/>
        </w:rPr>
        <w:t xml:space="preserve">Paslaugos dizainas. </w:t>
      </w:r>
      <w:r w:rsidR="00FA26E0" w:rsidRPr="00B14049">
        <w:rPr>
          <w:rFonts w:ascii="Times New Roman" w:eastAsia="Times New Roman" w:hAnsi="Times New Roman" w:cs="Times New Roman"/>
          <w:sz w:val="24"/>
          <w:szCs w:val="24"/>
        </w:rPr>
        <w:t xml:space="preserve">Pensijų anuitetų mokėtojas planuoja siūlyti gyventojams standartinį pensijų anuitetą su garantuojamu mokėjimo laikotarpiu arba be garantuojamo mokėjimo laikotarpio bei atidėtąjį pensijų anuitetą, kuris pradedamas mokėti sukakus 85 metų amžių. Gyventojas galės rinktis galimybę prisiimti investavimo riziką ir paveldėjimo galimybę. Konkrečių pensijų anuitetų kainodaros aspektus turėtų patvirtinti Komitetas. Paslaugos dizainas ypač svarbus ir reikalauja daug parengiamųjų darbų (pvz., </w:t>
      </w:r>
      <w:r w:rsidR="0048649C" w:rsidRPr="00B14049">
        <w:rPr>
          <w:rFonts w:ascii="Times New Roman" w:eastAsia="Times New Roman" w:hAnsi="Times New Roman" w:cs="Times New Roman"/>
          <w:sz w:val="24"/>
          <w:szCs w:val="24"/>
        </w:rPr>
        <w:t xml:space="preserve">sudaryti </w:t>
      </w:r>
      <w:r w:rsidR="00FA26E0" w:rsidRPr="00B14049">
        <w:rPr>
          <w:rFonts w:ascii="Times New Roman" w:eastAsia="Times New Roman" w:hAnsi="Times New Roman" w:cs="Times New Roman"/>
          <w:sz w:val="24"/>
          <w:szCs w:val="24"/>
        </w:rPr>
        <w:t xml:space="preserve">tikslinės anuitetų gavėjų grupės mirtingumo </w:t>
      </w:r>
      <w:r w:rsidR="0048649C" w:rsidRPr="00B14049">
        <w:rPr>
          <w:rFonts w:ascii="Times New Roman" w:eastAsia="Times New Roman" w:hAnsi="Times New Roman" w:cs="Times New Roman"/>
          <w:sz w:val="24"/>
          <w:szCs w:val="24"/>
        </w:rPr>
        <w:t>lenteles</w:t>
      </w:r>
      <w:r w:rsidR="00FA26E0" w:rsidRPr="00B14049">
        <w:rPr>
          <w:rFonts w:ascii="Times New Roman" w:eastAsia="Times New Roman" w:hAnsi="Times New Roman" w:cs="Times New Roman"/>
          <w:sz w:val="24"/>
          <w:szCs w:val="24"/>
        </w:rPr>
        <w:t xml:space="preserve">), </w:t>
      </w:r>
      <w:r w:rsidR="009108BE" w:rsidRPr="00B14049">
        <w:rPr>
          <w:rFonts w:ascii="Times New Roman" w:eastAsia="Times New Roman" w:hAnsi="Times New Roman" w:cs="Times New Roman"/>
          <w:sz w:val="24"/>
          <w:szCs w:val="24"/>
        </w:rPr>
        <w:t xml:space="preserve">nes </w:t>
      </w:r>
      <w:r w:rsidR="00FA26E0" w:rsidRPr="00B14049">
        <w:rPr>
          <w:rFonts w:ascii="Times New Roman" w:eastAsia="Times New Roman" w:hAnsi="Times New Roman" w:cs="Times New Roman"/>
          <w:sz w:val="24"/>
          <w:szCs w:val="24"/>
        </w:rPr>
        <w:t xml:space="preserve">nuo jo tiesiogiai priklausys ir didžiosios Lietuvos gyventojų </w:t>
      </w:r>
      <w:r w:rsidR="0048649C" w:rsidRPr="00B14049">
        <w:rPr>
          <w:rFonts w:ascii="Times New Roman" w:eastAsia="Times New Roman" w:hAnsi="Times New Roman" w:cs="Times New Roman"/>
          <w:sz w:val="24"/>
          <w:szCs w:val="24"/>
        </w:rPr>
        <w:t xml:space="preserve">dalies </w:t>
      </w:r>
      <w:r w:rsidR="00FA26E0" w:rsidRPr="00B14049">
        <w:rPr>
          <w:rFonts w:ascii="Times New Roman" w:eastAsia="Times New Roman" w:hAnsi="Times New Roman" w:cs="Times New Roman"/>
          <w:sz w:val="24"/>
          <w:szCs w:val="24"/>
        </w:rPr>
        <w:t xml:space="preserve">pensijų anuitetų dydžiai, ir pensijų anuitetų fondo finansinis tvarumas. Pensijų anuiteto dydis priklauso nuo gyventojo veiksnių </w:t>
      </w:r>
      <w:r w:rsidR="00FA26E0" w:rsidRPr="00B14049">
        <w:rPr>
          <w:rFonts w:ascii="Times New Roman" w:eastAsia="Times New Roman" w:hAnsi="Times New Roman" w:cs="Times New Roman"/>
          <w:sz w:val="24"/>
          <w:szCs w:val="24"/>
        </w:rPr>
        <w:lastRenderedPageBreak/>
        <w:t>(sukaupto pensijų turto, amžiaus, kurio sulaukęs žmogus pasirenka tapti pensijų anuiteto gavėju, pasirinkto pensijų anuiteto tipo</w:t>
      </w:r>
      <w:r w:rsidR="00D72CF1" w:rsidRPr="00B14049">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w:t>
      </w:r>
      <w:r w:rsidR="00AB018B">
        <w:rPr>
          <w:rFonts w:ascii="Times New Roman" w:eastAsia="Times New Roman" w:hAnsi="Times New Roman" w:cs="Times New Roman"/>
          <w:sz w:val="24"/>
          <w:szCs w:val="24"/>
        </w:rPr>
        <w:t xml:space="preserve">į </w:t>
      </w:r>
      <w:r w:rsidR="00FA26E0" w:rsidRPr="00B14049">
        <w:rPr>
          <w:rFonts w:ascii="Times New Roman" w:eastAsia="Times New Roman" w:hAnsi="Times New Roman" w:cs="Times New Roman"/>
          <w:sz w:val="24"/>
          <w:szCs w:val="24"/>
        </w:rPr>
        <w:t>pensijų anuiteto gavėjo lytį ir sveikatos būklę atsižvelgti draudžiama), demografinių veiksnių (pensijų anuitetų gavėjų populiacijos (lyti</w:t>
      </w:r>
      <w:r w:rsidR="00145FE9" w:rsidRPr="00B14049">
        <w:rPr>
          <w:rFonts w:ascii="Times New Roman" w:eastAsia="Times New Roman" w:hAnsi="Times New Roman" w:cs="Times New Roman"/>
          <w:sz w:val="24"/>
          <w:szCs w:val="24"/>
        </w:rPr>
        <w:t>e</w:t>
      </w:r>
      <w:r w:rsidR="00FA26E0" w:rsidRPr="00B14049">
        <w:rPr>
          <w:rFonts w:ascii="Times New Roman" w:eastAsia="Times New Roman" w:hAnsi="Times New Roman" w:cs="Times New Roman"/>
          <w:sz w:val="24"/>
          <w:szCs w:val="24"/>
        </w:rPr>
        <w:t>s, socialinė</w:t>
      </w:r>
      <w:r w:rsidR="00145FE9" w:rsidRPr="00B14049">
        <w:rPr>
          <w:rFonts w:ascii="Times New Roman" w:eastAsia="Times New Roman" w:hAnsi="Times New Roman" w:cs="Times New Roman"/>
          <w:sz w:val="24"/>
          <w:szCs w:val="24"/>
        </w:rPr>
        <w:t>s</w:t>
      </w:r>
      <w:r w:rsidR="00FA26E0" w:rsidRPr="00B14049">
        <w:rPr>
          <w:rFonts w:ascii="Times New Roman" w:eastAsia="Times New Roman" w:hAnsi="Times New Roman" w:cs="Times New Roman"/>
          <w:sz w:val="24"/>
          <w:szCs w:val="24"/>
        </w:rPr>
        <w:t xml:space="preserve"> ir ekonominė</w:t>
      </w:r>
      <w:r w:rsidR="00145FE9" w:rsidRPr="00B14049">
        <w:rPr>
          <w:rFonts w:ascii="Times New Roman" w:eastAsia="Times New Roman" w:hAnsi="Times New Roman" w:cs="Times New Roman"/>
          <w:sz w:val="24"/>
          <w:szCs w:val="24"/>
        </w:rPr>
        <w:t>s</w:t>
      </w:r>
      <w:r w:rsidR="00FA26E0" w:rsidRPr="00B14049">
        <w:rPr>
          <w:rFonts w:ascii="Times New Roman" w:eastAsia="Times New Roman" w:hAnsi="Times New Roman" w:cs="Times New Roman"/>
          <w:sz w:val="24"/>
          <w:szCs w:val="24"/>
        </w:rPr>
        <w:t xml:space="preserve"> padėti</w:t>
      </w:r>
      <w:r w:rsidR="00145FE9" w:rsidRPr="00B14049">
        <w:rPr>
          <w:rFonts w:ascii="Times New Roman" w:eastAsia="Times New Roman" w:hAnsi="Times New Roman" w:cs="Times New Roman"/>
          <w:sz w:val="24"/>
          <w:szCs w:val="24"/>
        </w:rPr>
        <w:t>e</w:t>
      </w:r>
      <w:r w:rsidR="00FA26E0" w:rsidRPr="00B14049">
        <w:rPr>
          <w:rFonts w:ascii="Times New Roman" w:eastAsia="Times New Roman" w:hAnsi="Times New Roman" w:cs="Times New Roman"/>
          <w:sz w:val="24"/>
          <w:szCs w:val="24"/>
        </w:rPr>
        <w:t>s); vidutinės tikėtinos pensijų anuiteto gavėjų gyvenimo trukmės sulaukus senatvės pensijos amžiaus), pensijų anuitetų mokėtojo veiksnių (veiklos planavimo ir sąnaudų, investavimo politikos ir strategijos); aplinkos veiksnių (ekonominės, socialinės padėties finansų ar kitų investicijų rinkose)</w:t>
      </w:r>
      <w:r w:rsidR="00FE4948">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w:t>
      </w:r>
    </w:p>
    <w:p w:rsidR="00FA26E0" w:rsidRPr="00B14049" w:rsidRDefault="003B40F4" w:rsidP="00FA26E0">
      <w:pPr>
        <w:spacing w:after="0"/>
        <w:ind w:firstLine="851"/>
        <w:jc w:val="both"/>
        <w:rPr>
          <w:rFonts w:ascii="Times New Roman" w:eastAsia="Times New Roman" w:hAnsi="Times New Roman" w:cs="Times New Roman"/>
          <w:sz w:val="24"/>
          <w:szCs w:val="24"/>
        </w:rPr>
      </w:pPr>
      <w:r w:rsidRPr="00B14049">
        <w:rPr>
          <w:rFonts w:ascii="Times New Roman" w:eastAsia="Times New Roman" w:hAnsi="Times New Roman" w:cs="Times New Roman"/>
          <w:b/>
          <w:sz w:val="24"/>
          <w:szCs w:val="24"/>
        </w:rPr>
        <w:t xml:space="preserve">- </w:t>
      </w:r>
      <w:r w:rsidR="00FA26E0" w:rsidRPr="00B14049">
        <w:rPr>
          <w:rFonts w:ascii="Times New Roman" w:eastAsia="Times New Roman" w:hAnsi="Times New Roman" w:cs="Times New Roman"/>
          <w:b/>
          <w:sz w:val="24"/>
          <w:szCs w:val="24"/>
        </w:rPr>
        <w:t>Patogumas.</w:t>
      </w:r>
      <w:r w:rsidR="00FA26E0" w:rsidRPr="00B14049">
        <w:rPr>
          <w:rFonts w:ascii="Times New Roman" w:eastAsia="Times New Roman" w:hAnsi="Times New Roman" w:cs="Times New Roman"/>
          <w:sz w:val="24"/>
          <w:szCs w:val="24"/>
        </w:rPr>
        <w:t xml:space="preserve"> </w:t>
      </w:r>
      <w:r w:rsidR="00145FE9" w:rsidRPr="00B14049">
        <w:rPr>
          <w:rFonts w:ascii="Times New Roman" w:eastAsia="Times New Roman" w:hAnsi="Times New Roman" w:cs="Times New Roman"/>
          <w:sz w:val="24"/>
          <w:szCs w:val="24"/>
        </w:rPr>
        <w:t>T</w:t>
      </w:r>
      <w:r w:rsidR="00FA26E0" w:rsidRPr="00B14049">
        <w:rPr>
          <w:rFonts w:ascii="Times New Roman" w:eastAsia="Times New Roman" w:hAnsi="Times New Roman" w:cs="Times New Roman"/>
          <w:sz w:val="24"/>
          <w:szCs w:val="24"/>
        </w:rPr>
        <w:t xml:space="preserve">am, kad </w:t>
      </w:r>
      <w:proofErr w:type="gramStart"/>
      <w:r w:rsidR="009108BE" w:rsidRPr="00B14049">
        <w:rPr>
          <w:rFonts w:ascii="Times New Roman" w:eastAsia="Times New Roman" w:hAnsi="Times New Roman" w:cs="Times New Roman"/>
          <w:sz w:val="24"/>
          <w:szCs w:val="24"/>
        </w:rPr>
        <w:t>įsigyti</w:t>
      </w:r>
      <w:proofErr w:type="gramEnd"/>
      <w:r w:rsidR="009108BE" w:rsidRPr="00B14049">
        <w:rPr>
          <w:rFonts w:ascii="Times New Roman" w:eastAsia="Times New Roman" w:hAnsi="Times New Roman" w:cs="Times New Roman"/>
          <w:sz w:val="24"/>
          <w:szCs w:val="24"/>
        </w:rPr>
        <w:t xml:space="preserve"> </w:t>
      </w:r>
      <w:r w:rsidR="00FA26E0" w:rsidRPr="00B14049">
        <w:rPr>
          <w:rFonts w:ascii="Times New Roman" w:eastAsia="Times New Roman" w:hAnsi="Times New Roman" w:cs="Times New Roman"/>
          <w:sz w:val="24"/>
          <w:szCs w:val="24"/>
        </w:rPr>
        <w:t>pensijų anuitet</w:t>
      </w:r>
      <w:r w:rsidR="009108BE" w:rsidRPr="00B14049">
        <w:rPr>
          <w:rFonts w:ascii="Times New Roman" w:eastAsia="Times New Roman" w:hAnsi="Times New Roman" w:cs="Times New Roman"/>
          <w:sz w:val="24"/>
          <w:szCs w:val="24"/>
        </w:rPr>
        <w:t>us</w:t>
      </w:r>
      <w:r w:rsidR="00FA26E0" w:rsidRPr="00B14049">
        <w:rPr>
          <w:rFonts w:ascii="Times New Roman" w:eastAsia="Times New Roman" w:hAnsi="Times New Roman" w:cs="Times New Roman"/>
          <w:sz w:val="24"/>
          <w:szCs w:val="24"/>
        </w:rPr>
        <w:t xml:space="preserve"> gyventojams būtų kuo patog</w:t>
      </w:r>
      <w:r w:rsidR="009108BE" w:rsidRPr="00B14049">
        <w:rPr>
          <w:rFonts w:ascii="Times New Roman" w:eastAsia="Times New Roman" w:hAnsi="Times New Roman" w:cs="Times New Roman"/>
          <w:sz w:val="24"/>
          <w:szCs w:val="24"/>
        </w:rPr>
        <w:t>iau</w:t>
      </w:r>
      <w:r w:rsidR="00FA26E0" w:rsidRPr="00B14049">
        <w:rPr>
          <w:rFonts w:ascii="Times New Roman" w:eastAsia="Times New Roman" w:hAnsi="Times New Roman" w:cs="Times New Roman"/>
          <w:sz w:val="24"/>
          <w:szCs w:val="24"/>
        </w:rPr>
        <w:t xml:space="preserve">, būtina įteisinti vieno langelio principą (kad pensijų anuiteto prašymas galėtų būti pateiktas ir pensijų kaupimo </w:t>
      </w:r>
      <w:r w:rsidR="001423ED" w:rsidRPr="00B14049">
        <w:rPr>
          <w:rFonts w:ascii="Times New Roman" w:eastAsia="Times New Roman" w:hAnsi="Times New Roman" w:cs="Times New Roman"/>
          <w:sz w:val="24"/>
          <w:szCs w:val="24"/>
        </w:rPr>
        <w:t>bendrovei</w:t>
      </w:r>
      <w:r w:rsidR="00FA26E0" w:rsidRPr="00B14049">
        <w:rPr>
          <w:rFonts w:ascii="Times New Roman" w:eastAsia="Times New Roman" w:hAnsi="Times New Roman" w:cs="Times New Roman"/>
          <w:sz w:val="24"/>
          <w:szCs w:val="24"/>
        </w:rPr>
        <w:t>)</w:t>
      </w:r>
      <w:r w:rsidR="00FE4948">
        <w:rPr>
          <w:rFonts w:ascii="Times New Roman" w:eastAsia="Times New Roman" w:hAnsi="Times New Roman" w:cs="Times New Roman"/>
          <w:sz w:val="24"/>
          <w:szCs w:val="24"/>
        </w:rPr>
        <w:t>.</w:t>
      </w:r>
    </w:p>
    <w:p w:rsidR="00FA26E0" w:rsidRPr="00B14049" w:rsidRDefault="003B40F4" w:rsidP="00FA26E0">
      <w:pPr>
        <w:spacing w:after="0"/>
        <w:ind w:firstLine="851"/>
        <w:jc w:val="both"/>
        <w:rPr>
          <w:rFonts w:ascii="Times New Roman" w:eastAsia="Times New Roman" w:hAnsi="Times New Roman" w:cs="Times New Roman"/>
          <w:sz w:val="24"/>
          <w:szCs w:val="24"/>
        </w:rPr>
      </w:pPr>
      <w:r w:rsidRPr="00B14049">
        <w:rPr>
          <w:rFonts w:ascii="Times New Roman" w:eastAsia="Times New Roman" w:hAnsi="Times New Roman" w:cs="Times New Roman"/>
          <w:b/>
          <w:sz w:val="24"/>
          <w:szCs w:val="24"/>
        </w:rPr>
        <w:t xml:space="preserve">- </w:t>
      </w:r>
      <w:r w:rsidR="00FA26E0" w:rsidRPr="00B14049">
        <w:rPr>
          <w:rFonts w:ascii="Times New Roman" w:eastAsia="Times New Roman" w:hAnsi="Times New Roman" w:cs="Times New Roman"/>
          <w:b/>
          <w:sz w:val="24"/>
          <w:szCs w:val="24"/>
        </w:rPr>
        <w:t>Valstybės garantijos.</w:t>
      </w:r>
      <w:r w:rsidR="00FA26E0" w:rsidRPr="00B14049">
        <w:rPr>
          <w:rFonts w:ascii="Times New Roman" w:eastAsia="Times New Roman" w:hAnsi="Times New Roman" w:cs="Times New Roman"/>
          <w:sz w:val="24"/>
          <w:szCs w:val="24"/>
        </w:rPr>
        <w:t xml:space="preserve"> Esant nepalankiai situacijai, jeigu pensijų anuitetų fondo turtas ne</w:t>
      </w:r>
      <w:r w:rsidR="001423ED" w:rsidRPr="00B14049">
        <w:rPr>
          <w:rFonts w:ascii="Times New Roman" w:eastAsia="Times New Roman" w:hAnsi="Times New Roman" w:cs="Times New Roman"/>
          <w:sz w:val="24"/>
          <w:szCs w:val="24"/>
        </w:rPr>
        <w:t>pa</w:t>
      </w:r>
      <w:r w:rsidR="00FA26E0" w:rsidRPr="00B14049">
        <w:rPr>
          <w:rFonts w:ascii="Times New Roman" w:eastAsia="Times New Roman" w:hAnsi="Times New Roman" w:cs="Times New Roman"/>
          <w:sz w:val="24"/>
          <w:szCs w:val="24"/>
        </w:rPr>
        <w:t>dengtų prisiimtų įsipareigojimų ir imantis visų įmanomų priemonių būklė negalėtų būti atkurta per 7 metus, Vyriausybė turėtų skirti lėšų padėčiai atkurti. Šiai nuostatai įgyvendinti būtina įvertinti valstybės prisiimamų įsipareigojimų mastą, nuostatos įgyvendinimo būdą. Tai turi būti nustatyta įsta</w:t>
      </w:r>
      <w:r w:rsidR="008C6BF3" w:rsidRPr="00B14049">
        <w:rPr>
          <w:rFonts w:ascii="Times New Roman" w:eastAsia="Times New Roman" w:hAnsi="Times New Roman" w:cs="Times New Roman"/>
          <w:sz w:val="24"/>
          <w:szCs w:val="24"/>
        </w:rPr>
        <w:t>t</w:t>
      </w:r>
      <w:r w:rsidR="00FA26E0" w:rsidRPr="00B14049">
        <w:rPr>
          <w:rFonts w:ascii="Times New Roman" w:eastAsia="Times New Roman" w:hAnsi="Times New Roman" w:cs="Times New Roman"/>
          <w:sz w:val="24"/>
          <w:szCs w:val="24"/>
        </w:rPr>
        <w:t>ymu</w:t>
      </w:r>
      <w:r w:rsidR="00FE4948">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w:t>
      </w:r>
    </w:p>
    <w:p w:rsidR="00FA26E0" w:rsidRPr="00B14049" w:rsidRDefault="003B40F4" w:rsidP="00FA26E0">
      <w:pPr>
        <w:spacing w:after="0"/>
        <w:ind w:firstLine="851"/>
        <w:jc w:val="both"/>
        <w:rPr>
          <w:rFonts w:ascii="Times New Roman" w:eastAsia="Times New Roman" w:hAnsi="Times New Roman" w:cs="Times New Roman"/>
          <w:sz w:val="24"/>
          <w:szCs w:val="24"/>
        </w:rPr>
      </w:pPr>
      <w:r w:rsidRPr="00B14049">
        <w:rPr>
          <w:rFonts w:ascii="Times New Roman" w:eastAsia="Times New Roman" w:hAnsi="Times New Roman" w:cs="Times New Roman"/>
          <w:b/>
          <w:sz w:val="24"/>
          <w:szCs w:val="24"/>
        </w:rPr>
        <w:t xml:space="preserve">- </w:t>
      </w:r>
      <w:r w:rsidR="00FA26E0" w:rsidRPr="00B14049">
        <w:rPr>
          <w:rFonts w:ascii="Times New Roman" w:eastAsia="Times New Roman" w:hAnsi="Times New Roman" w:cs="Times New Roman"/>
          <w:b/>
          <w:sz w:val="24"/>
          <w:szCs w:val="24"/>
        </w:rPr>
        <w:t>Atskaitomybė.</w:t>
      </w:r>
      <w:r w:rsidR="00FA26E0" w:rsidRPr="00B14049">
        <w:rPr>
          <w:rFonts w:ascii="Times New Roman" w:eastAsia="Times New Roman" w:hAnsi="Times New Roman" w:cs="Times New Roman"/>
          <w:sz w:val="24"/>
          <w:szCs w:val="24"/>
        </w:rPr>
        <w:t xml:space="preserve"> Vykdant pensijų anuitetų veiklą, kasmet turės būti parengiama ir Vyriausybei teikiama išsami metinė veiklos ataskaita, septynerių metų veiklos rezultatų ir įsipareigojimų prognozė. Pensijų anuitetų mokėtojo finansinį ir veiklos auditą turės atlikti  Valstybės kontrolė. Pažymėtina, kad pensijų anuitetų veiklai vienu metu turėtų būti taikomos ir gyvybės draudimo veiklai taikomos apskaitos taisyklės, ir viešojo sektoriaus apskaitos standartai. Atkreiptinas dėmesys, kad Lietuvos Respublikos viešojo sektoriaus atskaitomybės įstatymo pakeitimo įstatymo projektą, kuriame apibrėžti pensijų anuitetų fondo atskaitomybės reikalavimai, </w:t>
      </w:r>
      <w:r w:rsidR="00742BA2" w:rsidRPr="00B14049">
        <w:rPr>
          <w:rFonts w:ascii="Times New Roman" w:eastAsia="Times New Roman" w:hAnsi="Times New Roman" w:cs="Times New Roman"/>
          <w:sz w:val="24"/>
          <w:szCs w:val="24"/>
        </w:rPr>
        <w:t>Lietuvos Respublikos f</w:t>
      </w:r>
      <w:r w:rsidR="008C6BF3" w:rsidRPr="00B14049">
        <w:rPr>
          <w:rFonts w:ascii="Times New Roman" w:eastAsia="Times New Roman" w:hAnsi="Times New Roman" w:cs="Times New Roman"/>
          <w:sz w:val="24"/>
          <w:szCs w:val="24"/>
        </w:rPr>
        <w:t>inansų ministerija planuoja</w:t>
      </w:r>
      <w:r w:rsidR="00FA26E0" w:rsidRPr="00B14049">
        <w:rPr>
          <w:rFonts w:ascii="Times New Roman" w:eastAsia="Times New Roman" w:hAnsi="Times New Roman" w:cs="Times New Roman"/>
          <w:sz w:val="24"/>
          <w:szCs w:val="24"/>
        </w:rPr>
        <w:t xml:space="preserve"> pateikti Lietuvos Respublikos Seimui svarstyti tik 2020 m. pavasario sesijoje</w:t>
      </w:r>
      <w:r w:rsidR="00FE4948">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w:t>
      </w:r>
    </w:p>
    <w:p w:rsidR="00220226" w:rsidRPr="00B14049" w:rsidRDefault="003B40F4" w:rsidP="00FA26E0">
      <w:pPr>
        <w:spacing w:after="0"/>
        <w:ind w:firstLine="851"/>
        <w:jc w:val="both"/>
        <w:rPr>
          <w:rFonts w:ascii="Times New Roman" w:eastAsia="Times New Roman" w:hAnsi="Times New Roman" w:cs="Times New Roman"/>
          <w:sz w:val="24"/>
          <w:szCs w:val="24"/>
        </w:rPr>
      </w:pPr>
      <w:r w:rsidRPr="00B14049">
        <w:rPr>
          <w:rFonts w:ascii="Times New Roman" w:eastAsia="Times New Roman" w:hAnsi="Times New Roman" w:cs="Times New Roman"/>
          <w:b/>
          <w:sz w:val="24"/>
          <w:szCs w:val="24"/>
        </w:rPr>
        <w:t xml:space="preserve">- </w:t>
      </w:r>
      <w:r w:rsidR="00FA26E0" w:rsidRPr="00B14049">
        <w:rPr>
          <w:rFonts w:ascii="Times New Roman" w:eastAsia="Times New Roman" w:hAnsi="Times New Roman" w:cs="Times New Roman"/>
          <w:b/>
          <w:sz w:val="24"/>
          <w:szCs w:val="24"/>
        </w:rPr>
        <w:t>Priežiūra</w:t>
      </w:r>
      <w:r w:rsidR="001423ED" w:rsidRPr="00B14049">
        <w:rPr>
          <w:rFonts w:ascii="Times New Roman" w:eastAsia="Times New Roman" w:hAnsi="Times New Roman" w:cs="Times New Roman"/>
          <w:sz w:val="24"/>
          <w:szCs w:val="24"/>
        </w:rPr>
        <w:t>.</w:t>
      </w:r>
      <w:r w:rsidR="00FA26E0" w:rsidRPr="00B14049">
        <w:rPr>
          <w:rFonts w:ascii="Times New Roman" w:eastAsia="Times New Roman" w:hAnsi="Times New Roman" w:cs="Times New Roman"/>
          <w:sz w:val="24"/>
          <w:szCs w:val="24"/>
        </w:rPr>
        <w:t xml:space="preserve"> </w:t>
      </w:r>
      <w:r w:rsidR="001423ED" w:rsidRPr="00B14049">
        <w:rPr>
          <w:rFonts w:ascii="Times New Roman" w:eastAsia="Times New Roman" w:hAnsi="Times New Roman" w:cs="Times New Roman"/>
          <w:sz w:val="24"/>
          <w:szCs w:val="24"/>
        </w:rPr>
        <w:t>P</w:t>
      </w:r>
      <w:r w:rsidR="00FA26E0" w:rsidRPr="00B14049">
        <w:rPr>
          <w:rFonts w:ascii="Times New Roman" w:eastAsia="Times New Roman" w:hAnsi="Times New Roman" w:cs="Times New Roman"/>
          <w:sz w:val="24"/>
          <w:szCs w:val="24"/>
        </w:rPr>
        <w:t xml:space="preserve">ensijų anuitetų mokėtojo veiklos priežiūrą vykdys </w:t>
      </w:r>
      <w:proofErr w:type="gramStart"/>
      <w:r w:rsidR="00FA26E0" w:rsidRPr="00B14049">
        <w:rPr>
          <w:rFonts w:ascii="Times New Roman" w:eastAsia="Times New Roman" w:hAnsi="Times New Roman" w:cs="Times New Roman"/>
          <w:sz w:val="24"/>
          <w:szCs w:val="24"/>
        </w:rPr>
        <w:t>Lietuvos bankas</w:t>
      </w:r>
      <w:proofErr w:type="gramEnd"/>
      <w:r w:rsidR="00FA26E0" w:rsidRPr="00B14049">
        <w:rPr>
          <w:rFonts w:ascii="Times New Roman" w:eastAsia="Times New Roman" w:hAnsi="Times New Roman" w:cs="Times New Roman"/>
          <w:sz w:val="24"/>
          <w:szCs w:val="24"/>
        </w:rPr>
        <w:t>, taikydamas panašius reguliavimo principus kaip ir kitoms finansinio sektoriaus veiklos sritims. Be to, priklausomai nuo to, kokia įstatyme bus numatyta prašymų dėl pensijų anuitetų mokėjimo pateikimo procedūra, ši institucija turės parengti gyventojų informavimo apie pensijų anuitetus gaires ir ki</w:t>
      </w:r>
      <w:r w:rsidR="00A31ED2" w:rsidRPr="00B14049">
        <w:rPr>
          <w:rFonts w:ascii="Times New Roman" w:eastAsia="Times New Roman" w:hAnsi="Times New Roman" w:cs="Times New Roman"/>
          <w:sz w:val="24"/>
          <w:szCs w:val="24"/>
        </w:rPr>
        <w:t>t</w:t>
      </w:r>
      <w:r w:rsidR="001423ED" w:rsidRPr="00B14049">
        <w:rPr>
          <w:rFonts w:ascii="Times New Roman" w:eastAsia="Times New Roman" w:hAnsi="Times New Roman" w:cs="Times New Roman"/>
          <w:sz w:val="24"/>
          <w:szCs w:val="24"/>
        </w:rPr>
        <w:t>us</w:t>
      </w:r>
      <w:r w:rsidR="00A31ED2" w:rsidRPr="00B14049">
        <w:rPr>
          <w:rFonts w:ascii="Times New Roman" w:eastAsia="Times New Roman" w:hAnsi="Times New Roman" w:cs="Times New Roman"/>
          <w:sz w:val="24"/>
          <w:szCs w:val="24"/>
        </w:rPr>
        <w:t xml:space="preserve"> </w:t>
      </w:r>
      <w:r w:rsidR="001423ED" w:rsidRPr="00B14049">
        <w:rPr>
          <w:rFonts w:ascii="Times New Roman" w:eastAsia="Times New Roman" w:hAnsi="Times New Roman" w:cs="Times New Roman"/>
          <w:sz w:val="24"/>
          <w:szCs w:val="24"/>
        </w:rPr>
        <w:t xml:space="preserve">įgyvendinamuosius </w:t>
      </w:r>
      <w:r w:rsidR="00A31ED2" w:rsidRPr="00B14049">
        <w:rPr>
          <w:rFonts w:ascii="Times New Roman" w:eastAsia="Times New Roman" w:hAnsi="Times New Roman" w:cs="Times New Roman"/>
          <w:sz w:val="24"/>
          <w:szCs w:val="24"/>
        </w:rPr>
        <w:t>teisės akt</w:t>
      </w:r>
      <w:r w:rsidR="001423ED" w:rsidRPr="00B14049">
        <w:rPr>
          <w:rFonts w:ascii="Times New Roman" w:eastAsia="Times New Roman" w:hAnsi="Times New Roman" w:cs="Times New Roman"/>
          <w:sz w:val="24"/>
          <w:szCs w:val="24"/>
        </w:rPr>
        <w:t>us</w:t>
      </w:r>
      <w:r w:rsidR="00A31ED2" w:rsidRPr="00B14049">
        <w:rPr>
          <w:rFonts w:ascii="Times New Roman" w:eastAsia="Times New Roman" w:hAnsi="Times New Roman" w:cs="Times New Roman"/>
          <w:sz w:val="24"/>
          <w:szCs w:val="24"/>
        </w:rPr>
        <w:t xml:space="preserve">. </w:t>
      </w:r>
    </w:p>
    <w:p w:rsidR="007C0033" w:rsidRDefault="00A31ED2" w:rsidP="00FA26E0">
      <w:pPr>
        <w:spacing w:after="0"/>
        <w:ind w:firstLine="851"/>
        <w:jc w:val="both"/>
        <w:rPr>
          <w:rFonts w:ascii="Times New Roman" w:eastAsia="Times New Roman" w:hAnsi="Times New Roman" w:cs="Times New Roman"/>
          <w:sz w:val="24"/>
          <w:szCs w:val="24"/>
        </w:rPr>
      </w:pPr>
      <w:r w:rsidRPr="00B14049">
        <w:rPr>
          <w:rFonts w:ascii="Times New Roman" w:eastAsia="Times New Roman" w:hAnsi="Times New Roman" w:cs="Times New Roman"/>
          <w:sz w:val="24"/>
          <w:szCs w:val="24"/>
        </w:rPr>
        <w:t xml:space="preserve">Įvertinus būtinų sprendimų kompleksiškumą </w:t>
      </w:r>
      <w:r w:rsidR="00251ED5" w:rsidRPr="00B14049">
        <w:rPr>
          <w:rFonts w:ascii="Times New Roman" w:eastAsia="Times New Roman" w:hAnsi="Times New Roman" w:cs="Times New Roman"/>
          <w:sz w:val="24"/>
          <w:szCs w:val="24"/>
        </w:rPr>
        <w:t>aiškėja, kad</w:t>
      </w:r>
      <w:r w:rsidR="00251ED5">
        <w:rPr>
          <w:rFonts w:ascii="Times New Roman" w:eastAsia="Times New Roman" w:hAnsi="Times New Roman" w:cs="Times New Roman"/>
          <w:sz w:val="24"/>
          <w:szCs w:val="24"/>
        </w:rPr>
        <w:t xml:space="preserve"> nustatytas </w:t>
      </w:r>
      <w:r w:rsidR="00B70165">
        <w:rPr>
          <w:rFonts w:ascii="Times New Roman" w:eastAsia="Times New Roman" w:hAnsi="Times New Roman" w:cs="Times New Roman"/>
          <w:sz w:val="24"/>
          <w:szCs w:val="24"/>
        </w:rPr>
        <w:t xml:space="preserve">Įstatymo įsigaliojimo </w:t>
      </w:r>
      <w:r w:rsidR="00251ED5">
        <w:rPr>
          <w:rFonts w:ascii="Times New Roman" w:eastAsia="Times New Roman" w:hAnsi="Times New Roman" w:cs="Times New Roman"/>
          <w:sz w:val="24"/>
          <w:szCs w:val="24"/>
        </w:rPr>
        <w:t>terminas yra nepakankamas pen</w:t>
      </w:r>
      <w:r w:rsidR="006019B5">
        <w:rPr>
          <w:rFonts w:ascii="Times New Roman" w:eastAsia="Times New Roman" w:hAnsi="Times New Roman" w:cs="Times New Roman"/>
          <w:sz w:val="24"/>
          <w:szCs w:val="24"/>
        </w:rPr>
        <w:t>si</w:t>
      </w:r>
      <w:r w:rsidR="00251ED5">
        <w:rPr>
          <w:rFonts w:ascii="Times New Roman" w:eastAsia="Times New Roman" w:hAnsi="Times New Roman" w:cs="Times New Roman"/>
          <w:sz w:val="24"/>
          <w:szCs w:val="24"/>
        </w:rPr>
        <w:t>jų anuitetų mokėtojui tinkamai pasirengti vykdyti naujas funkcijas</w:t>
      </w:r>
      <w:r w:rsidR="000927CB">
        <w:rPr>
          <w:rFonts w:ascii="Times New Roman" w:eastAsia="Times New Roman" w:hAnsi="Times New Roman" w:cs="Times New Roman"/>
          <w:sz w:val="24"/>
          <w:szCs w:val="24"/>
        </w:rPr>
        <w:t>, įdarbinti reikalingus specialistus (</w:t>
      </w:r>
      <w:proofErr w:type="spellStart"/>
      <w:r w:rsidR="000927CB">
        <w:rPr>
          <w:rFonts w:ascii="Times New Roman" w:eastAsia="Times New Roman" w:hAnsi="Times New Roman" w:cs="Times New Roman"/>
          <w:sz w:val="24"/>
          <w:szCs w:val="24"/>
        </w:rPr>
        <w:t>aktuarą</w:t>
      </w:r>
      <w:proofErr w:type="spellEnd"/>
      <w:r w:rsidR="000927CB">
        <w:rPr>
          <w:rFonts w:ascii="Times New Roman" w:eastAsia="Times New Roman" w:hAnsi="Times New Roman" w:cs="Times New Roman"/>
          <w:sz w:val="24"/>
          <w:szCs w:val="24"/>
        </w:rPr>
        <w:t>, investicijų valdymo specialistą, rizikų valdymo specialistą), parengti ir patvirtinti būtin</w:t>
      </w:r>
      <w:r w:rsidR="003F66DF">
        <w:rPr>
          <w:rFonts w:ascii="Times New Roman" w:eastAsia="Times New Roman" w:hAnsi="Times New Roman" w:cs="Times New Roman"/>
          <w:sz w:val="24"/>
          <w:szCs w:val="24"/>
        </w:rPr>
        <w:t>ą</w:t>
      </w:r>
      <w:r w:rsidR="000927CB">
        <w:rPr>
          <w:rFonts w:ascii="Times New Roman" w:eastAsia="Times New Roman" w:hAnsi="Times New Roman" w:cs="Times New Roman"/>
          <w:sz w:val="24"/>
          <w:szCs w:val="24"/>
        </w:rPr>
        <w:t xml:space="preserve"> pensijų anuitetų fondą sudarysiančių lėšų valdymo, išmokėjimo, klientų informavimo </w:t>
      </w:r>
      <w:r w:rsidR="000927CB" w:rsidRPr="003F66DF">
        <w:rPr>
          <w:rFonts w:ascii="Times New Roman" w:eastAsia="Times New Roman" w:hAnsi="Times New Roman" w:cs="Times New Roman"/>
          <w:sz w:val="24"/>
          <w:szCs w:val="24"/>
        </w:rPr>
        <w:t>tvark</w:t>
      </w:r>
      <w:r w:rsidR="00BD6AB6" w:rsidRPr="003F66DF">
        <w:rPr>
          <w:rFonts w:ascii="Times New Roman" w:eastAsia="Times New Roman" w:hAnsi="Times New Roman" w:cs="Times New Roman"/>
          <w:sz w:val="24"/>
          <w:szCs w:val="24"/>
        </w:rPr>
        <w:t>ą</w:t>
      </w:r>
      <w:r w:rsidR="000927CB">
        <w:rPr>
          <w:rFonts w:ascii="Times New Roman" w:eastAsia="Times New Roman" w:hAnsi="Times New Roman" w:cs="Times New Roman"/>
          <w:sz w:val="24"/>
          <w:szCs w:val="24"/>
        </w:rPr>
        <w:t>, parengti</w:t>
      </w:r>
      <w:r w:rsidR="004C2023">
        <w:rPr>
          <w:rFonts w:ascii="Times New Roman" w:eastAsia="Times New Roman" w:hAnsi="Times New Roman" w:cs="Times New Roman"/>
          <w:sz w:val="24"/>
          <w:szCs w:val="24"/>
        </w:rPr>
        <w:t xml:space="preserve"> ir patvirtinti</w:t>
      </w:r>
      <w:r w:rsidR="000927CB">
        <w:rPr>
          <w:rFonts w:ascii="Times New Roman" w:eastAsia="Times New Roman" w:hAnsi="Times New Roman" w:cs="Times New Roman"/>
          <w:sz w:val="24"/>
          <w:szCs w:val="24"/>
        </w:rPr>
        <w:t xml:space="preserve"> pensijų anuitetų kainodarą</w:t>
      </w:r>
      <w:r w:rsidR="004C2023">
        <w:rPr>
          <w:rFonts w:ascii="Times New Roman" w:eastAsia="Times New Roman" w:hAnsi="Times New Roman" w:cs="Times New Roman"/>
          <w:sz w:val="24"/>
          <w:szCs w:val="24"/>
        </w:rPr>
        <w:t xml:space="preserve"> (įskaitant mirtingumo lentelių sudarymą)</w:t>
      </w:r>
      <w:r w:rsidR="000927CB">
        <w:rPr>
          <w:rFonts w:ascii="Times New Roman" w:eastAsia="Times New Roman" w:hAnsi="Times New Roman" w:cs="Times New Roman"/>
          <w:sz w:val="24"/>
          <w:szCs w:val="24"/>
        </w:rPr>
        <w:t>, sukurti ir paskelbti pensijų anuitetų skaičiuoklę</w:t>
      </w:r>
      <w:r w:rsidR="00D204EF">
        <w:rPr>
          <w:rFonts w:ascii="Times New Roman" w:eastAsia="Times New Roman" w:hAnsi="Times New Roman" w:cs="Times New Roman"/>
          <w:sz w:val="24"/>
          <w:szCs w:val="24"/>
        </w:rPr>
        <w:t>,</w:t>
      </w:r>
      <w:r w:rsidR="000927CB">
        <w:rPr>
          <w:rFonts w:ascii="Times New Roman" w:eastAsia="Times New Roman" w:hAnsi="Times New Roman" w:cs="Times New Roman"/>
          <w:sz w:val="24"/>
          <w:szCs w:val="24"/>
        </w:rPr>
        <w:t xml:space="preserve"> </w:t>
      </w:r>
      <w:r w:rsidR="004C2023">
        <w:rPr>
          <w:rFonts w:ascii="Times New Roman" w:eastAsia="Times New Roman" w:hAnsi="Times New Roman" w:cs="Times New Roman"/>
          <w:sz w:val="24"/>
          <w:szCs w:val="24"/>
        </w:rPr>
        <w:t xml:space="preserve">tinkamai informuoti visuomenę apie naujus pensijų anuitetų produktus, jų ypatumus ir skirtumus, kiekvienam pensijų anuiteto gavėjui tinkamiausio produkto pasirinkimo kriterijus. Ne mažiau svarbus ir faktas, kad pensijų anuitetų mokėtojas turės apmokyti visoje Lietuvoje veikiančių Valdybos teritorinių skyrių klientų aptarnavimo specialistus, kad gyventojai būtų tinkamai ir kvalifikuotai konsultuojami pensijų anuitetų klausimais. </w:t>
      </w:r>
    </w:p>
    <w:p w:rsidR="00DA7BD9" w:rsidRDefault="004C2023"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Paminėtina ir tai, kad nuo </w:t>
      </w:r>
      <w:r w:rsidRPr="004C2023">
        <w:rPr>
          <w:rFonts w:ascii="Times New Roman" w:eastAsia="Times New Roman" w:hAnsi="Times New Roman" w:cs="Times New Roman"/>
          <w:sz w:val="24"/>
          <w:szCs w:val="24"/>
        </w:rPr>
        <w:t>2020 m. rei</w:t>
      </w:r>
      <w:r>
        <w:rPr>
          <w:rFonts w:ascii="Times New Roman" w:eastAsia="Times New Roman" w:hAnsi="Times New Roman" w:cs="Times New Roman"/>
          <w:sz w:val="24"/>
          <w:szCs w:val="24"/>
        </w:rPr>
        <w:t>kšmingų pokyčių įvyks ir pensijų kaupimo bendrov</w:t>
      </w:r>
      <w:r w:rsidR="00D204EF">
        <w:rPr>
          <w:rFonts w:ascii="Times New Roman" w:eastAsia="Times New Roman" w:hAnsi="Times New Roman" w:cs="Times New Roman"/>
          <w:sz w:val="24"/>
          <w:szCs w:val="24"/>
        </w:rPr>
        <w:t>ėse</w:t>
      </w:r>
      <w:r w:rsidR="00875B1D">
        <w:rPr>
          <w:rFonts w:ascii="Times New Roman" w:eastAsia="Times New Roman" w:hAnsi="Times New Roman" w:cs="Times New Roman"/>
          <w:sz w:val="24"/>
          <w:szCs w:val="24"/>
        </w:rPr>
        <w:t xml:space="preserve">, </w:t>
      </w:r>
      <w:r w:rsidR="00B70165">
        <w:rPr>
          <w:rFonts w:ascii="Times New Roman" w:eastAsia="Times New Roman" w:hAnsi="Times New Roman" w:cs="Times New Roman"/>
          <w:sz w:val="24"/>
          <w:szCs w:val="24"/>
        </w:rPr>
        <w:t xml:space="preserve">nes </w:t>
      </w:r>
      <w:r w:rsidR="00875B1D">
        <w:rPr>
          <w:rFonts w:ascii="Times New Roman" w:eastAsia="Times New Roman" w:hAnsi="Times New Roman" w:cs="Times New Roman"/>
          <w:sz w:val="24"/>
          <w:szCs w:val="24"/>
        </w:rPr>
        <w:t xml:space="preserve">jos nuo </w:t>
      </w:r>
      <w:r w:rsidR="00875B1D" w:rsidRPr="00875B1D">
        <w:rPr>
          <w:rFonts w:ascii="Times New Roman" w:eastAsia="Times New Roman" w:hAnsi="Times New Roman" w:cs="Times New Roman"/>
          <w:sz w:val="24"/>
          <w:szCs w:val="24"/>
        </w:rPr>
        <w:t xml:space="preserve">2020 </w:t>
      </w:r>
      <w:r w:rsidR="00875B1D">
        <w:rPr>
          <w:rFonts w:ascii="Times New Roman" w:eastAsia="Times New Roman" w:hAnsi="Times New Roman" w:cs="Times New Roman"/>
          <w:sz w:val="24"/>
          <w:szCs w:val="24"/>
        </w:rPr>
        <w:t xml:space="preserve">m. sausio </w:t>
      </w:r>
      <w:r w:rsidR="00875B1D" w:rsidRPr="00875B1D">
        <w:rPr>
          <w:rFonts w:ascii="Times New Roman" w:eastAsia="Times New Roman" w:hAnsi="Times New Roman" w:cs="Times New Roman"/>
          <w:sz w:val="24"/>
          <w:szCs w:val="24"/>
        </w:rPr>
        <w:t>1 d. t</w:t>
      </w:r>
      <w:r w:rsidR="00875B1D">
        <w:rPr>
          <w:rFonts w:ascii="Times New Roman" w:eastAsia="Times New Roman" w:hAnsi="Times New Roman" w:cs="Times New Roman"/>
          <w:sz w:val="24"/>
          <w:szCs w:val="24"/>
        </w:rPr>
        <w:t xml:space="preserve">urėtų pradėti mokėti gyventojams periodines išmokas iš pensijų fondų. </w:t>
      </w:r>
      <w:r w:rsidR="00DA7BD9" w:rsidRPr="00DA7BD9">
        <w:rPr>
          <w:rFonts w:ascii="Times New Roman" w:eastAsia="Times New Roman" w:hAnsi="Times New Roman" w:cs="Times New Roman"/>
          <w:sz w:val="24"/>
          <w:szCs w:val="24"/>
        </w:rPr>
        <w:t>Tod</w:t>
      </w:r>
      <w:r w:rsidR="00DA7BD9">
        <w:rPr>
          <w:rFonts w:ascii="Times New Roman" w:eastAsia="Times New Roman" w:hAnsi="Times New Roman" w:cs="Times New Roman"/>
          <w:sz w:val="24"/>
          <w:szCs w:val="24"/>
        </w:rPr>
        <w:t xml:space="preserve">ėl protingo ir pakankamo laiko pasirengti, sukurti programinę įrangą, apmokyti klientų aptarnavimo specialistus, kad šie būtų pajėgūs </w:t>
      </w:r>
      <w:r w:rsidR="00B70165">
        <w:rPr>
          <w:rFonts w:ascii="Times New Roman" w:eastAsia="Times New Roman" w:hAnsi="Times New Roman" w:cs="Times New Roman"/>
          <w:sz w:val="24"/>
          <w:szCs w:val="24"/>
        </w:rPr>
        <w:t xml:space="preserve">kompetentingai </w:t>
      </w:r>
      <w:r w:rsidR="00DA7BD9">
        <w:rPr>
          <w:rFonts w:ascii="Times New Roman" w:eastAsia="Times New Roman" w:hAnsi="Times New Roman" w:cs="Times New Roman"/>
          <w:sz w:val="24"/>
          <w:szCs w:val="24"/>
        </w:rPr>
        <w:t xml:space="preserve">konsultuoti </w:t>
      </w:r>
      <w:r w:rsidR="00DA7BD9">
        <w:rPr>
          <w:rFonts w:ascii="Times New Roman" w:eastAsia="Times New Roman" w:hAnsi="Times New Roman" w:cs="Times New Roman"/>
          <w:sz w:val="24"/>
          <w:szCs w:val="24"/>
        </w:rPr>
        <w:lastRenderedPageBreak/>
        <w:t xml:space="preserve">gyventojus ir naujų periodinių išmokų, ir pensijų anuitetų mokėtojo mokamų pensijų anuitetų klausimais, aspektas yra svarbus ir pensijų kaupimo bendrovėms. </w:t>
      </w:r>
    </w:p>
    <w:p w:rsidR="004C2023" w:rsidRDefault="00DA7BD9" w:rsidP="00080A18">
      <w:pPr>
        <w:spacing w:after="0"/>
        <w:ind w:firstLine="851"/>
        <w:jc w:val="both"/>
        <w:rPr>
          <w:rFonts w:ascii="Times New Roman" w:eastAsia="Times New Roman" w:hAnsi="Times New Roman" w:cs="Times New Roman"/>
          <w:sz w:val="24"/>
          <w:szCs w:val="24"/>
        </w:rPr>
      </w:pPr>
      <w:r w:rsidRPr="00B14049">
        <w:rPr>
          <w:rFonts w:ascii="Times New Roman" w:eastAsia="Times New Roman" w:hAnsi="Times New Roman" w:cs="Times New Roman"/>
          <w:sz w:val="24"/>
          <w:szCs w:val="24"/>
        </w:rPr>
        <w:t>Įvertinus visas išdėstytas aplinkybes</w:t>
      </w:r>
      <w:r w:rsidR="004A5F88" w:rsidRPr="00B14049">
        <w:rPr>
          <w:rFonts w:ascii="Times New Roman" w:eastAsia="Times New Roman" w:hAnsi="Times New Roman" w:cs="Times New Roman"/>
          <w:sz w:val="24"/>
          <w:szCs w:val="24"/>
        </w:rPr>
        <w:t xml:space="preserve"> ir sprendžiamo klausimo svarbą didžiajai daliai Lietuvos gyventojų, kurių pensijų anuitetų dydžiai</w:t>
      </w:r>
      <w:r w:rsidR="00A31ED2" w:rsidRPr="00B14049">
        <w:rPr>
          <w:rFonts w:ascii="Times New Roman" w:eastAsia="Times New Roman" w:hAnsi="Times New Roman" w:cs="Times New Roman"/>
          <w:sz w:val="24"/>
          <w:szCs w:val="24"/>
        </w:rPr>
        <w:t xml:space="preserve"> tiesiogiai priklausys nuo </w:t>
      </w:r>
      <w:r w:rsidR="00D2461A" w:rsidRPr="00B14049">
        <w:rPr>
          <w:rFonts w:ascii="Times New Roman" w:eastAsia="Times New Roman" w:hAnsi="Times New Roman" w:cs="Times New Roman"/>
          <w:sz w:val="24"/>
          <w:szCs w:val="24"/>
        </w:rPr>
        <w:t>pensijų anuitetų mokėtojo sprendimų</w:t>
      </w:r>
      <w:r w:rsidR="00A82B57" w:rsidRPr="00B14049">
        <w:rPr>
          <w:rFonts w:ascii="Times New Roman" w:eastAsia="Times New Roman" w:hAnsi="Times New Roman" w:cs="Times New Roman"/>
          <w:sz w:val="24"/>
          <w:szCs w:val="24"/>
        </w:rPr>
        <w:t xml:space="preserve"> ir jo </w:t>
      </w:r>
      <w:r w:rsidR="00571FAB" w:rsidRPr="00B14049">
        <w:rPr>
          <w:rFonts w:ascii="Times New Roman" w:eastAsia="Times New Roman" w:hAnsi="Times New Roman" w:cs="Times New Roman"/>
          <w:sz w:val="24"/>
          <w:szCs w:val="24"/>
        </w:rPr>
        <w:t>patvirtintų investavimo, rizikų</w:t>
      </w:r>
      <w:r w:rsidR="00A82B57" w:rsidRPr="00B14049">
        <w:rPr>
          <w:rFonts w:ascii="Times New Roman" w:eastAsia="Times New Roman" w:hAnsi="Times New Roman" w:cs="Times New Roman"/>
          <w:sz w:val="24"/>
          <w:szCs w:val="24"/>
        </w:rPr>
        <w:t xml:space="preserve"> valdymo strategijų</w:t>
      </w:r>
      <w:r w:rsidR="00571FAB" w:rsidRPr="00B14049">
        <w:rPr>
          <w:rFonts w:ascii="Times New Roman" w:eastAsia="Times New Roman" w:hAnsi="Times New Roman" w:cs="Times New Roman"/>
          <w:sz w:val="24"/>
          <w:szCs w:val="24"/>
        </w:rPr>
        <w:t xml:space="preserve"> bei pens</w:t>
      </w:r>
      <w:r w:rsidR="00B33BD7" w:rsidRPr="00B14049">
        <w:rPr>
          <w:rFonts w:ascii="Times New Roman" w:eastAsia="Times New Roman" w:hAnsi="Times New Roman" w:cs="Times New Roman"/>
          <w:sz w:val="24"/>
          <w:szCs w:val="24"/>
        </w:rPr>
        <w:t>i</w:t>
      </w:r>
      <w:r w:rsidR="00571FAB" w:rsidRPr="00B14049">
        <w:rPr>
          <w:rFonts w:ascii="Times New Roman" w:eastAsia="Times New Roman" w:hAnsi="Times New Roman" w:cs="Times New Roman"/>
          <w:sz w:val="24"/>
          <w:szCs w:val="24"/>
        </w:rPr>
        <w:t>jų anuitetų dydžių nustatymo metodikos</w:t>
      </w:r>
      <w:r w:rsidR="00B70165" w:rsidRPr="00B14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darytina išvada, kad </w:t>
      </w:r>
      <w:r w:rsidRPr="00DA7BD9">
        <w:rPr>
          <w:rFonts w:ascii="Times New Roman" w:eastAsia="Times New Roman" w:hAnsi="Times New Roman" w:cs="Times New Roman"/>
          <w:sz w:val="24"/>
          <w:szCs w:val="24"/>
        </w:rPr>
        <w:t xml:space="preserve">2020 </w:t>
      </w:r>
      <w:r>
        <w:rPr>
          <w:rFonts w:ascii="Times New Roman" w:eastAsia="Times New Roman" w:hAnsi="Times New Roman" w:cs="Times New Roman"/>
          <w:sz w:val="24"/>
          <w:szCs w:val="24"/>
        </w:rPr>
        <w:t xml:space="preserve">m. sausio </w:t>
      </w:r>
      <w:r w:rsidRPr="00DA7BD9">
        <w:rPr>
          <w:rFonts w:ascii="Times New Roman" w:eastAsia="Times New Roman" w:hAnsi="Times New Roman" w:cs="Times New Roman"/>
          <w:sz w:val="24"/>
          <w:szCs w:val="24"/>
        </w:rPr>
        <w:t>1 d.</w:t>
      </w:r>
      <w:r>
        <w:rPr>
          <w:rFonts w:ascii="Times New Roman" w:eastAsia="Times New Roman" w:hAnsi="Times New Roman" w:cs="Times New Roman"/>
          <w:sz w:val="24"/>
          <w:szCs w:val="24"/>
        </w:rPr>
        <w:t xml:space="preserve"> yra </w:t>
      </w:r>
      <w:r w:rsidR="0028186D">
        <w:rPr>
          <w:rFonts w:ascii="Times New Roman" w:eastAsia="Times New Roman" w:hAnsi="Times New Roman" w:cs="Times New Roman"/>
          <w:sz w:val="24"/>
          <w:szCs w:val="24"/>
        </w:rPr>
        <w:t xml:space="preserve">pernelyg trumpas terminas naujam teisiniam reguliavimui įgyvendinti, todėl </w:t>
      </w:r>
      <w:r w:rsidR="00B70165">
        <w:rPr>
          <w:rFonts w:ascii="Times New Roman" w:eastAsia="Times New Roman" w:hAnsi="Times New Roman" w:cs="Times New Roman"/>
          <w:sz w:val="24"/>
          <w:szCs w:val="24"/>
        </w:rPr>
        <w:t>Į</w:t>
      </w:r>
      <w:r w:rsidR="0028186D">
        <w:rPr>
          <w:rFonts w:ascii="Times New Roman" w:eastAsia="Times New Roman" w:hAnsi="Times New Roman" w:cs="Times New Roman"/>
          <w:sz w:val="24"/>
          <w:szCs w:val="24"/>
        </w:rPr>
        <w:t>statymo projektu siūloma</w:t>
      </w:r>
      <w:r w:rsidR="00B70165">
        <w:rPr>
          <w:rFonts w:ascii="Times New Roman" w:eastAsia="Times New Roman" w:hAnsi="Times New Roman" w:cs="Times New Roman"/>
          <w:sz w:val="24"/>
          <w:szCs w:val="24"/>
        </w:rPr>
        <w:t xml:space="preserve"> tikslinti Įstatymo 2 ir 3 straipsnius, juose nurodytas datas pavėlinant 6 mėnesiais, t. y. iki</w:t>
      </w:r>
      <w:r w:rsidR="0028186D">
        <w:rPr>
          <w:rFonts w:ascii="Times New Roman" w:eastAsia="Times New Roman" w:hAnsi="Times New Roman" w:cs="Times New Roman"/>
          <w:sz w:val="24"/>
          <w:szCs w:val="24"/>
        </w:rPr>
        <w:t xml:space="preserve"> </w:t>
      </w:r>
      <w:r w:rsidR="0028186D" w:rsidRPr="0028186D">
        <w:rPr>
          <w:rFonts w:ascii="Times New Roman" w:eastAsia="Times New Roman" w:hAnsi="Times New Roman" w:cs="Times New Roman"/>
          <w:sz w:val="24"/>
          <w:szCs w:val="24"/>
        </w:rPr>
        <w:t>2</w:t>
      </w:r>
      <w:r w:rsidR="0028186D">
        <w:rPr>
          <w:rFonts w:ascii="Times New Roman" w:eastAsia="Times New Roman" w:hAnsi="Times New Roman" w:cs="Times New Roman"/>
          <w:sz w:val="24"/>
          <w:szCs w:val="24"/>
        </w:rPr>
        <w:t xml:space="preserve">020 m. liepos </w:t>
      </w:r>
      <w:r w:rsidR="0028186D" w:rsidRPr="0028186D">
        <w:rPr>
          <w:rFonts w:ascii="Times New Roman" w:eastAsia="Times New Roman" w:hAnsi="Times New Roman" w:cs="Times New Roman"/>
          <w:sz w:val="24"/>
          <w:szCs w:val="24"/>
        </w:rPr>
        <w:t>1</w:t>
      </w:r>
      <w:r w:rsidR="0028186D">
        <w:rPr>
          <w:rFonts w:ascii="Times New Roman" w:eastAsia="Times New Roman" w:hAnsi="Times New Roman" w:cs="Times New Roman"/>
          <w:sz w:val="24"/>
          <w:szCs w:val="24"/>
        </w:rPr>
        <w:t xml:space="preserve"> d. </w:t>
      </w:r>
    </w:p>
    <w:p w:rsidR="0028186D" w:rsidRDefault="0028186D"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siūloma šiuo metu gyventojams pensijų anuitetus mokančias gyvybės draudimo bendroves tęsti šią veiklą tol, kol šią funkciją iš jų perims pensijų anuitetų mokėtojas</w:t>
      </w:r>
      <w:r w:rsidR="008305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305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iki </w:t>
      </w:r>
      <w:r w:rsidRPr="0028186D">
        <w:rPr>
          <w:rFonts w:ascii="Times New Roman" w:eastAsia="Times New Roman" w:hAnsi="Times New Roman" w:cs="Times New Roman"/>
          <w:sz w:val="24"/>
          <w:szCs w:val="24"/>
        </w:rPr>
        <w:t>2</w:t>
      </w:r>
      <w:r>
        <w:rPr>
          <w:rFonts w:ascii="Times New Roman" w:eastAsia="Times New Roman" w:hAnsi="Times New Roman" w:cs="Times New Roman"/>
          <w:sz w:val="24"/>
          <w:szCs w:val="24"/>
        </w:rPr>
        <w:t>020</w:t>
      </w:r>
      <w:r w:rsidR="00FC14B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 liepos </w:t>
      </w:r>
      <w:r w:rsidRPr="0028186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 </w:t>
      </w:r>
    </w:p>
    <w:p w:rsidR="00CD10D0" w:rsidRPr="0028186D" w:rsidRDefault="00CD10D0"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pensijų fondams ir gyvybės draudimo bendrovėms reikės laiko pasirengti priimtam įstatymui įgyvendinti, </w:t>
      </w:r>
      <w:r w:rsidR="008212D3">
        <w:rPr>
          <w:rFonts w:ascii="Times New Roman" w:eastAsia="Times New Roman" w:hAnsi="Times New Roman" w:cs="Times New Roman"/>
          <w:sz w:val="24"/>
          <w:szCs w:val="24"/>
        </w:rPr>
        <w:t xml:space="preserve">Įstatymo projektu </w:t>
      </w:r>
      <w:r>
        <w:rPr>
          <w:rFonts w:ascii="Times New Roman" w:eastAsia="Times New Roman" w:hAnsi="Times New Roman" w:cs="Times New Roman"/>
          <w:sz w:val="24"/>
          <w:szCs w:val="24"/>
        </w:rPr>
        <w:t xml:space="preserve">taip pat siūloma, kad </w:t>
      </w:r>
      <w:r w:rsidRPr="00CD10D0">
        <w:rPr>
          <w:rFonts w:ascii="Times New Roman" w:eastAsia="Times New Roman" w:hAnsi="Times New Roman" w:cs="Times New Roman"/>
          <w:sz w:val="24"/>
          <w:szCs w:val="24"/>
        </w:rPr>
        <w:t xml:space="preserve">Vyriausybė ar jos įgaliota institucija ir Lietuvos bankas </w:t>
      </w:r>
      <w:r>
        <w:rPr>
          <w:rFonts w:ascii="Times New Roman" w:eastAsia="Times New Roman" w:hAnsi="Times New Roman" w:cs="Times New Roman"/>
          <w:sz w:val="24"/>
          <w:szCs w:val="24"/>
        </w:rPr>
        <w:t>Į</w:t>
      </w:r>
      <w:r w:rsidRPr="00CD10D0">
        <w:rPr>
          <w:rFonts w:ascii="Times New Roman" w:eastAsia="Times New Roman" w:hAnsi="Times New Roman" w:cs="Times New Roman"/>
          <w:sz w:val="24"/>
          <w:szCs w:val="24"/>
        </w:rPr>
        <w:t xml:space="preserve">statymo 1 straipsnyje išdėstyto </w:t>
      </w:r>
      <w:r>
        <w:rPr>
          <w:rFonts w:ascii="Times New Roman" w:eastAsia="Times New Roman" w:hAnsi="Times New Roman" w:cs="Times New Roman"/>
          <w:sz w:val="24"/>
          <w:szCs w:val="24"/>
        </w:rPr>
        <w:t>P</w:t>
      </w:r>
      <w:r w:rsidRPr="00CD10D0">
        <w:rPr>
          <w:rFonts w:ascii="Times New Roman" w:eastAsia="Times New Roman" w:hAnsi="Times New Roman" w:cs="Times New Roman"/>
          <w:sz w:val="24"/>
          <w:szCs w:val="24"/>
        </w:rPr>
        <w:t>ensijų kaupimo įstatymo 29, 30, 31, 32, 33 ir 34 straipsnių nuostatoms įgyvendinti reikalingus teisės aktus priim</w:t>
      </w:r>
      <w:r>
        <w:rPr>
          <w:rFonts w:ascii="Times New Roman" w:eastAsia="Times New Roman" w:hAnsi="Times New Roman" w:cs="Times New Roman"/>
          <w:sz w:val="24"/>
          <w:szCs w:val="24"/>
        </w:rPr>
        <w:t xml:space="preserve">tų iki 2020 m. kovo 31 d. </w:t>
      </w:r>
    </w:p>
    <w:p w:rsidR="00251ED5" w:rsidRDefault="00251ED5" w:rsidP="003129C4">
      <w:pPr>
        <w:spacing w:after="0"/>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080A18" w:rsidRDefault="00080A18" w:rsidP="0008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imes New Roman" w:eastAsia="Times New Roman" w:hAnsi="Times New Roman"/>
          <w:bCs/>
          <w:sz w:val="24"/>
        </w:rPr>
      </w:pPr>
      <w:r>
        <w:rPr>
          <w:rFonts w:ascii="Times New Roman" w:eastAsia="Times New Roman" w:hAnsi="Times New Roman"/>
          <w:bCs/>
          <w:sz w:val="24"/>
        </w:rPr>
        <w:t>Neigiamų pasekmių priėmus Įstatymo projektą nenumatoma.</w:t>
      </w:r>
    </w:p>
    <w:p w:rsidR="00080A18" w:rsidRDefault="00080A18" w:rsidP="00080A18">
      <w:pPr>
        <w:tabs>
          <w:tab w:val="left" w:pos="5900"/>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Kokią įtaką priimti įstatymai turės kriminogeninei situacijai, korupcijai</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Priimtas Įstatymo projektas kriminogeninei situacijai ir korupcijai</w:t>
      </w:r>
      <w:r w:rsidR="0083050F" w:rsidRPr="0083050F">
        <w:rPr>
          <w:rFonts w:ascii="Times New Roman" w:eastAsia="Times New Roman" w:hAnsi="Times New Roman" w:cs="Times New Roman"/>
          <w:sz w:val="24"/>
          <w:szCs w:val="24"/>
        </w:rPr>
        <w:t xml:space="preserve"> </w:t>
      </w:r>
      <w:r w:rsidR="0083050F">
        <w:rPr>
          <w:rFonts w:ascii="Times New Roman" w:eastAsia="Times New Roman" w:hAnsi="Times New Roman" w:cs="Times New Roman"/>
          <w:sz w:val="24"/>
          <w:szCs w:val="24"/>
        </w:rPr>
        <w:t>įtakos neturės</w:t>
      </w:r>
      <w:r>
        <w:rPr>
          <w:rFonts w:ascii="Times New Roman" w:eastAsia="Times New Roman" w:hAnsi="Times New Roman" w:cs="Times New Roman"/>
          <w:sz w:val="24"/>
          <w:szCs w:val="24"/>
        </w:rPr>
        <w:t>.</w:t>
      </w:r>
    </w:p>
    <w:p w:rsidR="00080A18" w:rsidRDefault="00080A18" w:rsidP="00080A18">
      <w:pPr>
        <w:spacing w:after="0"/>
        <w:ind w:firstLine="851"/>
        <w:jc w:val="both"/>
        <w:rPr>
          <w:rFonts w:ascii="Times New Roman" w:eastAsia="Times New Roman" w:hAnsi="Times New Roman" w:cs="Times New Roman"/>
          <w:b/>
          <w:sz w:val="24"/>
          <w:szCs w:val="24"/>
        </w:rPr>
      </w:pPr>
    </w:p>
    <w:p w:rsidR="00080A18" w:rsidRDefault="00080A18" w:rsidP="00080A18">
      <w:pPr>
        <w:spacing w:after="0"/>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Kaip įstatymo įgyvendinimas atsilieps verslo sąlygoms ir jo plėtrai</w:t>
      </w:r>
    </w:p>
    <w:p w:rsidR="00080A18" w:rsidRDefault="00080A18" w:rsidP="00080A18">
      <w:pPr>
        <w:spacing w:after="0"/>
        <w:ind w:right="72" w:firstLine="851"/>
        <w:rPr>
          <w:rFonts w:ascii="Times New Roman" w:eastAsia="Times New Roman" w:hAnsi="Times New Roman"/>
          <w:sz w:val="24"/>
        </w:rPr>
      </w:pPr>
      <w:r>
        <w:rPr>
          <w:rFonts w:ascii="Times New Roman" w:eastAsia="Times New Roman" w:hAnsi="Times New Roman"/>
          <w:sz w:val="24"/>
        </w:rPr>
        <w:t>Verslui ir jo plėtrai įstatymo įgyvendinimas įtakos neturės.</w:t>
      </w:r>
    </w:p>
    <w:p w:rsidR="00167720" w:rsidRDefault="00167720" w:rsidP="00080A18">
      <w:pPr>
        <w:spacing w:after="0"/>
        <w:ind w:right="72" w:firstLine="851"/>
        <w:rPr>
          <w:rFonts w:ascii="Times New Roman" w:eastAsia="Times New Roman" w:hAnsi="Times New Roman"/>
          <w:sz w:val="24"/>
        </w:rPr>
      </w:pPr>
    </w:p>
    <w:p w:rsidR="00080A18" w:rsidRDefault="00080A18" w:rsidP="00080A18">
      <w:pPr>
        <w:tabs>
          <w:tab w:val="left" w:pos="0"/>
        </w:tabs>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highlight w:val="white"/>
        </w:rPr>
        <w:t>Įstatymo inkorporavimas į teisinę sistemą, kokius teisės aktus būtina priimti, kokius galiojančius teisės aktus reikia pakeisti ar pripažinti netekusiais galios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projekto </w:t>
      </w:r>
      <w:r w:rsidR="00913396">
        <w:rPr>
          <w:rFonts w:ascii="Times New Roman" w:eastAsia="Times New Roman" w:hAnsi="Times New Roman" w:cs="Times New Roman"/>
          <w:sz w:val="24"/>
          <w:szCs w:val="24"/>
        </w:rPr>
        <w:t xml:space="preserve">lydimųjų teisės aktų rengti nereikės.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Ar įstatymo projektas parengtas laikantis Valstybinės kalbos, Teisėkūros pagrindų įstatymų reikalavimų, 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projekto sąvokos ir jas įvardijantys terminai įvertinti Terminų banko įstatymo ir jo įgyvendinamųjų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teisės aktų nustatyta tvarka</w:t>
      </w:r>
    </w:p>
    <w:p w:rsidR="00080A18" w:rsidRDefault="00080A18" w:rsidP="00080A18">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Įstatymo projektas parengt</w:t>
      </w:r>
      <w:r w:rsidR="00DA4D1F">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r>
        <w:rPr>
          <w:rFonts w:ascii="Times New Roman" w:eastAsia="Times New Roman" w:hAnsi="Times New Roman"/>
          <w:sz w:val="24"/>
        </w:rPr>
        <w:t xml:space="preserve">Naujų sąvokų Įstatymo </w:t>
      </w:r>
      <w:r w:rsidR="003D058D">
        <w:rPr>
          <w:rFonts w:ascii="Times New Roman" w:eastAsia="Times New Roman" w:hAnsi="Times New Roman"/>
          <w:sz w:val="24"/>
        </w:rPr>
        <w:t>projekte</w:t>
      </w:r>
      <w:r>
        <w:rPr>
          <w:rFonts w:ascii="Times New Roman" w:eastAsia="Times New Roman" w:hAnsi="Times New Roman"/>
          <w:sz w:val="24"/>
        </w:rPr>
        <w:t xml:space="preserve"> nepateikiama.</w:t>
      </w:r>
      <w:r>
        <w:rPr>
          <w:rFonts w:ascii="Times New Roman" w:eastAsia="Times New Roman" w:hAnsi="Times New Roman" w:cs="Times New Roman"/>
          <w:sz w:val="24"/>
          <w:szCs w:val="24"/>
          <w:u w:val="single"/>
        </w:rPr>
        <w:t xml:space="preserve"> </w:t>
      </w:r>
    </w:p>
    <w:p w:rsidR="00080A18" w:rsidRDefault="00080A18" w:rsidP="00080A18">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rPr>
      </w:pPr>
    </w:p>
    <w:p w:rsidR="00080A18" w:rsidRDefault="00080A18" w:rsidP="00080A18">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highlight w:val="white"/>
        </w:rPr>
        <w:t>Ar įstatymo projektas atitinka Europos žmogaus teisių ir pagrindinių laisvių apsaugos konvencijos nuostatas ir</w:t>
      </w:r>
      <w:r w:rsidR="0016772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Europos Sąjungos dokumentus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projektas atitinka Europos žmogaus teisių ir pagrindinių laisvių apsaugos konvencijos nuostatas bei Europos Sąjungos dokumentus. </w:t>
      </w:r>
    </w:p>
    <w:p w:rsidR="00080A18" w:rsidRDefault="00080A18" w:rsidP="00080A18">
      <w:pPr>
        <w:spacing w:after="0"/>
        <w:ind w:firstLine="851"/>
        <w:jc w:val="both"/>
        <w:rPr>
          <w:rFonts w:ascii="Times New Roman" w:eastAsia="Times New Roman" w:hAnsi="Times New Roman" w:cs="Times New Roman"/>
          <w:b/>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highlight w:val="white"/>
        </w:rPr>
        <w:t>Jeigu įstatymui įgyvendinti reikia įgyvendinamųjų teisės aktų, – kas ir kada juos turėtų priimti</w:t>
      </w:r>
    </w:p>
    <w:p w:rsidR="00E06FC5" w:rsidRDefault="00E06FC5"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Priimtam įstatymui įgyvendinamųjų teisės aktų parengti nereikės, tačiau atkreiptinas dėmesys, kad Įstatymo projekt</w:t>
      </w:r>
      <w:r w:rsidR="006D5083">
        <w:rPr>
          <w:rFonts w:ascii="Times New Roman" w:eastAsia="Times New Roman" w:hAnsi="Times New Roman" w:cs="Times New Roman"/>
          <w:sz w:val="24"/>
          <w:szCs w:val="24"/>
        </w:rPr>
        <w:t>o 1 straipsnio 2 dalyje</w:t>
      </w:r>
      <w:r>
        <w:rPr>
          <w:rFonts w:ascii="Times New Roman" w:eastAsia="Times New Roman" w:hAnsi="Times New Roman" w:cs="Times New Roman"/>
          <w:sz w:val="24"/>
          <w:szCs w:val="24"/>
        </w:rPr>
        <w:t xml:space="preserve"> siūloma keisti įgyvendinamųjų teisės aktų, skirtų </w:t>
      </w:r>
      <w:r w:rsidR="00DA4D1F">
        <w:rPr>
          <w:rFonts w:ascii="Times New Roman" w:eastAsia="Times New Roman" w:hAnsi="Times New Roman" w:cs="Times New Roman"/>
          <w:sz w:val="24"/>
          <w:szCs w:val="24"/>
        </w:rPr>
        <w:t xml:space="preserve">Įstatymui </w:t>
      </w:r>
      <w:r>
        <w:rPr>
          <w:rFonts w:ascii="Times New Roman" w:eastAsia="Times New Roman" w:hAnsi="Times New Roman" w:cs="Times New Roman"/>
          <w:sz w:val="24"/>
          <w:szCs w:val="24"/>
        </w:rPr>
        <w:t xml:space="preserve">įgyvendinti, datą – vietoj 2019 m. gruodžio 31 d. </w:t>
      </w:r>
      <w:r w:rsidR="00FB0A92">
        <w:rPr>
          <w:rFonts w:ascii="Times New Roman" w:eastAsia="Times New Roman" w:hAnsi="Times New Roman" w:cs="Times New Roman"/>
          <w:sz w:val="24"/>
          <w:szCs w:val="24"/>
        </w:rPr>
        <w:t xml:space="preserve">nustatyti </w:t>
      </w:r>
      <w:r>
        <w:rPr>
          <w:rFonts w:ascii="Times New Roman" w:eastAsia="Times New Roman" w:hAnsi="Times New Roman" w:cs="Times New Roman"/>
          <w:sz w:val="24"/>
          <w:szCs w:val="24"/>
        </w:rPr>
        <w:t>2020 m. kovo 31 d.</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highlight w:val="white"/>
        </w:rPr>
        <w:t>Kiek valstybės, savivaldybių biudžetų ir kitų valstybės įsteigtų fondų lėšų prireiks įstatymui įgyvendinti, ar bus galima sutaupyti (pateikiami prognozuojami rodikliai einamaisiais ir artimiausiais 3 biudžetiniais metais)</w:t>
      </w:r>
    </w:p>
    <w:p w:rsidR="00080A18" w:rsidRDefault="00B70165" w:rsidP="00CA6FDB">
      <w:pPr>
        <w:tabs>
          <w:tab w:val="left" w:pos="540"/>
          <w:tab w:val="left" w:pos="709"/>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w:t>
      </w:r>
      <w:r w:rsidR="00254F99">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 siūlomoms nuostatoms</w:t>
      </w:r>
      <w:r w:rsidR="00254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įgyvendinti papildomų </w:t>
      </w:r>
      <w:r w:rsidR="00254F99">
        <w:rPr>
          <w:rFonts w:ascii="Times New Roman" w:eastAsia="Times New Roman" w:hAnsi="Times New Roman" w:cs="Times New Roman"/>
          <w:sz w:val="24"/>
          <w:szCs w:val="24"/>
        </w:rPr>
        <w:t xml:space="preserve">lėšų </w:t>
      </w:r>
      <w:r>
        <w:rPr>
          <w:rFonts w:ascii="Times New Roman" w:eastAsia="Times New Roman" w:hAnsi="Times New Roman" w:cs="Times New Roman"/>
          <w:sz w:val="24"/>
          <w:szCs w:val="24"/>
        </w:rPr>
        <w:t>nereikės, sutaupyti lėšų nenumatoma</w:t>
      </w:r>
      <w:r w:rsidR="00254F99">
        <w:rPr>
          <w:rFonts w:ascii="Times New Roman" w:eastAsia="Times New Roman" w:hAnsi="Times New Roman" w:cs="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Įstatymo projekto rengimo metu gauti specialistų vertinimai ir išvados</w:t>
      </w:r>
    </w:p>
    <w:p w:rsidR="00080A18" w:rsidRDefault="00F71E2A" w:rsidP="00080A18">
      <w:pPr>
        <w:spacing w:after="0"/>
        <w:ind w:firstLine="851"/>
        <w:jc w:val="both"/>
        <w:rPr>
          <w:rFonts w:ascii="Times New Roman" w:eastAsia="Times New Roman" w:hAnsi="Times New Roman"/>
          <w:bCs/>
          <w:sz w:val="24"/>
          <w:bdr w:val="none" w:sz="0" w:space="0" w:color="auto" w:frame="1"/>
        </w:rPr>
      </w:pPr>
      <w:r>
        <w:rPr>
          <w:rFonts w:ascii="Times New Roman" w:eastAsia="Times New Roman" w:hAnsi="Times New Roman"/>
          <w:bCs/>
          <w:sz w:val="24"/>
          <w:bdr w:val="none" w:sz="0" w:space="0" w:color="auto" w:frame="1"/>
        </w:rPr>
        <w:t xml:space="preserve">Vertinimų ir išvadų negauta.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highlight w:val="white"/>
        </w:rPr>
        <w:t>Reikšminiai žodžiai, kurių reikia šiems projektams įtraukti į kompiuterinę paieškos sistemą, įskaitant Europos žodyno „</w:t>
      </w:r>
      <w:proofErr w:type="spellStart"/>
      <w:r>
        <w:rPr>
          <w:rFonts w:ascii="Times New Roman" w:eastAsia="Times New Roman" w:hAnsi="Times New Roman" w:cs="Times New Roman"/>
          <w:b/>
          <w:sz w:val="24"/>
          <w:szCs w:val="24"/>
          <w:highlight w:val="white"/>
        </w:rPr>
        <w:t>Eurovoc</w:t>
      </w:r>
      <w:proofErr w:type="spellEnd"/>
      <w:r>
        <w:rPr>
          <w:rFonts w:ascii="Times New Roman" w:eastAsia="Times New Roman" w:hAnsi="Times New Roman" w:cs="Times New Roman"/>
          <w:b/>
          <w:sz w:val="24"/>
          <w:szCs w:val="24"/>
          <w:highlight w:val="white"/>
        </w:rPr>
        <w:t>“ terminus, temas bei sritis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Nėra.</w:t>
      </w:r>
    </w:p>
    <w:p w:rsidR="00080A18" w:rsidRDefault="00080A18" w:rsidP="00080A18">
      <w:pPr>
        <w:spacing w:after="0"/>
        <w:ind w:firstLine="851"/>
        <w:jc w:val="both"/>
        <w:rPr>
          <w:rFonts w:ascii="Times New Roman" w:eastAsia="Times New Roman" w:hAnsi="Times New Roman" w:cs="Times New Roman"/>
          <w:sz w:val="24"/>
          <w:szCs w:val="24"/>
          <w:shd w:val="clear" w:color="auto" w:fill="F3F3F3"/>
        </w:rPr>
      </w:pPr>
      <w:bookmarkStart w:id="1" w:name="_gjdgxs"/>
      <w:bookmarkEnd w:id="1"/>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Kiti, iniciatorių nuomone, reikalingi pagrindimai ir paaiškinimai</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Nėra. </w:t>
      </w:r>
    </w:p>
    <w:sectPr w:rsidR="00080A18" w:rsidSect="00CF787E">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92" w:rsidRDefault="00F44C92" w:rsidP="00CF787E">
      <w:pPr>
        <w:spacing w:after="0" w:line="240" w:lineRule="auto"/>
      </w:pPr>
      <w:r>
        <w:separator/>
      </w:r>
    </w:p>
  </w:endnote>
  <w:endnote w:type="continuationSeparator" w:id="0">
    <w:p w:rsidR="00F44C92" w:rsidRDefault="00F44C92" w:rsidP="00CF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92" w:rsidRDefault="00F44C92" w:rsidP="00CF787E">
      <w:pPr>
        <w:spacing w:after="0" w:line="240" w:lineRule="auto"/>
      </w:pPr>
      <w:r>
        <w:separator/>
      </w:r>
    </w:p>
  </w:footnote>
  <w:footnote w:type="continuationSeparator" w:id="0">
    <w:p w:rsidR="00F44C92" w:rsidRDefault="00F44C92" w:rsidP="00CF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412491"/>
      <w:docPartObj>
        <w:docPartGallery w:val="Page Numbers (Top of Page)"/>
        <w:docPartUnique/>
      </w:docPartObj>
    </w:sdtPr>
    <w:sdtEndPr>
      <w:rPr>
        <w:rFonts w:ascii="Times New Roman" w:hAnsi="Times New Roman" w:cs="Times New Roman"/>
        <w:sz w:val="24"/>
        <w:szCs w:val="24"/>
      </w:rPr>
    </w:sdtEndPr>
    <w:sdtContent>
      <w:p w:rsidR="00CF787E" w:rsidRPr="00CF787E" w:rsidRDefault="00CF787E">
        <w:pPr>
          <w:pStyle w:val="Antrats"/>
          <w:jc w:val="center"/>
          <w:rPr>
            <w:rFonts w:ascii="Times New Roman" w:hAnsi="Times New Roman" w:cs="Times New Roman"/>
            <w:sz w:val="24"/>
            <w:szCs w:val="24"/>
          </w:rPr>
        </w:pPr>
        <w:r w:rsidRPr="00CF787E">
          <w:rPr>
            <w:rFonts w:ascii="Times New Roman" w:hAnsi="Times New Roman" w:cs="Times New Roman"/>
            <w:sz w:val="24"/>
            <w:szCs w:val="24"/>
          </w:rPr>
          <w:fldChar w:fldCharType="begin"/>
        </w:r>
        <w:r w:rsidRPr="00CF787E">
          <w:rPr>
            <w:rFonts w:ascii="Times New Roman" w:hAnsi="Times New Roman" w:cs="Times New Roman"/>
            <w:sz w:val="24"/>
            <w:szCs w:val="24"/>
          </w:rPr>
          <w:instrText>PAGE   \* MERGEFORMAT</w:instrText>
        </w:r>
        <w:r w:rsidRPr="00CF787E">
          <w:rPr>
            <w:rFonts w:ascii="Times New Roman" w:hAnsi="Times New Roman" w:cs="Times New Roman"/>
            <w:sz w:val="24"/>
            <w:szCs w:val="24"/>
          </w:rPr>
          <w:fldChar w:fldCharType="separate"/>
        </w:r>
        <w:r w:rsidR="00434340">
          <w:rPr>
            <w:rFonts w:ascii="Times New Roman" w:hAnsi="Times New Roman" w:cs="Times New Roman"/>
            <w:noProof/>
            <w:sz w:val="24"/>
            <w:szCs w:val="24"/>
          </w:rPr>
          <w:t>5</w:t>
        </w:r>
        <w:r w:rsidRPr="00CF787E">
          <w:rPr>
            <w:rFonts w:ascii="Times New Roman" w:hAnsi="Times New Roman" w:cs="Times New Roman"/>
            <w:sz w:val="24"/>
            <w:szCs w:val="24"/>
          </w:rPr>
          <w:fldChar w:fldCharType="end"/>
        </w:r>
      </w:p>
    </w:sdtContent>
  </w:sdt>
  <w:p w:rsidR="00CF787E" w:rsidRDefault="00CF787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748B"/>
    <w:multiLevelType w:val="hybridMultilevel"/>
    <w:tmpl w:val="8576A326"/>
    <w:lvl w:ilvl="0" w:tplc="6A6A0474">
      <w:start w:val="1"/>
      <w:numFmt w:val="bullet"/>
      <w:lvlText w:val="•"/>
      <w:lvlJc w:val="left"/>
      <w:pPr>
        <w:tabs>
          <w:tab w:val="num" w:pos="720"/>
        </w:tabs>
        <w:ind w:left="720" w:hanging="360"/>
      </w:pPr>
      <w:rPr>
        <w:rFonts w:ascii="Arial" w:hAnsi="Arial" w:hint="default"/>
      </w:rPr>
    </w:lvl>
    <w:lvl w:ilvl="1" w:tplc="2806B3E0">
      <w:start w:val="1"/>
      <w:numFmt w:val="bullet"/>
      <w:lvlText w:val="•"/>
      <w:lvlJc w:val="left"/>
      <w:pPr>
        <w:tabs>
          <w:tab w:val="num" w:pos="1440"/>
        </w:tabs>
        <w:ind w:left="1440" w:hanging="360"/>
      </w:pPr>
      <w:rPr>
        <w:rFonts w:ascii="Arial" w:hAnsi="Arial" w:hint="default"/>
      </w:rPr>
    </w:lvl>
    <w:lvl w:ilvl="2" w:tplc="2E327A96" w:tentative="1">
      <w:start w:val="1"/>
      <w:numFmt w:val="bullet"/>
      <w:lvlText w:val="•"/>
      <w:lvlJc w:val="left"/>
      <w:pPr>
        <w:tabs>
          <w:tab w:val="num" w:pos="2160"/>
        </w:tabs>
        <w:ind w:left="2160" w:hanging="360"/>
      </w:pPr>
      <w:rPr>
        <w:rFonts w:ascii="Arial" w:hAnsi="Arial" w:hint="default"/>
      </w:rPr>
    </w:lvl>
    <w:lvl w:ilvl="3" w:tplc="6A3C19CA" w:tentative="1">
      <w:start w:val="1"/>
      <w:numFmt w:val="bullet"/>
      <w:lvlText w:val="•"/>
      <w:lvlJc w:val="left"/>
      <w:pPr>
        <w:tabs>
          <w:tab w:val="num" w:pos="2880"/>
        </w:tabs>
        <w:ind w:left="2880" w:hanging="360"/>
      </w:pPr>
      <w:rPr>
        <w:rFonts w:ascii="Arial" w:hAnsi="Arial" w:hint="default"/>
      </w:rPr>
    </w:lvl>
    <w:lvl w:ilvl="4" w:tplc="E1F06372" w:tentative="1">
      <w:start w:val="1"/>
      <w:numFmt w:val="bullet"/>
      <w:lvlText w:val="•"/>
      <w:lvlJc w:val="left"/>
      <w:pPr>
        <w:tabs>
          <w:tab w:val="num" w:pos="3600"/>
        </w:tabs>
        <w:ind w:left="3600" w:hanging="360"/>
      </w:pPr>
      <w:rPr>
        <w:rFonts w:ascii="Arial" w:hAnsi="Arial" w:hint="default"/>
      </w:rPr>
    </w:lvl>
    <w:lvl w:ilvl="5" w:tplc="9B8499CA" w:tentative="1">
      <w:start w:val="1"/>
      <w:numFmt w:val="bullet"/>
      <w:lvlText w:val="•"/>
      <w:lvlJc w:val="left"/>
      <w:pPr>
        <w:tabs>
          <w:tab w:val="num" w:pos="4320"/>
        </w:tabs>
        <w:ind w:left="4320" w:hanging="360"/>
      </w:pPr>
      <w:rPr>
        <w:rFonts w:ascii="Arial" w:hAnsi="Arial" w:hint="default"/>
      </w:rPr>
    </w:lvl>
    <w:lvl w:ilvl="6" w:tplc="8B12B4AC" w:tentative="1">
      <w:start w:val="1"/>
      <w:numFmt w:val="bullet"/>
      <w:lvlText w:val="•"/>
      <w:lvlJc w:val="left"/>
      <w:pPr>
        <w:tabs>
          <w:tab w:val="num" w:pos="5040"/>
        </w:tabs>
        <w:ind w:left="5040" w:hanging="360"/>
      </w:pPr>
      <w:rPr>
        <w:rFonts w:ascii="Arial" w:hAnsi="Arial" w:hint="default"/>
      </w:rPr>
    </w:lvl>
    <w:lvl w:ilvl="7" w:tplc="C358BFAA" w:tentative="1">
      <w:start w:val="1"/>
      <w:numFmt w:val="bullet"/>
      <w:lvlText w:val="•"/>
      <w:lvlJc w:val="left"/>
      <w:pPr>
        <w:tabs>
          <w:tab w:val="num" w:pos="5760"/>
        </w:tabs>
        <w:ind w:left="5760" w:hanging="360"/>
      </w:pPr>
      <w:rPr>
        <w:rFonts w:ascii="Arial" w:hAnsi="Arial" w:hint="default"/>
      </w:rPr>
    </w:lvl>
    <w:lvl w:ilvl="8" w:tplc="68A4F6F8" w:tentative="1">
      <w:start w:val="1"/>
      <w:numFmt w:val="bullet"/>
      <w:lvlText w:val="•"/>
      <w:lvlJc w:val="left"/>
      <w:pPr>
        <w:tabs>
          <w:tab w:val="num" w:pos="6480"/>
        </w:tabs>
        <w:ind w:left="6480" w:hanging="360"/>
      </w:pPr>
      <w:rPr>
        <w:rFonts w:ascii="Arial" w:hAnsi="Arial" w:hint="default"/>
      </w:rPr>
    </w:lvl>
  </w:abstractNum>
  <w:abstractNum w:abstractNumId="1">
    <w:nsid w:val="4CE66498"/>
    <w:multiLevelType w:val="hybridMultilevel"/>
    <w:tmpl w:val="DA4E7B30"/>
    <w:lvl w:ilvl="0" w:tplc="827C7696">
      <w:start w:val="1"/>
      <w:numFmt w:val="bullet"/>
      <w:lvlText w:val="•"/>
      <w:lvlJc w:val="left"/>
      <w:pPr>
        <w:tabs>
          <w:tab w:val="num" w:pos="720"/>
        </w:tabs>
        <w:ind w:left="720" w:hanging="360"/>
      </w:pPr>
      <w:rPr>
        <w:rFonts w:ascii="Arial" w:hAnsi="Arial" w:hint="default"/>
      </w:rPr>
    </w:lvl>
    <w:lvl w:ilvl="1" w:tplc="DA0ED4AC">
      <w:start w:val="1"/>
      <w:numFmt w:val="bullet"/>
      <w:lvlText w:val="•"/>
      <w:lvlJc w:val="left"/>
      <w:pPr>
        <w:tabs>
          <w:tab w:val="num" w:pos="1440"/>
        </w:tabs>
        <w:ind w:left="1440" w:hanging="360"/>
      </w:pPr>
      <w:rPr>
        <w:rFonts w:ascii="Arial" w:hAnsi="Arial" w:hint="default"/>
      </w:rPr>
    </w:lvl>
    <w:lvl w:ilvl="2" w:tplc="54AA890C" w:tentative="1">
      <w:start w:val="1"/>
      <w:numFmt w:val="bullet"/>
      <w:lvlText w:val="•"/>
      <w:lvlJc w:val="left"/>
      <w:pPr>
        <w:tabs>
          <w:tab w:val="num" w:pos="2160"/>
        </w:tabs>
        <w:ind w:left="2160" w:hanging="360"/>
      </w:pPr>
      <w:rPr>
        <w:rFonts w:ascii="Arial" w:hAnsi="Arial" w:hint="default"/>
      </w:rPr>
    </w:lvl>
    <w:lvl w:ilvl="3" w:tplc="16DA14EC" w:tentative="1">
      <w:start w:val="1"/>
      <w:numFmt w:val="bullet"/>
      <w:lvlText w:val="•"/>
      <w:lvlJc w:val="left"/>
      <w:pPr>
        <w:tabs>
          <w:tab w:val="num" w:pos="2880"/>
        </w:tabs>
        <w:ind w:left="2880" w:hanging="360"/>
      </w:pPr>
      <w:rPr>
        <w:rFonts w:ascii="Arial" w:hAnsi="Arial" w:hint="default"/>
      </w:rPr>
    </w:lvl>
    <w:lvl w:ilvl="4" w:tplc="DEE6A7D0" w:tentative="1">
      <w:start w:val="1"/>
      <w:numFmt w:val="bullet"/>
      <w:lvlText w:val="•"/>
      <w:lvlJc w:val="left"/>
      <w:pPr>
        <w:tabs>
          <w:tab w:val="num" w:pos="3600"/>
        </w:tabs>
        <w:ind w:left="3600" w:hanging="360"/>
      </w:pPr>
      <w:rPr>
        <w:rFonts w:ascii="Arial" w:hAnsi="Arial" w:hint="default"/>
      </w:rPr>
    </w:lvl>
    <w:lvl w:ilvl="5" w:tplc="79960E64" w:tentative="1">
      <w:start w:val="1"/>
      <w:numFmt w:val="bullet"/>
      <w:lvlText w:val="•"/>
      <w:lvlJc w:val="left"/>
      <w:pPr>
        <w:tabs>
          <w:tab w:val="num" w:pos="4320"/>
        </w:tabs>
        <w:ind w:left="4320" w:hanging="360"/>
      </w:pPr>
      <w:rPr>
        <w:rFonts w:ascii="Arial" w:hAnsi="Arial" w:hint="default"/>
      </w:rPr>
    </w:lvl>
    <w:lvl w:ilvl="6" w:tplc="5622E6D8" w:tentative="1">
      <w:start w:val="1"/>
      <w:numFmt w:val="bullet"/>
      <w:lvlText w:val="•"/>
      <w:lvlJc w:val="left"/>
      <w:pPr>
        <w:tabs>
          <w:tab w:val="num" w:pos="5040"/>
        </w:tabs>
        <w:ind w:left="5040" w:hanging="360"/>
      </w:pPr>
      <w:rPr>
        <w:rFonts w:ascii="Arial" w:hAnsi="Arial" w:hint="default"/>
      </w:rPr>
    </w:lvl>
    <w:lvl w:ilvl="7" w:tplc="A3BA9E7E" w:tentative="1">
      <w:start w:val="1"/>
      <w:numFmt w:val="bullet"/>
      <w:lvlText w:val="•"/>
      <w:lvlJc w:val="left"/>
      <w:pPr>
        <w:tabs>
          <w:tab w:val="num" w:pos="5760"/>
        </w:tabs>
        <w:ind w:left="5760" w:hanging="360"/>
      </w:pPr>
      <w:rPr>
        <w:rFonts w:ascii="Arial" w:hAnsi="Arial" w:hint="default"/>
      </w:rPr>
    </w:lvl>
    <w:lvl w:ilvl="8" w:tplc="C074CC8C" w:tentative="1">
      <w:start w:val="1"/>
      <w:numFmt w:val="bullet"/>
      <w:lvlText w:val="•"/>
      <w:lvlJc w:val="left"/>
      <w:pPr>
        <w:tabs>
          <w:tab w:val="num" w:pos="6480"/>
        </w:tabs>
        <w:ind w:left="6480" w:hanging="360"/>
      </w:pPr>
      <w:rPr>
        <w:rFonts w:ascii="Arial" w:hAnsi="Arial" w:hint="default"/>
      </w:rPr>
    </w:lvl>
  </w:abstractNum>
  <w:abstractNum w:abstractNumId="2">
    <w:nsid w:val="59DE6251"/>
    <w:multiLevelType w:val="hybridMultilevel"/>
    <w:tmpl w:val="2778AB34"/>
    <w:lvl w:ilvl="0" w:tplc="894EE26C">
      <w:start w:val="1"/>
      <w:numFmt w:val="bullet"/>
      <w:lvlText w:val="•"/>
      <w:lvlJc w:val="left"/>
      <w:pPr>
        <w:tabs>
          <w:tab w:val="num" w:pos="720"/>
        </w:tabs>
        <w:ind w:left="720" w:hanging="360"/>
      </w:pPr>
      <w:rPr>
        <w:rFonts w:ascii="Arial" w:hAnsi="Arial" w:hint="default"/>
      </w:rPr>
    </w:lvl>
    <w:lvl w:ilvl="1" w:tplc="F8DA4BB4">
      <w:start w:val="1"/>
      <w:numFmt w:val="bullet"/>
      <w:lvlText w:val="•"/>
      <w:lvlJc w:val="left"/>
      <w:pPr>
        <w:tabs>
          <w:tab w:val="num" w:pos="1440"/>
        </w:tabs>
        <w:ind w:left="1440" w:hanging="360"/>
      </w:pPr>
      <w:rPr>
        <w:rFonts w:ascii="Arial" w:hAnsi="Arial" w:hint="default"/>
      </w:rPr>
    </w:lvl>
    <w:lvl w:ilvl="2" w:tplc="BB6CCDD8" w:tentative="1">
      <w:start w:val="1"/>
      <w:numFmt w:val="bullet"/>
      <w:lvlText w:val="•"/>
      <w:lvlJc w:val="left"/>
      <w:pPr>
        <w:tabs>
          <w:tab w:val="num" w:pos="2160"/>
        </w:tabs>
        <w:ind w:left="2160" w:hanging="360"/>
      </w:pPr>
      <w:rPr>
        <w:rFonts w:ascii="Arial" w:hAnsi="Arial" w:hint="default"/>
      </w:rPr>
    </w:lvl>
    <w:lvl w:ilvl="3" w:tplc="5A8E8422" w:tentative="1">
      <w:start w:val="1"/>
      <w:numFmt w:val="bullet"/>
      <w:lvlText w:val="•"/>
      <w:lvlJc w:val="left"/>
      <w:pPr>
        <w:tabs>
          <w:tab w:val="num" w:pos="2880"/>
        </w:tabs>
        <w:ind w:left="2880" w:hanging="360"/>
      </w:pPr>
      <w:rPr>
        <w:rFonts w:ascii="Arial" w:hAnsi="Arial" w:hint="default"/>
      </w:rPr>
    </w:lvl>
    <w:lvl w:ilvl="4" w:tplc="B5EEF676" w:tentative="1">
      <w:start w:val="1"/>
      <w:numFmt w:val="bullet"/>
      <w:lvlText w:val="•"/>
      <w:lvlJc w:val="left"/>
      <w:pPr>
        <w:tabs>
          <w:tab w:val="num" w:pos="3600"/>
        </w:tabs>
        <w:ind w:left="3600" w:hanging="360"/>
      </w:pPr>
      <w:rPr>
        <w:rFonts w:ascii="Arial" w:hAnsi="Arial" w:hint="default"/>
      </w:rPr>
    </w:lvl>
    <w:lvl w:ilvl="5" w:tplc="A41A08AA" w:tentative="1">
      <w:start w:val="1"/>
      <w:numFmt w:val="bullet"/>
      <w:lvlText w:val="•"/>
      <w:lvlJc w:val="left"/>
      <w:pPr>
        <w:tabs>
          <w:tab w:val="num" w:pos="4320"/>
        </w:tabs>
        <w:ind w:left="4320" w:hanging="360"/>
      </w:pPr>
      <w:rPr>
        <w:rFonts w:ascii="Arial" w:hAnsi="Arial" w:hint="default"/>
      </w:rPr>
    </w:lvl>
    <w:lvl w:ilvl="6" w:tplc="C2B640A6" w:tentative="1">
      <w:start w:val="1"/>
      <w:numFmt w:val="bullet"/>
      <w:lvlText w:val="•"/>
      <w:lvlJc w:val="left"/>
      <w:pPr>
        <w:tabs>
          <w:tab w:val="num" w:pos="5040"/>
        </w:tabs>
        <w:ind w:left="5040" w:hanging="360"/>
      </w:pPr>
      <w:rPr>
        <w:rFonts w:ascii="Arial" w:hAnsi="Arial" w:hint="default"/>
      </w:rPr>
    </w:lvl>
    <w:lvl w:ilvl="7" w:tplc="B4B2B4CC" w:tentative="1">
      <w:start w:val="1"/>
      <w:numFmt w:val="bullet"/>
      <w:lvlText w:val="•"/>
      <w:lvlJc w:val="left"/>
      <w:pPr>
        <w:tabs>
          <w:tab w:val="num" w:pos="5760"/>
        </w:tabs>
        <w:ind w:left="5760" w:hanging="360"/>
      </w:pPr>
      <w:rPr>
        <w:rFonts w:ascii="Arial" w:hAnsi="Arial" w:hint="default"/>
      </w:rPr>
    </w:lvl>
    <w:lvl w:ilvl="8" w:tplc="8A3215FC" w:tentative="1">
      <w:start w:val="1"/>
      <w:numFmt w:val="bullet"/>
      <w:lvlText w:val="•"/>
      <w:lvlJc w:val="left"/>
      <w:pPr>
        <w:tabs>
          <w:tab w:val="num" w:pos="6480"/>
        </w:tabs>
        <w:ind w:left="6480" w:hanging="360"/>
      </w:pPr>
      <w:rPr>
        <w:rFonts w:ascii="Arial" w:hAnsi="Arial" w:hint="default"/>
      </w:rPr>
    </w:lvl>
  </w:abstractNum>
  <w:abstractNum w:abstractNumId="3">
    <w:nsid w:val="79A44F5C"/>
    <w:multiLevelType w:val="hybridMultilevel"/>
    <w:tmpl w:val="753E6C2C"/>
    <w:lvl w:ilvl="0" w:tplc="40904E8E">
      <w:start w:val="1"/>
      <w:numFmt w:val="bullet"/>
      <w:lvlText w:val="•"/>
      <w:lvlJc w:val="left"/>
      <w:pPr>
        <w:tabs>
          <w:tab w:val="num" w:pos="720"/>
        </w:tabs>
        <w:ind w:left="720" w:hanging="360"/>
      </w:pPr>
      <w:rPr>
        <w:rFonts w:ascii="Arial" w:hAnsi="Arial" w:hint="default"/>
      </w:rPr>
    </w:lvl>
    <w:lvl w:ilvl="1" w:tplc="F754D88A">
      <w:start w:val="1"/>
      <w:numFmt w:val="bullet"/>
      <w:lvlText w:val="•"/>
      <w:lvlJc w:val="left"/>
      <w:pPr>
        <w:tabs>
          <w:tab w:val="num" w:pos="1440"/>
        </w:tabs>
        <w:ind w:left="1440" w:hanging="360"/>
      </w:pPr>
      <w:rPr>
        <w:rFonts w:ascii="Arial" w:hAnsi="Arial" w:hint="default"/>
      </w:rPr>
    </w:lvl>
    <w:lvl w:ilvl="2" w:tplc="C0180C04" w:tentative="1">
      <w:start w:val="1"/>
      <w:numFmt w:val="bullet"/>
      <w:lvlText w:val="•"/>
      <w:lvlJc w:val="left"/>
      <w:pPr>
        <w:tabs>
          <w:tab w:val="num" w:pos="2160"/>
        </w:tabs>
        <w:ind w:left="2160" w:hanging="360"/>
      </w:pPr>
      <w:rPr>
        <w:rFonts w:ascii="Arial" w:hAnsi="Arial" w:hint="default"/>
      </w:rPr>
    </w:lvl>
    <w:lvl w:ilvl="3" w:tplc="484CF2E6" w:tentative="1">
      <w:start w:val="1"/>
      <w:numFmt w:val="bullet"/>
      <w:lvlText w:val="•"/>
      <w:lvlJc w:val="left"/>
      <w:pPr>
        <w:tabs>
          <w:tab w:val="num" w:pos="2880"/>
        </w:tabs>
        <w:ind w:left="2880" w:hanging="360"/>
      </w:pPr>
      <w:rPr>
        <w:rFonts w:ascii="Arial" w:hAnsi="Arial" w:hint="default"/>
      </w:rPr>
    </w:lvl>
    <w:lvl w:ilvl="4" w:tplc="2CD43B70" w:tentative="1">
      <w:start w:val="1"/>
      <w:numFmt w:val="bullet"/>
      <w:lvlText w:val="•"/>
      <w:lvlJc w:val="left"/>
      <w:pPr>
        <w:tabs>
          <w:tab w:val="num" w:pos="3600"/>
        </w:tabs>
        <w:ind w:left="3600" w:hanging="360"/>
      </w:pPr>
      <w:rPr>
        <w:rFonts w:ascii="Arial" w:hAnsi="Arial" w:hint="default"/>
      </w:rPr>
    </w:lvl>
    <w:lvl w:ilvl="5" w:tplc="BE0EB366" w:tentative="1">
      <w:start w:val="1"/>
      <w:numFmt w:val="bullet"/>
      <w:lvlText w:val="•"/>
      <w:lvlJc w:val="left"/>
      <w:pPr>
        <w:tabs>
          <w:tab w:val="num" w:pos="4320"/>
        </w:tabs>
        <w:ind w:left="4320" w:hanging="360"/>
      </w:pPr>
      <w:rPr>
        <w:rFonts w:ascii="Arial" w:hAnsi="Arial" w:hint="default"/>
      </w:rPr>
    </w:lvl>
    <w:lvl w:ilvl="6" w:tplc="F8A8DBC2" w:tentative="1">
      <w:start w:val="1"/>
      <w:numFmt w:val="bullet"/>
      <w:lvlText w:val="•"/>
      <w:lvlJc w:val="left"/>
      <w:pPr>
        <w:tabs>
          <w:tab w:val="num" w:pos="5040"/>
        </w:tabs>
        <w:ind w:left="5040" w:hanging="360"/>
      </w:pPr>
      <w:rPr>
        <w:rFonts w:ascii="Arial" w:hAnsi="Arial" w:hint="default"/>
      </w:rPr>
    </w:lvl>
    <w:lvl w:ilvl="7" w:tplc="1AD83F54" w:tentative="1">
      <w:start w:val="1"/>
      <w:numFmt w:val="bullet"/>
      <w:lvlText w:val="•"/>
      <w:lvlJc w:val="left"/>
      <w:pPr>
        <w:tabs>
          <w:tab w:val="num" w:pos="5760"/>
        </w:tabs>
        <w:ind w:left="5760" w:hanging="360"/>
      </w:pPr>
      <w:rPr>
        <w:rFonts w:ascii="Arial" w:hAnsi="Arial" w:hint="default"/>
      </w:rPr>
    </w:lvl>
    <w:lvl w:ilvl="8" w:tplc="EA6CE88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89"/>
    <w:rsid w:val="0000424C"/>
    <w:rsid w:val="0003667D"/>
    <w:rsid w:val="00080A18"/>
    <w:rsid w:val="00091109"/>
    <w:rsid w:val="000927CB"/>
    <w:rsid w:val="000A4088"/>
    <w:rsid w:val="000B11CC"/>
    <w:rsid w:val="00111400"/>
    <w:rsid w:val="00132ED2"/>
    <w:rsid w:val="00133B58"/>
    <w:rsid w:val="001423ED"/>
    <w:rsid w:val="00145977"/>
    <w:rsid w:val="00145FE9"/>
    <w:rsid w:val="00167720"/>
    <w:rsid w:val="001A7E44"/>
    <w:rsid w:val="00220226"/>
    <w:rsid w:val="00242389"/>
    <w:rsid w:val="00251ED5"/>
    <w:rsid w:val="00254F99"/>
    <w:rsid w:val="0028186D"/>
    <w:rsid w:val="002C0B62"/>
    <w:rsid w:val="002C16C8"/>
    <w:rsid w:val="003129C4"/>
    <w:rsid w:val="00390487"/>
    <w:rsid w:val="003B40F4"/>
    <w:rsid w:val="003D058D"/>
    <w:rsid w:val="003F0168"/>
    <w:rsid w:val="003F66DF"/>
    <w:rsid w:val="00412CDB"/>
    <w:rsid w:val="00415222"/>
    <w:rsid w:val="00434340"/>
    <w:rsid w:val="00450C9E"/>
    <w:rsid w:val="0048649C"/>
    <w:rsid w:val="004A5F88"/>
    <w:rsid w:val="004B56AC"/>
    <w:rsid w:val="004C2023"/>
    <w:rsid w:val="004F574F"/>
    <w:rsid w:val="00505335"/>
    <w:rsid w:val="00524C80"/>
    <w:rsid w:val="005440AA"/>
    <w:rsid w:val="00571FAB"/>
    <w:rsid w:val="00596CC3"/>
    <w:rsid w:val="005C097D"/>
    <w:rsid w:val="005D0AC7"/>
    <w:rsid w:val="005F2B97"/>
    <w:rsid w:val="006019B5"/>
    <w:rsid w:val="006128BB"/>
    <w:rsid w:val="00617DC8"/>
    <w:rsid w:val="00620BAE"/>
    <w:rsid w:val="00624B79"/>
    <w:rsid w:val="00633AF4"/>
    <w:rsid w:val="00652E83"/>
    <w:rsid w:val="006D5083"/>
    <w:rsid w:val="00705FC5"/>
    <w:rsid w:val="0073195D"/>
    <w:rsid w:val="00742BA2"/>
    <w:rsid w:val="007A7EBE"/>
    <w:rsid w:val="007C0033"/>
    <w:rsid w:val="00804CD4"/>
    <w:rsid w:val="008212D3"/>
    <w:rsid w:val="0083050F"/>
    <w:rsid w:val="0085213F"/>
    <w:rsid w:val="00875B1D"/>
    <w:rsid w:val="008A0CC2"/>
    <w:rsid w:val="008C6BF3"/>
    <w:rsid w:val="009108BE"/>
    <w:rsid w:val="00913396"/>
    <w:rsid w:val="00952AAA"/>
    <w:rsid w:val="00960744"/>
    <w:rsid w:val="009B133C"/>
    <w:rsid w:val="009C56B0"/>
    <w:rsid w:val="009D361F"/>
    <w:rsid w:val="009E1059"/>
    <w:rsid w:val="009F6A0A"/>
    <w:rsid w:val="00A31ED2"/>
    <w:rsid w:val="00A71514"/>
    <w:rsid w:val="00A80499"/>
    <w:rsid w:val="00A82B57"/>
    <w:rsid w:val="00AB018B"/>
    <w:rsid w:val="00AB5336"/>
    <w:rsid w:val="00AB5C55"/>
    <w:rsid w:val="00B07B41"/>
    <w:rsid w:val="00B14049"/>
    <w:rsid w:val="00B33BD7"/>
    <w:rsid w:val="00B70165"/>
    <w:rsid w:val="00BD6AB6"/>
    <w:rsid w:val="00C86551"/>
    <w:rsid w:val="00CA6FDB"/>
    <w:rsid w:val="00CD10D0"/>
    <w:rsid w:val="00CF787E"/>
    <w:rsid w:val="00D16ACC"/>
    <w:rsid w:val="00D204EF"/>
    <w:rsid w:val="00D2461A"/>
    <w:rsid w:val="00D51972"/>
    <w:rsid w:val="00D72CF1"/>
    <w:rsid w:val="00DA4453"/>
    <w:rsid w:val="00DA4D1F"/>
    <w:rsid w:val="00DA7BD9"/>
    <w:rsid w:val="00DD3C4D"/>
    <w:rsid w:val="00E06FC5"/>
    <w:rsid w:val="00ED022D"/>
    <w:rsid w:val="00F44C92"/>
    <w:rsid w:val="00F4708F"/>
    <w:rsid w:val="00F65551"/>
    <w:rsid w:val="00F71E2A"/>
    <w:rsid w:val="00F7212F"/>
    <w:rsid w:val="00F7542D"/>
    <w:rsid w:val="00FA26E0"/>
    <w:rsid w:val="00FA619D"/>
    <w:rsid w:val="00FA6714"/>
    <w:rsid w:val="00FB0A92"/>
    <w:rsid w:val="00FC14B2"/>
    <w:rsid w:val="00FD25A9"/>
    <w:rsid w:val="00FE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0A18"/>
    <w:pPr>
      <w:spacing w:after="200" w:line="276" w:lineRule="auto"/>
    </w:pPr>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01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0165"/>
    <w:rPr>
      <w:rFonts w:ascii="Tahoma" w:eastAsia="Calibri" w:hAnsi="Tahoma" w:cs="Tahoma"/>
      <w:sz w:val="16"/>
      <w:szCs w:val="16"/>
      <w:lang w:eastAsia="lt-LT"/>
    </w:rPr>
  </w:style>
  <w:style w:type="paragraph" w:styleId="Antrats">
    <w:name w:val="header"/>
    <w:basedOn w:val="prastasis"/>
    <w:link w:val="AntratsDiagrama"/>
    <w:uiPriority w:val="99"/>
    <w:unhideWhenUsed/>
    <w:rsid w:val="00CF78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787E"/>
    <w:rPr>
      <w:rFonts w:ascii="Calibri" w:eastAsia="Calibri" w:hAnsi="Calibri" w:cs="Calibri"/>
      <w:lang w:eastAsia="lt-LT"/>
    </w:rPr>
  </w:style>
  <w:style w:type="paragraph" w:styleId="Porat">
    <w:name w:val="footer"/>
    <w:basedOn w:val="prastasis"/>
    <w:link w:val="PoratDiagrama"/>
    <w:uiPriority w:val="99"/>
    <w:unhideWhenUsed/>
    <w:rsid w:val="00CF78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787E"/>
    <w:rPr>
      <w:rFonts w:ascii="Calibri" w:eastAsia="Calibri" w:hAnsi="Calibri" w:cs="Calibri"/>
      <w:lang w:eastAsia="lt-LT"/>
    </w:rPr>
  </w:style>
  <w:style w:type="paragraph" w:styleId="prastasistinklapis">
    <w:name w:val="Normal (Web)"/>
    <w:basedOn w:val="prastasis"/>
    <w:uiPriority w:val="99"/>
    <w:semiHidden/>
    <w:unhideWhenUsed/>
    <w:rsid w:val="00F7542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uiPriority w:val="99"/>
    <w:semiHidden/>
    <w:unhideWhenUsed/>
    <w:rsid w:val="00633AF4"/>
    <w:rPr>
      <w:sz w:val="16"/>
      <w:szCs w:val="16"/>
    </w:rPr>
  </w:style>
  <w:style w:type="paragraph" w:styleId="Komentarotekstas">
    <w:name w:val="annotation text"/>
    <w:basedOn w:val="prastasis"/>
    <w:link w:val="KomentarotekstasDiagrama"/>
    <w:uiPriority w:val="99"/>
    <w:semiHidden/>
    <w:unhideWhenUsed/>
    <w:rsid w:val="00633AF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33AF4"/>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633AF4"/>
    <w:rPr>
      <w:b/>
      <w:bCs/>
    </w:rPr>
  </w:style>
  <w:style w:type="character" w:customStyle="1" w:styleId="KomentarotemaDiagrama">
    <w:name w:val="Komentaro tema Diagrama"/>
    <w:basedOn w:val="KomentarotekstasDiagrama"/>
    <w:link w:val="Komentarotema"/>
    <w:uiPriority w:val="99"/>
    <w:semiHidden/>
    <w:rsid w:val="00633AF4"/>
    <w:rPr>
      <w:rFonts w:ascii="Calibri" w:eastAsia="Calibri" w:hAnsi="Calibri" w:cs="Calibri"/>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0A18"/>
    <w:pPr>
      <w:spacing w:after="200" w:line="276" w:lineRule="auto"/>
    </w:pPr>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01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0165"/>
    <w:rPr>
      <w:rFonts w:ascii="Tahoma" w:eastAsia="Calibri" w:hAnsi="Tahoma" w:cs="Tahoma"/>
      <w:sz w:val="16"/>
      <w:szCs w:val="16"/>
      <w:lang w:eastAsia="lt-LT"/>
    </w:rPr>
  </w:style>
  <w:style w:type="paragraph" w:styleId="Antrats">
    <w:name w:val="header"/>
    <w:basedOn w:val="prastasis"/>
    <w:link w:val="AntratsDiagrama"/>
    <w:uiPriority w:val="99"/>
    <w:unhideWhenUsed/>
    <w:rsid w:val="00CF78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787E"/>
    <w:rPr>
      <w:rFonts w:ascii="Calibri" w:eastAsia="Calibri" w:hAnsi="Calibri" w:cs="Calibri"/>
      <w:lang w:eastAsia="lt-LT"/>
    </w:rPr>
  </w:style>
  <w:style w:type="paragraph" w:styleId="Porat">
    <w:name w:val="footer"/>
    <w:basedOn w:val="prastasis"/>
    <w:link w:val="PoratDiagrama"/>
    <w:uiPriority w:val="99"/>
    <w:unhideWhenUsed/>
    <w:rsid w:val="00CF78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787E"/>
    <w:rPr>
      <w:rFonts w:ascii="Calibri" w:eastAsia="Calibri" w:hAnsi="Calibri" w:cs="Calibri"/>
      <w:lang w:eastAsia="lt-LT"/>
    </w:rPr>
  </w:style>
  <w:style w:type="paragraph" w:styleId="prastasistinklapis">
    <w:name w:val="Normal (Web)"/>
    <w:basedOn w:val="prastasis"/>
    <w:uiPriority w:val="99"/>
    <w:semiHidden/>
    <w:unhideWhenUsed/>
    <w:rsid w:val="00F7542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uiPriority w:val="99"/>
    <w:semiHidden/>
    <w:unhideWhenUsed/>
    <w:rsid w:val="00633AF4"/>
    <w:rPr>
      <w:sz w:val="16"/>
      <w:szCs w:val="16"/>
    </w:rPr>
  </w:style>
  <w:style w:type="paragraph" w:styleId="Komentarotekstas">
    <w:name w:val="annotation text"/>
    <w:basedOn w:val="prastasis"/>
    <w:link w:val="KomentarotekstasDiagrama"/>
    <w:uiPriority w:val="99"/>
    <w:semiHidden/>
    <w:unhideWhenUsed/>
    <w:rsid w:val="00633AF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33AF4"/>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633AF4"/>
    <w:rPr>
      <w:b/>
      <w:bCs/>
    </w:rPr>
  </w:style>
  <w:style w:type="character" w:customStyle="1" w:styleId="KomentarotemaDiagrama">
    <w:name w:val="Komentaro tema Diagrama"/>
    <w:basedOn w:val="KomentarotekstasDiagrama"/>
    <w:link w:val="Komentarotema"/>
    <w:uiPriority w:val="99"/>
    <w:semiHidden/>
    <w:rsid w:val="00633AF4"/>
    <w:rPr>
      <w:rFonts w:ascii="Calibri" w:eastAsia="Calibri" w:hAnsi="Calibri" w:cs="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68729">
      <w:bodyDiv w:val="1"/>
      <w:marLeft w:val="0"/>
      <w:marRight w:val="0"/>
      <w:marTop w:val="0"/>
      <w:marBottom w:val="0"/>
      <w:divBdr>
        <w:top w:val="none" w:sz="0" w:space="0" w:color="auto"/>
        <w:left w:val="none" w:sz="0" w:space="0" w:color="auto"/>
        <w:bottom w:val="none" w:sz="0" w:space="0" w:color="auto"/>
        <w:right w:val="none" w:sz="0" w:space="0" w:color="auto"/>
      </w:divBdr>
      <w:divsChild>
        <w:div w:id="1194415539">
          <w:marLeft w:val="1267"/>
          <w:marRight w:val="0"/>
          <w:marTop w:val="0"/>
          <w:marBottom w:val="0"/>
          <w:divBdr>
            <w:top w:val="none" w:sz="0" w:space="0" w:color="auto"/>
            <w:left w:val="none" w:sz="0" w:space="0" w:color="auto"/>
            <w:bottom w:val="none" w:sz="0" w:space="0" w:color="auto"/>
            <w:right w:val="none" w:sz="0" w:space="0" w:color="auto"/>
          </w:divBdr>
        </w:div>
        <w:div w:id="731540136">
          <w:marLeft w:val="1267"/>
          <w:marRight w:val="0"/>
          <w:marTop w:val="0"/>
          <w:marBottom w:val="0"/>
          <w:divBdr>
            <w:top w:val="none" w:sz="0" w:space="0" w:color="auto"/>
            <w:left w:val="none" w:sz="0" w:space="0" w:color="auto"/>
            <w:bottom w:val="none" w:sz="0" w:space="0" w:color="auto"/>
            <w:right w:val="none" w:sz="0" w:space="0" w:color="auto"/>
          </w:divBdr>
        </w:div>
        <w:div w:id="765224146">
          <w:marLeft w:val="1267"/>
          <w:marRight w:val="0"/>
          <w:marTop w:val="0"/>
          <w:marBottom w:val="0"/>
          <w:divBdr>
            <w:top w:val="none" w:sz="0" w:space="0" w:color="auto"/>
            <w:left w:val="none" w:sz="0" w:space="0" w:color="auto"/>
            <w:bottom w:val="none" w:sz="0" w:space="0" w:color="auto"/>
            <w:right w:val="none" w:sz="0" w:space="0" w:color="auto"/>
          </w:divBdr>
        </w:div>
        <w:div w:id="871920550">
          <w:marLeft w:val="1267"/>
          <w:marRight w:val="0"/>
          <w:marTop w:val="0"/>
          <w:marBottom w:val="0"/>
          <w:divBdr>
            <w:top w:val="none" w:sz="0" w:space="0" w:color="auto"/>
            <w:left w:val="none" w:sz="0" w:space="0" w:color="auto"/>
            <w:bottom w:val="none" w:sz="0" w:space="0" w:color="auto"/>
            <w:right w:val="none" w:sz="0" w:space="0" w:color="auto"/>
          </w:divBdr>
        </w:div>
        <w:div w:id="1759786731">
          <w:marLeft w:val="1166"/>
          <w:marRight w:val="0"/>
          <w:marTop w:val="0"/>
          <w:marBottom w:val="0"/>
          <w:divBdr>
            <w:top w:val="none" w:sz="0" w:space="0" w:color="auto"/>
            <w:left w:val="none" w:sz="0" w:space="0" w:color="auto"/>
            <w:bottom w:val="none" w:sz="0" w:space="0" w:color="auto"/>
            <w:right w:val="none" w:sz="0" w:space="0" w:color="auto"/>
          </w:divBdr>
        </w:div>
        <w:div w:id="879053416">
          <w:marLeft w:val="1166"/>
          <w:marRight w:val="0"/>
          <w:marTop w:val="0"/>
          <w:marBottom w:val="0"/>
          <w:divBdr>
            <w:top w:val="none" w:sz="0" w:space="0" w:color="auto"/>
            <w:left w:val="none" w:sz="0" w:space="0" w:color="auto"/>
            <w:bottom w:val="none" w:sz="0" w:space="0" w:color="auto"/>
            <w:right w:val="none" w:sz="0" w:space="0" w:color="auto"/>
          </w:divBdr>
        </w:div>
        <w:div w:id="1043751797">
          <w:marLeft w:val="1166"/>
          <w:marRight w:val="0"/>
          <w:marTop w:val="0"/>
          <w:marBottom w:val="0"/>
          <w:divBdr>
            <w:top w:val="none" w:sz="0" w:space="0" w:color="auto"/>
            <w:left w:val="none" w:sz="0" w:space="0" w:color="auto"/>
            <w:bottom w:val="none" w:sz="0" w:space="0" w:color="auto"/>
            <w:right w:val="none" w:sz="0" w:space="0" w:color="auto"/>
          </w:divBdr>
        </w:div>
        <w:div w:id="1989095180">
          <w:marLeft w:val="1166"/>
          <w:marRight w:val="0"/>
          <w:marTop w:val="0"/>
          <w:marBottom w:val="0"/>
          <w:divBdr>
            <w:top w:val="none" w:sz="0" w:space="0" w:color="auto"/>
            <w:left w:val="none" w:sz="0" w:space="0" w:color="auto"/>
            <w:bottom w:val="none" w:sz="0" w:space="0" w:color="auto"/>
            <w:right w:val="none" w:sz="0" w:space="0" w:color="auto"/>
          </w:divBdr>
        </w:div>
        <w:div w:id="1517381901">
          <w:marLeft w:val="1166"/>
          <w:marRight w:val="0"/>
          <w:marTop w:val="0"/>
          <w:marBottom w:val="0"/>
          <w:divBdr>
            <w:top w:val="none" w:sz="0" w:space="0" w:color="auto"/>
            <w:left w:val="none" w:sz="0" w:space="0" w:color="auto"/>
            <w:bottom w:val="none" w:sz="0" w:space="0" w:color="auto"/>
            <w:right w:val="none" w:sz="0" w:space="0" w:color="auto"/>
          </w:divBdr>
        </w:div>
      </w:divsChild>
    </w:div>
    <w:div w:id="777414783">
      <w:bodyDiv w:val="1"/>
      <w:marLeft w:val="0"/>
      <w:marRight w:val="0"/>
      <w:marTop w:val="0"/>
      <w:marBottom w:val="0"/>
      <w:divBdr>
        <w:top w:val="none" w:sz="0" w:space="0" w:color="auto"/>
        <w:left w:val="none" w:sz="0" w:space="0" w:color="auto"/>
        <w:bottom w:val="none" w:sz="0" w:space="0" w:color="auto"/>
        <w:right w:val="none" w:sz="0" w:space="0" w:color="auto"/>
      </w:divBdr>
    </w:div>
    <w:div w:id="810516472">
      <w:bodyDiv w:val="1"/>
      <w:marLeft w:val="0"/>
      <w:marRight w:val="0"/>
      <w:marTop w:val="0"/>
      <w:marBottom w:val="0"/>
      <w:divBdr>
        <w:top w:val="none" w:sz="0" w:space="0" w:color="auto"/>
        <w:left w:val="none" w:sz="0" w:space="0" w:color="auto"/>
        <w:bottom w:val="none" w:sz="0" w:space="0" w:color="auto"/>
        <w:right w:val="none" w:sz="0" w:space="0" w:color="auto"/>
      </w:divBdr>
    </w:div>
    <w:div w:id="1242369998">
      <w:bodyDiv w:val="1"/>
      <w:marLeft w:val="0"/>
      <w:marRight w:val="0"/>
      <w:marTop w:val="0"/>
      <w:marBottom w:val="0"/>
      <w:divBdr>
        <w:top w:val="none" w:sz="0" w:space="0" w:color="auto"/>
        <w:left w:val="none" w:sz="0" w:space="0" w:color="auto"/>
        <w:bottom w:val="none" w:sz="0" w:space="0" w:color="auto"/>
        <w:right w:val="none" w:sz="0" w:space="0" w:color="auto"/>
      </w:divBdr>
    </w:div>
    <w:div w:id="13857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245E-5BEA-4378-AE1C-B604514A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12558</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2019-11-26T11:22:00Z</dcterms:created>
  <dc:creator>Inga Bu</dc:creator>
  <cp:lastModifiedBy>IB</cp:lastModifiedBy>
  <dcterms:modified xsi:type="dcterms:W3CDTF">2019-11-26T11:22:00Z</dcterms:modified>
  <cp:revision>3</cp:revision>
</cp:coreProperties>
</file>