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33097" w14:textId="77777777" w:rsidR="00FF0673" w:rsidRDefault="003579FF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7EF33311" wp14:editId="7EF33312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33098" w14:textId="77777777" w:rsidR="00FF0673" w:rsidRDefault="00FF0673">
      <w:pPr>
        <w:rPr>
          <w:sz w:val="2"/>
          <w:szCs w:val="2"/>
        </w:rPr>
      </w:pPr>
    </w:p>
    <w:p w14:paraId="7EF33099" w14:textId="77777777" w:rsidR="00FF0673" w:rsidRDefault="00FF0673">
      <w:pPr>
        <w:rPr>
          <w:sz w:val="2"/>
          <w:szCs w:val="2"/>
        </w:rPr>
      </w:pPr>
    </w:p>
    <w:p w14:paraId="7EF3309A" w14:textId="77777777" w:rsidR="00FF0673" w:rsidRDefault="00DE6A27">
      <w:pPr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LIETUVOS RESPUBLIKOS ŠVIETIMO,</w:t>
      </w:r>
      <w:r w:rsidR="003579FF">
        <w:rPr>
          <w:b/>
          <w:bCs/>
          <w:sz w:val="28"/>
          <w:szCs w:val="24"/>
        </w:rPr>
        <w:t xml:space="preserve"> MOKSLO </w:t>
      </w:r>
      <w:r>
        <w:rPr>
          <w:b/>
          <w:bCs/>
          <w:sz w:val="28"/>
          <w:szCs w:val="24"/>
        </w:rPr>
        <w:t xml:space="preserve">IR SPORTO </w:t>
      </w:r>
      <w:r w:rsidR="003579FF">
        <w:rPr>
          <w:b/>
          <w:bCs/>
          <w:sz w:val="28"/>
          <w:szCs w:val="24"/>
        </w:rPr>
        <w:t>MINISTRAS</w:t>
      </w:r>
    </w:p>
    <w:p w14:paraId="7EF3309B" w14:textId="77777777" w:rsidR="00FF0673" w:rsidRDefault="00FF0673">
      <w:pPr>
        <w:rPr>
          <w:sz w:val="2"/>
          <w:szCs w:val="2"/>
        </w:rPr>
      </w:pPr>
    </w:p>
    <w:p w14:paraId="7EF3309C" w14:textId="77777777" w:rsidR="00FF0673" w:rsidRDefault="00FF0673">
      <w:pPr>
        <w:overflowPunct w:val="0"/>
        <w:jc w:val="center"/>
        <w:textAlignment w:val="baseline"/>
      </w:pPr>
    </w:p>
    <w:p w14:paraId="7EF3309D" w14:textId="77777777" w:rsidR="00FF0673" w:rsidRDefault="00FF0673">
      <w:pPr>
        <w:rPr>
          <w:sz w:val="2"/>
          <w:szCs w:val="2"/>
        </w:rPr>
      </w:pPr>
    </w:p>
    <w:p w14:paraId="7EF3309E" w14:textId="77777777" w:rsidR="00FF0673" w:rsidRDefault="003579FF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ĮSAKYMAS</w:t>
      </w:r>
    </w:p>
    <w:p w14:paraId="7EF3309F" w14:textId="77777777" w:rsidR="00FF0673" w:rsidRDefault="00FF0673">
      <w:pPr>
        <w:rPr>
          <w:sz w:val="2"/>
          <w:szCs w:val="2"/>
        </w:rPr>
      </w:pPr>
    </w:p>
    <w:p w14:paraId="7EF330A0" w14:textId="77777777" w:rsidR="00FF0673" w:rsidRDefault="003579FF">
      <w:pPr>
        <w:overflowPunct w:val="0"/>
        <w:jc w:val="center"/>
        <w:textAlignment w:val="baseline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bCs/>
          <w:caps/>
        </w:rPr>
        <w:t>PRELIMINARAUS VALSTYBĖS FINANSUOJAMŲ PIRMOSIOS PAKOPOS IR VIENTIS</w:t>
      </w:r>
      <w:r w:rsidR="00DE6A27">
        <w:rPr>
          <w:b/>
          <w:bCs/>
          <w:caps/>
        </w:rPr>
        <w:t>ŲJŲ STUDIJŲ VIETŲ, Į KURIAS 2019</w:t>
      </w:r>
      <w:r>
        <w:rPr>
          <w:b/>
          <w:bCs/>
          <w:caps/>
        </w:rPr>
        <w:t xml:space="preserve"> METAIS PRIIMAMI STUDENTAI, SKAIČIAUS, studijų stipendijų skaičiaus ir skiriamo valstybės finansavimo</w:t>
      </w:r>
      <w:r>
        <w:rPr>
          <w:b/>
          <w:caps/>
        </w:rPr>
        <w:t xml:space="preserve">  </w:t>
      </w:r>
    </w:p>
    <w:p w14:paraId="7EF330A1" w14:textId="77777777" w:rsidR="00FF0673" w:rsidRDefault="00FF0673">
      <w:pPr>
        <w:overflowPunct w:val="0"/>
        <w:jc w:val="center"/>
        <w:textAlignment w:val="baseline"/>
      </w:pPr>
    </w:p>
    <w:p w14:paraId="7EF330A2" w14:textId="77777777" w:rsidR="00FF0673" w:rsidRDefault="00FF0673">
      <w:pPr>
        <w:rPr>
          <w:sz w:val="2"/>
          <w:szCs w:val="2"/>
        </w:rPr>
      </w:pPr>
    </w:p>
    <w:p w14:paraId="7EF330A3" w14:textId="77777777" w:rsidR="00FF0673" w:rsidRDefault="00DE6A27">
      <w:pPr>
        <w:keepNext/>
        <w:tabs>
          <w:tab w:val="left" w:pos="4927"/>
        </w:tabs>
        <w:overflowPunct w:val="0"/>
        <w:jc w:val="center"/>
        <w:textAlignment w:val="baseline"/>
        <w:outlineLvl w:val="2"/>
      </w:pPr>
      <w:r>
        <w:t>2019</w:t>
      </w:r>
      <w:r w:rsidR="003579FF">
        <w:t xml:space="preserve"> m. </w:t>
      </w:r>
      <w:r>
        <w:t xml:space="preserve">                                Nr. V-</w:t>
      </w:r>
    </w:p>
    <w:p w14:paraId="7EF330A4" w14:textId="77777777" w:rsidR="00FF0673" w:rsidRDefault="003579FF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14:paraId="7EF330A5" w14:textId="77777777" w:rsidR="00FF0673" w:rsidRDefault="00FF0673">
      <w:pPr>
        <w:jc w:val="center"/>
        <w:rPr>
          <w:sz w:val="2"/>
          <w:szCs w:val="2"/>
        </w:rPr>
      </w:pPr>
    </w:p>
    <w:p w14:paraId="7EF330A6" w14:textId="77777777" w:rsidR="00FF0673" w:rsidRDefault="00FF0673">
      <w:pPr>
        <w:overflowPunct w:val="0"/>
        <w:jc w:val="center"/>
        <w:textAlignment w:val="baseline"/>
        <w:rPr>
          <w:szCs w:val="24"/>
        </w:rPr>
      </w:pPr>
    </w:p>
    <w:p w14:paraId="7EF330A7" w14:textId="77777777" w:rsidR="00FF0673" w:rsidRDefault="00FF0673">
      <w:pPr>
        <w:overflowPunct w:val="0"/>
        <w:jc w:val="center"/>
        <w:textAlignment w:val="baseline"/>
        <w:rPr>
          <w:szCs w:val="24"/>
        </w:rPr>
      </w:pPr>
    </w:p>
    <w:p w14:paraId="7EF330A8" w14:textId="77777777" w:rsidR="00FF0673" w:rsidRDefault="003579FF">
      <w:pPr>
        <w:overflowPunct w:val="0"/>
        <w:ind w:firstLine="1276"/>
        <w:jc w:val="both"/>
        <w:textAlignment w:val="baseline"/>
      </w:pPr>
      <w:r>
        <w:t>Vadovaudamasi</w:t>
      </w:r>
      <w:r w:rsidR="00C54956">
        <w:t>s</w:t>
      </w:r>
      <w:r>
        <w:t xml:space="preserve"> Lietuvos Respublikos mokslo ir studijų įstatymo 77 straipsnio 4 dalimi, t v i r t i n u pridedamus:</w:t>
      </w:r>
    </w:p>
    <w:p w14:paraId="7EF330A9" w14:textId="77777777" w:rsidR="00FF0673" w:rsidRDefault="00FF0673">
      <w:pPr>
        <w:rPr>
          <w:sz w:val="2"/>
          <w:szCs w:val="2"/>
        </w:rPr>
      </w:pPr>
    </w:p>
    <w:p w14:paraId="7EF330AA" w14:textId="77777777" w:rsidR="00FF0673" w:rsidRDefault="003579FF">
      <w:pPr>
        <w:tabs>
          <w:tab w:val="left" w:pos="1701"/>
        </w:tabs>
        <w:overflowPunct w:val="0"/>
        <w:ind w:firstLine="1276"/>
        <w:jc w:val="both"/>
        <w:textAlignment w:val="baseline"/>
      </w:pPr>
      <w:r>
        <w:t>1. Preliminaraus universitetinių studijų valstybės finansuojamų pirmosios pakopos ir vientis</w:t>
      </w:r>
      <w:r w:rsidR="00DE6A27">
        <w:t>ųjų studijų vietų, į kurias 2019</w:t>
      </w:r>
      <w: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sąrašą.</w:t>
      </w:r>
    </w:p>
    <w:p w14:paraId="7EF330AB" w14:textId="77777777" w:rsidR="00FF0673" w:rsidRDefault="00FF0673">
      <w:pPr>
        <w:rPr>
          <w:sz w:val="2"/>
          <w:szCs w:val="2"/>
        </w:rPr>
      </w:pPr>
    </w:p>
    <w:p w14:paraId="7EF330AC" w14:textId="77777777" w:rsidR="00FF0673" w:rsidRDefault="003579FF">
      <w:pPr>
        <w:tabs>
          <w:tab w:val="left" w:pos="1701"/>
        </w:tabs>
        <w:overflowPunct w:val="0"/>
        <w:ind w:firstLine="1253"/>
        <w:jc w:val="both"/>
        <w:textAlignment w:val="baseline"/>
      </w:pPr>
      <w:r>
        <w:t>2. Preliminaraus koleginių studijų valstybės finansuojamų pirmosios pako</w:t>
      </w:r>
      <w:r w:rsidR="00DE6A27">
        <w:t>pos studijų vietų, į kurias 2019</w:t>
      </w:r>
      <w:r>
        <w:t xml:space="preserve"> metais priimami studentai, skaičiaus, studijų stipendijų skaičiaus ir skiriamo valstybės finansavimo pagal studijų kryptis ar studijų krypčių grupes, pedagogams rengti – pagal studijų programas arba jų grupes, sąrašą.</w:t>
      </w:r>
    </w:p>
    <w:p w14:paraId="7EF330AD" w14:textId="77777777" w:rsidR="00FF0673" w:rsidRDefault="00FF0673">
      <w:pPr>
        <w:tabs>
          <w:tab w:val="left" w:pos="5778"/>
        </w:tabs>
        <w:overflowPunct w:val="0"/>
        <w:textAlignment w:val="baseline"/>
      </w:pPr>
    </w:p>
    <w:p w14:paraId="7EF330AE" w14:textId="77777777" w:rsidR="00FF0673" w:rsidRDefault="00FF0673">
      <w:pPr>
        <w:tabs>
          <w:tab w:val="left" w:pos="5778"/>
        </w:tabs>
        <w:overflowPunct w:val="0"/>
        <w:textAlignment w:val="baseline"/>
      </w:pPr>
    </w:p>
    <w:p w14:paraId="7EF330AF" w14:textId="77777777" w:rsidR="00FF0673" w:rsidRDefault="00FF0673">
      <w:pPr>
        <w:tabs>
          <w:tab w:val="left" w:pos="5778"/>
        </w:tabs>
        <w:overflowPunct w:val="0"/>
        <w:textAlignment w:val="baseline"/>
      </w:pPr>
    </w:p>
    <w:p w14:paraId="7EF330B0" w14:textId="77777777" w:rsidR="00FF0673" w:rsidRDefault="00DE6A27">
      <w:pPr>
        <w:tabs>
          <w:tab w:val="left" w:pos="5778"/>
        </w:tabs>
        <w:overflowPunct w:val="0"/>
        <w:textAlignment w:val="baseline"/>
      </w:pPr>
      <w:r>
        <w:t>Švietimo, mokslo ir sporto ministras</w:t>
      </w:r>
      <w:r w:rsidR="003579FF">
        <w:tab/>
      </w:r>
      <w:r w:rsidR="003579FF">
        <w:tab/>
      </w:r>
      <w:r w:rsidR="003579FF">
        <w:tab/>
      </w:r>
      <w:r>
        <w:t>Algirdas Monkevičius</w:t>
      </w:r>
    </w:p>
    <w:p w14:paraId="7EF330B1" w14:textId="77777777" w:rsidR="00FF0673" w:rsidRDefault="00FF0673">
      <w:pPr>
        <w:overflowPunct w:val="0"/>
        <w:textAlignment w:val="baseline"/>
        <w:sectPr w:rsidR="00FF06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8" w:right="562" w:bottom="993" w:left="1699" w:header="288" w:footer="720" w:gutter="0"/>
          <w:pgNumType w:start="1"/>
          <w:cols w:space="720"/>
          <w:noEndnote/>
          <w:titlePg/>
          <w:docGrid w:linePitch="272"/>
        </w:sectPr>
      </w:pPr>
    </w:p>
    <w:p w14:paraId="7EF330B2" w14:textId="77777777" w:rsidR="00FF0673" w:rsidRDefault="003579FF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</w:p>
    <w:p w14:paraId="7EF330B3" w14:textId="77777777" w:rsidR="00FF0673" w:rsidRDefault="003579FF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14:paraId="40A1E9F8" w14:textId="5AAB6693" w:rsidR="006A3F58" w:rsidRDefault="006A3F58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š</w:t>
      </w:r>
      <w:r w:rsidR="003579FF">
        <w:rPr>
          <w:color w:val="000000"/>
          <w:szCs w:val="24"/>
        </w:rPr>
        <w:t>vietimo</w:t>
      </w:r>
      <w:r>
        <w:rPr>
          <w:color w:val="000000"/>
          <w:szCs w:val="24"/>
        </w:rPr>
        <w:t xml:space="preserve">, </w:t>
      </w:r>
      <w:r w:rsidR="003579FF">
        <w:rPr>
          <w:color w:val="000000"/>
          <w:szCs w:val="24"/>
        </w:rPr>
        <w:t xml:space="preserve">mokslo </w:t>
      </w:r>
    </w:p>
    <w:p w14:paraId="7EF330B4" w14:textId="4A2FCDDF" w:rsidR="00FF0673" w:rsidRDefault="006A3F58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ir sporto </w:t>
      </w:r>
      <w:r w:rsidR="003579FF">
        <w:rPr>
          <w:color w:val="000000"/>
          <w:szCs w:val="24"/>
        </w:rPr>
        <w:t>ministro</w:t>
      </w:r>
    </w:p>
    <w:p w14:paraId="7EF330B5" w14:textId="77777777" w:rsidR="00FF0673" w:rsidRDefault="00DE6A27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2019</w:t>
      </w:r>
      <w:r w:rsidR="003579FF">
        <w:rPr>
          <w:color w:val="000000"/>
          <w:szCs w:val="24"/>
        </w:rPr>
        <w:t xml:space="preserve"> m. </w:t>
      </w:r>
      <w:r>
        <w:rPr>
          <w:color w:val="000000"/>
          <w:szCs w:val="24"/>
        </w:rPr>
        <w:t xml:space="preserve">                         </w:t>
      </w:r>
      <w:r w:rsidR="003579FF">
        <w:rPr>
          <w:color w:val="000000"/>
          <w:szCs w:val="24"/>
        </w:rPr>
        <w:t>d.</w:t>
      </w:r>
    </w:p>
    <w:p w14:paraId="7EF330B6" w14:textId="77777777" w:rsidR="00FF0673" w:rsidRDefault="00DE6A27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įsakymu Nr. V-</w:t>
      </w:r>
    </w:p>
    <w:p w14:paraId="7EF330B7" w14:textId="77777777" w:rsidR="00FF0673" w:rsidRDefault="00FF0673">
      <w:pPr>
        <w:overflowPunct w:val="0"/>
        <w:ind w:firstLine="1253"/>
        <w:jc w:val="right"/>
        <w:textAlignment w:val="baseline"/>
        <w:rPr>
          <w:szCs w:val="24"/>
        </w:rPr>
      </w:pPr>
    </w:p>
    <w:p w14:paraId="7EF330B8" w14:textId="77777777" w:rsidR="00FF0673" w:rsidRDefault="00FF0673">
      <w:pPr>
        <w:rPr>
          <w:sz w:val="2"/>
          <w:szCs w:val="2"/>
        </w:rPr>
      </w:pPr>
    </w:p>
    <w:p w14:paraId="7EF330B9" w14:textId="77777777" w:rsidR="00FF0673" w:rsidRDefault="00FF0673">
      <w:pPr>
        <w:overflowPunct w:val="0"/>
        <w:ind w:firstLine="1253"/>
        <w:jc w:val="both"/>
        <w:textAlignment w:val="baseline"/>
        <w:rPr>
          <w:szCs w:val="24"/>
        </w:rPr>
      </w:pPr>
    </w:p>
    <w:p w14:paraId="7EF330BA" w14:textId="77777777" w:rsidR="00FF0673" w:rsidRDefault="00FF0673">
      <w:pPr>
        <w:rPr>
          <w:sz w:val="2"/>
          <w:szCs w:val="2"/>
        </w:rPr>
      </w:pPr>
    </w:p>
    <w:p w14:paraId="7EF330BB" w14:textId="77777777" w:rsidR="00FF0673" w:rsidRDefault="003579FF">
      <w:pPr>
        <w:overflowPunct w:val="0"/>
        <w:jc w:val="center"/>
        <w:textAlignment w:val="baseline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PRELIMINARAUS UNIVERSITETINIŲ STUDIJŲ VALSTYBĖS FINANSUOJAMŲ PIRMOSIOS PAKOPOS IR VIENTIS</w:t>
      </w:r>
      <w:r w:rsidR="00DE6A27">
        <w:rPr>
          <w:b/>
          <w:bCs/>
          <w:color w:val="000000"/>
          <w:szCs w:val="24"/>
          <w:lang w:eastAsia="lt-LT"/>
        </w:rPr>
        <w:t>ŲJŲ STUDIJŲ VIETŲ, Į KURIAS 2019</w:t>
      </w:r>
      <w:r>
        <w:rPr>
          <w:b/>
          <w:bCs/>
          <w:color w:val="000000"/>
          <w:szCs w:val="24"/>
          <w:lang w:eastAsia="lt-LT"/>
        </w:rP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SĄRAŠAS</w:t>
      </w:r>
    </w:p>
    <w:p w14:paraId="7EF330BC" w14:textId="77777777" w:rsidR="00FF0673" w:rsidRDefault="00FF0673">
      <w:pPr>
        <w:ind w:firstLine="62"/>
        <w:jc w:val="center"/>
        <w:rPr>
          <w:color w:val="000000"/>
          <w:szCs w:val="24"/>
          <w:lang w:eastAsia="lt-LT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978"/>
        <w:gridCol w:w="1560"/>
        <w:gridCol w:w="1639"/>
        <w:gridCol w:w="1480"/>
        <w:gridCol w:w="1556"/>
      </w:tblGrid>
      <w:tr w:rsidR="00FF0673" w:rsidRPr="00212A13" w14:paraId="7EF330C3" w14:textId="77777777" w:rsidTr="000278EF">
        <w:trPr>
          <w:trHeight w:val="814"/>
        </w:trPr>
        <w:tc>
          <w:tcPr>
            <w:tcW w:w="28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BD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Eil.</w:t>
            </w:r>
          </w:p>
          <w:p w14:paraId="7EF330BE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Nr.</w:t>
            </w:r>
          </w:p>
        </w:tc>
        <w:tc>
          <w:tcPr>
            <w:tcW w:w="1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BF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Studijų kryptys, studijų krypčių grupės, studijų programos, studijų programų grupės ir jų kodai</w:t>
            </w:r>
          </w:p>
        </w:tc>
        <w:tc>
          <w:tcPr>
            <w:tcW w:w="7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Preliminarus valstybės finansuojamų pirmosios pakopos ir vientisųjų studijų vietų skaičius</w:t>
            </w:r>
          </w:p>
        </w:tc>
        <w:tc>
          <w:tcPr>
            <w:tcW w:w="8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1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Preliminarus  pirmosios pakopos ir vientisųjų studijų stipendijų skaičius</w:t>
            </w:r>
          </w:p>
        </w:tc>
        <w:tc>
          <w:tcPr>
            <w:tcW w:w="15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Planuojama Lietuvos Respublikos valstybės biudžeto lėšų pirmosios pakopos ir vientisųjų studijų studentų, įsto</w:t>
            </w:r>
            <w:r w:rsidR="00DE6A27" w:rsidRPr="00212A13">
              <w:rPr>
                <w:szCs w:val="24"/>
                <w:lang w:eastAsia="lt-LT"/>
              </w:rPr>
              <w:t>jusių į aukštąsias mokyklas 2019</w:t>
            </w:r>
            <w:r w:rsidRPr="00212A13">
              <w:rPr>
                <w:szCs w:val="24"/>
                <w:lang w:eastAsia="lt-LT"/>
              </w:rPr>
              <w:t xml:space="preserve"> metais</w:t>
            </w:r>
          </w:p>
        </w:tc>
      </w:tr>
      <w:tr w:rsidR="00FF0673" w:rsidRPr="00212A13" w14:paraId="7EF330CC" w14:textId="77777777" w:rsidTr="000278EF">
        <w:trPr>
          <w:trHeight w:val="814"/>
        </w:trPr>
        <w:tc>
          <w:tcPr>
            <w:tcW w:w="288" w:type="pct"/>
            <w:vMerge/>
            <w:vAlign w:val="center"/>
            <w:hideMark/>
          </w:tcPr>
          <w:p w14:paraId="7EF330C4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1523" w:type="pct"/>
            <w:vMerge/>
            <w:vAlign w:val="center"/>
            <w:hideMark/>
          </w:tcPr>
          <w:p w14:paraId="7EF330C5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7EF330C6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838" w:type="pct"/>
            <w:vMerge/>
            <w:vAlign w:val="center"/>
            <w:hideMark/>
          </w:tcPr>
          <w:p w14:paraId="7EF330C7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studijoms valstybės finansuojamose studijų vietose</w:t>
            </w:r>
          </w:p>
          <w:p w14:paraId="7EF330C9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(tūkst. eurų)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studijų stipendijoms</w:t>
            </w:r>
          </w:p>
          <w:p w14:paraId="7EF330CB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(tūkst. eurų)</w:t>
            </w:r>
          </w:p>
        </w:tc>
      </w:tr>
      <w:tr w:rsidR="00FF0673" w:rsidRPr="00212A13" w14:paraId="7EF330D4" w14:textId="77777777" w:rsidTr="000278EF">
        <w:trPr>
          <w:trHeight w:val="271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D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E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Matematikos mokslai (A)</w:t>
            </w:r>
          </w:p>
          <w:p w14:paraId="7EF330CF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Fiziniai mokslai (C)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0" w14:textId="065030D2" w:rsidR="00FF0673" w:rsidRPr="00212A13" w:rsidRDefault="00FA42F2" w:rsidP="000818C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550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1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2" w14:textId="028A2E08" w:rsidR="00FF0673" w:rsidRPr="00212A13" w:rsidRDefault="00FA42F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406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3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0DB" w14:textId="77777777" w:rsidTr="000278EF">
        <w:trPr>
          <w:trHeight w:val="271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5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2.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Informatikos mokslai (B)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7" w14:textId="54B1A269" w:rsidR="00FF0673" w:rsidRPr="00212A13" w:rsidRDefault="00FA42F2" w:rsidP="005823BE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color w:val="000000"/>
                <w:szCs w:val="24"/>
                <w:lang w:eastAsia="lt-LT"/>
              </w:rPr>
              <w:t>1580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9" w14:textId="380346D5" w:rsidR="00FF0673" w:rsidRPr="00212A13" w:rsidRDefault="00FA42F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1372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0E2" w14:textId="77777777" w:rsidTr="000278EF">
        <w:trPr>
          <w:trHeight w:val="271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C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D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Gyvybės mokslai (D)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E" w14:textId="3E32E463" w:rsidR="00FF0673" w:rsidRPr="00212A13" w:rsidRDefault="00D27B7B" w:rsidP="000818C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26</w:t>
            </w:r>
            <w:r w:rsidR="00FA42F2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F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0" w14:textId="1FE0A117" w:rsidR="00FF0673" w:rsidRPr="00212A13" w:rsidRDefault="00285674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228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1" w14:textId="77777777" w:rsidR="00FF0673" w:rsidRPr="00212A13" w:rsidRDefault="005823BE">
            <w:pPr>
              <w:ind w:firstLine="62"/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</w:tr>
      <w:tr w:rsidR="005823BE" w:rsidRPr="00212A13" w14:paraId="7EF330EC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3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4.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4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Medicina (G01)</w:t>
            </w:r>
          </w:p>
          <w:p w14:paraId="7EF330E5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Burnos priežiūra (G03)</w:t>
            </w:r>
          </w:p>
          <w:p w14:paraId="7EF330E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Farmacija (G05)</w:t>
            </w:r>
          </w:p>
          <w:p w14:paraId="7EF330E7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Reabilitacija (G06)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8" w14:textId="77777777" w:rsidR="00FF0673" w:rsidRPr="00212A13" w:rsidRDefault="005823BE" w:rsidP="001B7AE0">
            <w:pPr>
              <w:jc w:val="center"/>
              <w:rPr>
                <w:b/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266</w:t>
            </w:r>
            <w:r w:rsidR="001B7AE0" w:rsidRPr="00212A13">
              <w:rPr>
                <w:b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9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A" w14:textId="77777777" w:rsidR="00FF0673" w:rsidRPr="00212A13" w:rsidRDefault="005823BE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273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B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0F3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D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5.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E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Odontologija (G02)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F" w14:textId="77777777" w:rsidR="00FF0673" w:rsidRPr="00212A13" w:rsidRDefault="005823BE">
            <w:pPr>
              <w:jc w:val="center"/>
              <w:rPr>
                <w:szCs w:val="24"/>
                <w:lang w:val="en-US"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1" w14:textId="77777777" w:rsidR="00FF0673" w:rsidRPr="00212A13" w:rsidRDefault="005823BE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38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0FD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4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6.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5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Visuomenės sveikata (G04)</w:t>
            </w:r>
          </w:p>
          <w:p w14:paraId="7EF330F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Mityba (G07)</w:t>
            </w:r>
          </w:p>
          <w:p w14:paraId="7EF330F7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Medicinos technologijos (G09)</w:t>
            </w:r>
          </w:p>
          <w:p w14:paraId="7EF330F8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Kosmetologija (G10)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9" w14:textId="77777777" w:rsidR="00FF0673" w:rsidRPr="00212A13" w:rsidRDefault="005823BE" w:rsidP="000818C6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52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B" w14:textId="77777777" w:rsidR="00FF0673" w:rsidRPr="00212A13" w:rsidRDefault="005823BE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46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C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104" w14:textId="77777777" w:rsidTr="00FA42F2">
        <w:trPr>
          <w:trHeight w:val="340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E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7.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F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Slauga ir akušerija (G08)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0" w14:textId="77777777" w:rsidR="00FF0673" w:rsidRPr="00212A13" w:rsidRDefault="005823BE" w:rsidP="00FA42F2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100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1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2" w14:textId="77777777" w:rsidR="00FF0673" w:rsidRPr="00212A13" w:rsidRDefault="0010176A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60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3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10B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5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8.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Veterinarijos mokslai (H)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7" w14:textId="1050D702" w:rsidR="00FF0673" w:rsidRPr="00212A13" w:rsidRDefault="00212A13" w:rsidP="000818C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  <w:r w:rsidR="00FA42F2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9" w14:textId="474BA5AB" w:rsidR="00FF0673" w:rsidRPr="00212A13" w:rsidRDefault="00212A1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  <w:r w:rsidR="00FA42F2"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112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C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9.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D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Žemės ūkio mokslai (I)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E" w14:textId="1F4B2F07" w:rsidR="00FF0673" w:rsidRPr="00212A13" w:rsidRDefault="00FA42F2" w:rsidP="0076134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</w:t>
            </w:r>
            <w:r w:rsidR="005E539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F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0" w14:textId="1300DD95" w:rsidR="00FF0673" w:rsidRPr="00212A13" w:rsidRDefault="00FA42F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140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1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119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3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10.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4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Sportas (R)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5" w14:textId="77777777" w:rsidR="00FF0673" w:rsidRPr="00212A13" w:rsidRDefault="005E539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75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6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7" w14:textId="77777777" w:rsidR="00FF0673" w:rsidRPr="00212A13" w:rsidRDefault="005E539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69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21" w14:textId="77777777" w:rsidTr="000278EF">
        <w:trPr>
          <w:trHeight w:val="271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11.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B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Inžinerijos mokslai (E)</w:t>
            </w:r>
          </w:p>
          <w:p w14:paraId="7EF3311C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 xml:space="preserve">Technologijų mokslai (F) 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D" w14:textId="78A0845C" w:rsidR="00761343" w:rsidRPr="00212A13" w:rsidRDefault="00761343" w:rsidP="0010176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13</w:t>
            </w:r>
            <w:r w:rsidR="00FA42F2">
              <w:rPr>
                <w:color w:val="000000"/>
                <w:szCs w:val="24"/>
                <w:lang w:eastAsia="lt-LT"/>
              </w:rPr>
              <w:t>75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E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F" w14:textId="79E3DC17" w:rsidR="00FF0673" w:rsidRPr="00212A13" w:rsidRDefault="00D20103">
            <w:pPr>
              <w:ind w:firstLine="57"/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</w:t>
            </w:r>
            <w:r w:rsidR="00FA42F2">
              <w:rPr>
                <w:szCs w:val="24"/>
                <w:lang w:eastAsia="lt-LT"/>
              </w:rPr>
              <w:t>229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34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12.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3" w14:textId="77777777" w:rsidR="00FF0673" w:rsidRPr="00212A13" w:rsidRDefault="0010176A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 xml:space="preserve">Humanitariniai mokslai </w:t>
            </w:r>
            <w:r w:rsidR="003579FF" w:rsidRPr="00212A13">
              <w:rPr>
                <w:szCs w:val="24"/>
                <w:lang w:eastAsia="lt-LT"/>
              </w:rPr>
              <w:t>(N)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4" w14:textId="6F254AAE" w:rsidR="00FF0673" w:rsidRPr="00212A13" w:rsidRDefault="00FA42F2" w:rsidP="00761343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995</w:t>
            </w:r>
          </w:p>
        </w:tc>
        <w:tc>
          <w:tcPr>
            <w:tcW w:w="8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5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6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7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8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9" w14:textId="77777777" w:rsidR="0010176A" w:rsidRPr="00212A13" w:rsidRDefault="0010176A" w:rsidP="0010176A">
            <w:pPr>
              <w:rPr>
                <w:color w:val="000000" w:themeColor="text1"/>
                <w:szCs w:val="24"/>
                <w:lang w:eastAsia="lt-LT"/>
              </w:rPr>
            </w:pPr>
          </w:p>
          <w:p w14:paraId="7EF3312A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B" w14:textId="5483B684" w:rsidR="00FF0673" w:rsidRPr="00212A13" w:rsidRDefault="00C51FD2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84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C" w14:textId="466B9C4B" w:rsidR="00FF0673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lastRenderedPageBreak/>
              <w:t>72</w:t>
            </w:r>
            <w:r w:rsidR="00FA42F2">
              <w:rPr>
                <w:color w:val="000000" w:themeColor="text1"/>
                <w:szCs w:val="24"/>
                <w:lang w:eastAsia="lt-LT"/>
              </w:rPr>
              <w:t>1</w:t>
            </w:r>
          </w:p>
        </w:tc>
        <w:tc>
          <w:tcPr>
            <w:tcW w:w="7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D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E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F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30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31" w14:textId="77777777" w:rsidR="0010176A" w:rsidRPr="00212A13" w:rsidRDefault="0010176A" w:rsidP="0010176A">
            <w:pPr>
              <w:rPr>
                <w:color w:val="000000" w:themeColor="text1"/>
                <w:szCs w:val="24"/>
                <w:lang w:eastAsia="lt-LT"/>
              </w:rPr>
            </w:pPr>
          </w:p>
          <w:p w14:paraId="7EF33132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33" w14:textId="32AD89A8" w:rsidR="00FF0673" w:rsidRPr="00212A13" w:rsidRDefault="00C51FD2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50</w:t>
            </w:r>
          </w:p>
        </w:tc>
      </w:tr>
      <w:tr w:rsidR="00FF0673" w:rsidRPr="00212A13" w14:paraId="7EF3313F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35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lastRenderedPageBreak/>
              <w:t>13.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36" w14:textId="77777777" w:rsidR="00FF0673" w:rsidRPr="00212A13" w:rsidRDefault="003579FF" w:rsidP="0010176A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Socialiniai mokslai (J)</w:t>
            </w:r>
            <w:r w:rsidR="0010176A" w:rsidRPr="00212A13">
              <w:rPr>
                <w:szCs w:val="24"/>
                <w:lang w:eastAsia="lt-LT"/>
              </w:rPr>
              <w:t xml:space="preserve"> </w:t>
            </w:r>
            <w:r w:rsidRPr="00212A13">
              <w:rPr>
                <w:szCs w:val="24"/>
                <w:lang w:eastAsia="lt-LT"/>
              </w:rPr>
              <w:t>(išskyrus Socialinio darbo (J04), Visuomenės saugumo (J08) ir Politikos mokslų (J02) studijų kryptis)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39" w14:textId="0695D6C1" w:rsidR="00FF0673" w:rsidRPr="00212A13" w:rsidRDefault="00C51FD2" w:rsidP="0010176A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690</w:t>
            </w:r>
          </w:p>
        </w:tc>
        <w:tc>
          <w:tcPr>
            <w:tcW w:w="838" w:type="pct"/>
            <w:vMerge/>
            <w:vAlign w:val="center"/>
            <w:hideMark/>
          </w:tcPr>
          <w:p w14:paraId="7EF3313A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3D" w14:textId="1A8DC665" w:rsidR="00FF0673" w:rsidRPr="00212A13" w:rsidRDefault="00ED65A2" w:rsidP="00C51FD2">
            <w:pPr>
              <w:ind w:firstLine="57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  <w:r w:rsidR="00C51FD2">
              <w:rPr>
                <w:color w:val="000000"/>
                <w:szCs w:val="24"/>
                <w:lang w:eastAsia="lt-LT"/>
              </w:rPr>
              <w:t>08</w:t>
            </w:r>
          </w:p>
        </w:tc>
        <w:tc>
          <w:tcPr>
            <w:tcW w:w="796" w:type="pct"/>
            <w:vMerge/>
            <w:vAlign w:val="center"/>
            <w:hideMark/>
          </w:tcPr>
          <w:p w14:paraId="7EF3313E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46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1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Socialinis darbas (J04) Visuomenės saugumas (J08)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2" w14:textId="77777777" w:rsidR="00FF0673" w:rsidRPr="00212A13" w:rsidRDefault="0010176A" w:rsidP="0076134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 xml:space="preserve">70 </w:t>
            </w:r>
          </w:p>
        </w:tc>
        <w:tc>
          <w:tcPr>
            <w:tcW w:w="838" w:type="pct"/>
            <w:vMerge/>
            <w:vAlign w:val="center"/>
            <w:hideMark/>
          </w:tcPr>
          <w:p w14:paraId="7EF33143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4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4</w:t>
            </w:r>
            <w:r w:rsidR="0010176A" w:rsidRPr="00212A13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796" w:type="pct"/>
            <w:vMerge/>
            <w:vAlign w:val="center"/>
            <w:hideMark/>
          </w:tcPr>
          <w:p w14:paraId="7EF33145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4D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7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15.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8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Politikos mokslai (J02)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9" w14:textId="4A3D4AEB" w:rsidR="00FF0673" w:rsidRPr="00212A13" w:rsidRDefault="00C51FD2" w:rsidP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175</w:t>
            </w:r>
          </w:p>
        </w:tc>
        <w:tc>
          <w:tcPr>
            <w:tcW w:w="838" w:type="pct"/>
            <w:vMerge/>
            <w:vAlign w:val="center"/>
            <w:hideMark/>
          </w:tcPr>
          <w:p w14:paraId="7EF3314A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B" w14:textId="5A2ACE41" w:rsidR="00FF0673" w:rsidRPr="00212A13" w:rsidRDefault="00C51FD2">
            <w:pPr>
              <w:ind w:hanging="3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88</w:t>
            </w:r>
          </w:p>
        </w:tc>
        <w:tc>
          <w:tcPr>
            <w:tcW w:w="796" w:type="pct"/>
            <w:vMerge/>
            <w:vAlign w:val="center"/>
            <w:hideMark/>
          </w:tcPr>
          <w:p w14:paraId="7EF3314C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54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E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16.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F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Teisė (K)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0" w14:textId="59E0D487" w:rsidR="00FF0673" w:rsidRPr="00212A13" w:rsidRDefault="003764E3" w:rsidP="001B7AE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225</w:t>
            </w:r>
          </w:p>
        </w:tc>
        <w:tc>
          <w:tcPr>
            <w:tcW w:w="838" w:type="pct"/>
            <w:vMerge/>
            <w:vAlign w:val="center"/>
            <w:hideMark/>
          </w:tcPr>
          <w:p w14:paraId="7EF33151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2" w14:textId="75696CC5" w:rsidR="00FF0673" w:rsidRPr="00FA15C0" w:rsidRDefault="003764E3" w:rsidP="002125F1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FA15C0">
              <w:rPr>
                <w:color w:val="000000" w:themeColor="text1"/>
                <w:szCs w:val="24"/>
                <w:lang w:eastAsia="lt-LT"/>
              </w:rPr>
              <w:t>11</w:t>
            </w:r>
            <w:r w:rsidR="002125F1" w:rsidRPr="00FA15C0">
              <w:rPr>
                <w:color w:val="000000" w:themeColor="text1"/>
                <w:szCs w:val="24"/>
                <w:lang w:eastAsia="lt-LT"/>
              </w:rPr>
              <w:t>4</w:t>
            </w:r>
          </w:p>
        </w:tc>
        <w:tc>
          <w:tcPr>
            <w:tcW w:w="796" w:type="pct"/>
            <w:vMerge/>
            <w:vAlign w:val="center"/>
            <w:hideMark/>
          </w:tcPr>
          <w:p w14:paraId="7EF33153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5B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5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17.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Verslo ir viešoji vadyba (L)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7" w14:textId="1E624C28" w:rsidR="00FF0673" w:rsidRPr="00212A13" w:rsidRDefault="00D55364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220</w:t>
            </w:r>
          </w:p>
        </w:tc>
        <w:tc>
          <w:tcPr>
            <w:tcW w:w="838" w:type="pct"/>
            <w:vMerge/>
            <w:vAlign w:val="center"/>
            <w:hideMark/>
          </w:tcPr>
          <w:p w14:paraId="7EF33158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9" w14:textId="60B4618F" w:rsidR="00FF0673" w:rsidRPr="00FA15C0" w:rsidRDefault="00ED65A2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FA15C0">
              <w:rPr>
                <w:color w:val="000000" w:themeColor="text1"/>
                <w:szCs w:val="24"/>
                <w:lang w:eastAsia="lt-LT"/>
              </w:rPr>
              <w:t>11</w:t>
            </w:r>
            <w:r w:rsidR="002125F1" w:rsidRPr="00FA15C0">
              <w:rPr>
                <w:color w:val="000000" w:themeColor="text1"/>
                <w:szCs w:val="24"/>
                <w:lang w:eastAsia="lt-LT"/>
              </w:rPr>
              <w:t>2</w:t>
            </w:r>
          </w:p>
        </w:tc>
        <w:tc>
          <w:tcPr>
            <w:tcW w:w="796" w:type="pct"/>
            <w:vMerge/>
            <w:vAlign w:val="center"/>
            <w:hideMark/>
          </w:tcPr>
          <w:p w14:paraId="7EF3315A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63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C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18.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D" w14:textId="77777777" w:rsidR="001B7AE0" w:rsidRPr="00212A13" w:rsidRDefault="003579FF">
            <w:pPr>
              <w:rPr>
                <w:szCs w:val="24"/>
              </w:rPr>
            </w:pPr>
            <w:r w:rsidRPr="00212A13">
              <w:rPr>
                <w:szCs w:val="24"/>
                <w:lang w:eastAsia="lt-LT"/>
              </w:rPr>
              <w:t>Vaikystės pedagogika </w:t>
            </w:r>
            <w:r w:rsidRPr="00212A13">
              <w:rPr>
                <w:color w:val="000000"/>
                <w:szCs w:val="24"/>
                <w:lang w:eastAsia="lt-LT"/>
              </w:rPr>
              <w:t>(6121MX065)</w:t>
            </w:r>
            <w:r w:rsidR="001B7AE0" w:rsidRPr="00212A13">
              <w:rPr>
                <w:szCs w:val="24"/>
              </w:rPr>
              <w:t xml:space="preserve"> </w:t>
            </w:r>
          </w:p>
          <w:p w14:paraId="7EF3315E" w14:textId="77777777" w:rsidR="00FF0673" w:rsidRPr="00212A13" w:rsidRDefault="001B7AE0">
            <w:pPr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 xml:space="preserve">Gamtamokslinis ugdymas (6121MX066) 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F" w14:textId="40BB0851" w:rsidR="00FF0673" w:rsidRPr="00212A13" w:rsidRDefault="00D7484A" w:rsidP="001B7AE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1" w14:textId="407BDDD0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  <w:r w:rsidR="00D7484A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6B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4" w14:textId="77777777" w:rsidR="00FF0673" w:rsidRPr="00212A13" w:rsidRDefault="0010176A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19</w:t>
            </w:r>
            <w:r w:rsidR="003579FF" w:rsidRPr="00212A13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5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Ikimokyklinė ir priešmokyklinė pedagogika </w:t>
            </w:r>
            <w:r w:rsidRPr="00212A13">
              <w:rPr>
                <w:color w:val="000000"/>
                <w:szCs w:val="24"/>
                <w:lang w:eastAsia="lt-LT"/>
              </w:rPr>
              <w:t>(6121MX064)</w:t>
            </w:r>
          </w:p>
          <w:p w14:paraId="7EF3316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Pradinio ugdymo pedagogika ir ankstyvasis užsienio kalbos mokymas </w:t>
            </w:r>
            <w:r w:rsidRPr="00212A13">
              <w:rPr>
                <w:color w:val="000000"/>
                <w:szCs w:val="24"/>
                <w:lang w:eastAsia="lt-LT"/>
              </w:rPr>
              <w:t>(6121MX063)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7" w14:textId="2215139F" w:rsidR="00FF0673" w:rsidRPr="00212A13" w:rsidRDefault="008E17A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9" w14:textId="18F3D6FA" w:rsidR="00FF0673" w:rsidRPr="00212A13" w:rsidRDefault="00C510B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35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72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C" w14:textId="77777777" w:rsidR="00FF0673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20.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D" w14:textId="77777777" w:rsidR="00FF0673" w:rsidRPr="00212A13" w:rsidRDefault="003579FF">
            <w:pPr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Mokomojo dalyko pedagogika (6121MX062)</w:t>
            </w:r>
            <w:r w:rsidR="001B7AE0" w:rsidRPr="00212A13">
              <w:rPr>
                <w:color w:val="000000" w:themeColor="text1"/>
                <w:szCs w:val="24"/>
                <w:lang w:eastAsia="lt-LT"/>
              </w:rPr>
              <w:t xml:space="preserve"> 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E" w14:textId="676DF1AF" w:rsidR="00FF0673" w:rsidRPr="00212A13" w:rsidRDefault="00B943F5" w:rsidP="00652C5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110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F" w14:textId="77777777" w:rsidR="00FF0673" w:rsidRPr="00212A13" w:rsidRDefault="003579F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0" w14:textId="52460DA4" w:rsidR="00FF0673" w:rsidRPr="00212A13" w:rsidRDefault="00253630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96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1" w14:textId="77777777" w:rsidR="00FF0673" w:rsidRPr="00212A13" w:rsidRDefault="003579F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0</w:t>
            </w:r>
          </w:p>
        </w:tc>
      </w:tr>
      <w:tr w:rsidR="00FF0673" w:rsidRPr="00212A13" w14:paraId="7EF33179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3" w14:textId="77777777" w:rsidR="00FF0673" w:rsidRPr="00212A13" w:rsidRDefault="00ED34B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21</w:t>
            </w:r>
            <w:r w:rsidR="003579FF" w:rsidRPr="00212A13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4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Vaikystės pedagogika (6121MX054)</w:t>
            </w:r>
            <w:r w:rsidR="001B7AE0" w:rsidRPr="00212A13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5" w14:textId="4F0B63AD" w:rsidR="00FF0673" w:rsidRPr="00212A13" w:rsidRDefault="0014250C" w:rsidP="00652C5E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</w:t>
            </w:r>
            <w:r w:rsidR="002D776C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6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7" w14:textId="05B3A791" w:rsidR="00FF0673" w:rsidRPr="00FA15C0" w:rsidRDefault="00ED34B3">
            <w:pPr>
              <w:jc w:val="center"/>
              <w:rPr>
                <w:szCs w:val="24"/>
                <w:lang w:eastAsia="lt-LT"/>
              </w:rPr>
            </w:pPr>
            <w:r w:rsidRPr="00FA15C0">
              <w:rPr>
                <w:color w:val="000000" w:themeColor="text1"/>
                <w:szCs w:val="24"/>
                <w:lang w:eastAsia="lt-LT"/>
              </w:rPr>
              <w:t>1</w:t>
            </w:r>
            <w:r w:rsidR="002125F1" w:rsidRPr="00FA15C0">
              <w:rPr>
                <w:color w:val="000000" w:themeColor="text1"/>
                <w:szCs w:val="24"/>
                <w:lang w:eastAsia="lt-LT"/>
              </w:rPr>
              <w:t>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83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A" w14:textId="77777777" w:rsidR="00FF0673" w:rsidRPr="00212A13" w:rsidRDefault="00ED34B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22</w:t>
            </w:r>
            <w:r w:rsidR="003579FF" w:rsidRPr="00212A13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B" w14:textId="77777777" w:rsidR="00FF0673" w:rsidRPr="00212A13" w:rsidRDefault="003579FF">
            <w:pPr>
              <w:rPr>
                <w:b/>
                <w:color w:val="000000"/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Pradinio ugdymo pedagogika ir ikimokyklinis ugdymas (6121MX040)</w:t>
            </w:r>
            <w:r w:rsidR="00652C5E" w:rsidRPr="00212A13"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7EF3317C" w14:textId="77777777" w:rsidR="00F106A6" w:rsidRDefault="00F106A6">
            <w:pPr>
              <w:rPr>
                <w:b/>
                <w:color w:val="000000"/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 xml:space="preserve">Specialioji pedagogika ir </w:t>
            </w:r>
            <w:proofErr w:type="spellStart"/>
            <w:r w:rsidRPr="00212A13">
              <w:rPr>
                <w:szCs w:val="24"/>
                <w:lang w:eastAsia="lt-LT"/>
              </w:rPr>
              <w:t>logopedija</w:t>
            </w:r>
            <w:proofErr w:type="spellEnd"/>
            <w:r w:rsidRPr="00212A13">
              <w:rPr>
                <w:szCs w:val="24"/>
                <w:lang w:eastAsia="lt-LT"/>
              </w:rPr>
              <w:t xml:space="preserve"> (6121MX042)</w:t>
            </w:r>
            <w:r w:rsidR="00ED34B3" w:rsidRPr="00212A13">
              <w:rPr>
                <w:b/>
                <w:color w:val="000000"/>
                <w:szCs w:val="24"/>
                <w:lang w:eastAsia="lt-LT"/>
              </w:rPr>
              <w:t xml:space="preserve"> </w:t>
            </w:r>
          </w:p>
          <w:p w14:paraId="7EF3317E" w14:textId="77777777" w:rsidR="00461752" w:rsidRPr="00461752" w:rsidRDefault="00461752" w:rsidP="00461752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Dalyko pedagogika (</w:t>
            </w:r>
            <w:r w:rsidRPr="0014757E">
              <w:rPr>
                <w:color w:val="000000" w:themeColor="text1"/>
                <w:sz w:val="23"/>
                <w:szCs w:val="23"/>
                <w:lang w:eastAsia="lt-LT"/>
              </w:rPr>
              <w:t xml:space="preserve">jeigu bus įregistruota </w:t>
            </w:r>
            <w:r>
              <w:rPr>
                <w:color w:val="000000" w:themeColor="text1"/>
                <w:sz w:val="23"/>
                <w:szCs w:val="23"/>
                <w:lang w:eastAsia="lt-LT"/>
              </w:rPr>
              <w:t>Šiaulių</w:t>
            </w:r>
            <w:r w:rsidRPr="0014757E">
              <w:rPr>
                <w:color w:val="000000" w:themeColor="text1"/>
                <w:sz w:val="23"/>
                <w:szCs w:val="23"/>
                <w:lang w:eastAsia="lt-LT"/>
              </w:rPr>
              <w:t xml:space="preserve"> universiteto studijų programa)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F" w14:textId="6D1310BE" w:rsidR="00FF0673" w:rsidRPr="00212A13" w:rsidRDefault="00534866" w:rsidP="00F106A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8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81" w14:textId="540D8538" w:rsidR="00FF0673" w:rsidRPr="00212A13" w:rsidRDefault="0053486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40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8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34866" w:rsidRPr="00212A13" w14:paraId="394F3CF7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4F5A" w14:textId="5CF6D3B7" w:rsidR="00534866" w:rsidRPr="00212A13" w:rsidRDefault="005348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F168" w14:textId="21AB05A7" w:rsidR="00534866" w:rsidRPr="00212A13" w:rsidRDefault="00534866">
            <w:pPr>
              <w:rPr>
                <w:color w:val="000000"/>
                <w:szCs w:val="24"/>
                <w:lang w:eastAsia="lt-LT"/>
              </w:rPr>
            </w:pPr>
            <w:r w:rsidRPr="00461752">
              <w:rPr>
                <w:color w:val="000000"/>
                <w:szCs w:val="24"/>
                <w:lang w:eastAsia="lt-LT"/>
              </w:rPr>
              <w:t xml:space="preserve">Muzikos </w:t>
            </w:r>
            <w:r>
              <w:rPr>
                <w:color w:val="000000"/>
                <w:szCs w:val="24"/>
                <w:lang w:eastAsia="lt-LT"/>
              </w:rPr>
              <w:t>pedagogika (6121MX041)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0816" w14:textId="45DD174A" w:rsidR="00534866" w:rsidRPr="00212A13" w:rsidRDefault="00534866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FDA5" w14:textId="22670C31" w:rsidR="00534866" w:rsidRPr="00212A13" w:rsidRDefault="0053486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91FC" w14:textId="1E452742" w:rsidR="00534866" w:rsidRPr="00212A13" w:rsidRDefault="0053486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51BA" w14:textId="63B12394" w:rsidR="00534866" w:rsidRPr="00212A13" w:rsidRDefault="0053486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4471E7" w:rsidRPr="00212A13" w14:paraId="7EF33191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B" w14:textId="7F9D5D85" w:rsidR="004471E7" w:rsidRDefault="00D7484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</w:t>
            </w:r>
            <w:r w:rsidR="004471E7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C" w14:textId="77777777" w:rsidR="004471E7" w:rsidRPr="00212A13" w:rsidRDefault="0029613B" w:rsidP="00D27B7B">
            <w:pPr>
              <w:rPr>
                <w:color w:val="000000"/>
                <w:szCs w:val="24"/>
                <w:lang w:eastAsia="lt-LT"/>
              </w:rPr>
            </w:pPr>
            <w:r w:rsidRPr="0029613B">
              <w:rPr>
                <w:color w:val="000000"/>
                <w:szCs w:val="24"/>
                <w:lang w:eastAsia="lt-LT"/>
              </w:rPr>
              <w:t>Menų pedagogika</w:t>
            </w:r>
            <w:r>
              <w:rPr>
                <w:color w:val="000000"/>
                <w:szCs w:val="24"/>
                <w:lang w:eastAsia="lt-LT"/>
              </w:rPr>
              <w:t xml:space="preserve"> (</w:t>
            </w:r>
            <w:r w:rsidRPr="0029613B">
              <w:rPr>
                <w:color w:val="000000"/>
                <w:szCs w:val="24"/>
                <w:lang w:eastAsia="lt-LT"/>
              </w:rPr>
              <w:t>6121MX051</w:t>
            </w:r>
            <w:r>
              <w:rPr>
                <w:color w:val="000000"/>
                <w:szCs w:val="24"/>
                <w:lang w:eastAsia="lt-LT"/>
              </w:rPr>
              <w:t>)</w:t>
            </w:r>
            <w:r w:rsidR="00D27B7B">
              <w:rPr>
                <w:color w:val="000000"/>
                <w:szCs w:val="24"/>
                <w:lang w:eastAsia="lt-LT"/>
              </w:rPr>
              <w:t xml:space="preserve"> (</w:t>
            </w:r>
            <w:r w:rsidR="00D27B7B" w:rsidRPr="0014757E">
              <w:rPr>
                <w:color w:val="000000" w:themeColor="text1"/>
                <w:sz w:val="23"/>
                <w:szCs w:val="23"/>
                <w:lang w:eastAsia="lt-LT"/>
              </w:rPr>
              <w:t xml:space="preserve">jeigu bus </w:t>
            </w:r>
            <w:r w:rsidR="00D27B7B">
              <w:rPr>
                <w:color w:val="000000" w:themeColor="text1"/>
                <w:sz w:val="23"/>
                <w:szCs w:val="23"/>
                <w:lang w:eastAsia="lt-LT"/>
              </w:rPr>
              <w:t>pasirašyta bendradarbiavimo sutartis</w:t>
            </w:r>
            <w:r w:rsidR="00D27B7B" w:rsidRPr="0014757E">
              <w:rPr>
                <w:color w:val="000000" w:themeColor="text1"/>
                <w:sz w:val="23"/>
                <w:szCs w:val="23"/>
                <w:lang w:eastAsia="lt-LT"/>
              </w:rPr>
              <w:t>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D" w14:textId="77777777" w:rsidR="004471E7" w:rsidRPr="00212A13" w:rsidRDefault="00D27B7B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29613B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E" w14:textId="77777777" w:rsidR="004471E7" w:rsidRPr="00212A13" w:rsidRDefault="004471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F" w14:textId="77777777" w:rsidR="004471E7" w:rsidRPr="00212A13" w:rsidRDefault="0029613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0" w14:textId="77777777" w:rsidR="004471E7" w:rsidRPr="00212A13" w:rsidRDefault="004471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99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2" w14:textId="5C69331B" w:rsidR="00FF0673" w:rsidRPr="00212A13" w:rsidRDefault="00D7484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  <w:r w:rsidR="003579FF" w:rsidRPr="00212A13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3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Architektūra (P09)</w:t>
            </w:r>
          </w:p>
          <w:p w14:paraId="7EF33194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Kraštovaizdžio architektūra (P10)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5" w14:textId="77777777" w:rsidR="00FF0673" w:rsidRPr="00212A13" w:rsidRDefault="00CE66B7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55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6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7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4</w:t>
            </w:r>
            <w:r w:rsidR="00ED34B3" w:rsidRPr="00212A13"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A0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A" w14:textId="6CA84153" w:rsidR="00D27B7B" w:rsidRDefault="00D7484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</w:t>
            </w:r>
            <w:r w:rsidR="00D27B7B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B" w14:textId="77777777" w:rsidR="00D27B7B" w:rsidRPr="00212A13" w:rsidRDefault="00D27B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Šokio subkultūros (6121PX040)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C" w14:textId="53EE899A" w:rsidR="00D27B7B" w:rsidRPr="00212A13" w:rsidRDefault="0028567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D" w14:textId="77777777" w:rsidR="00D27B7B" w:rsidRPr="00212A13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E" w14:textId="040A5EAE" w:rsidR="008741D0" w:rsidRPr="00FA15C0" w:rsidRDefault="00285674" w:rsidP="008741D0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FA15C0">
              <w:rPr>
                <w:color w:val="000000" w:themeColor="text1"/>
                <w:szCs w:val="24"/>
                <w:lang w:eastAsia="lt-LT"/>
              </w:rPr>
              <w:t>10</w:t>
            </w:r>
            <w:r w:rsidR="00605BA9" w:rsidRPr="00FA15C0">
              <w:rPr>
                <w:color w:val="000000" w:themeColor="text1"/>
                <w:szCs w:val="24"/>
                <w:lang w:eastAsia="lt-LT"/>
              </w:rPr>
              <w:t>,</w:t>
            </w:r>
            <w:r w:rsidR="008741D0" w:rsidRPr="00FA15C0">
              <w:rPr>
                <w:color w:val="000000" w:themeColor="text1"/>
                <w:szCs w:val="24"/>
                <w:lang w:eastAsia="lt-LT"/>
              </w:rPr>
              <w:t>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F" w14:textId="77777777" w:rsidR="00D27B7B" w:rsidRPr="00212A13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A7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1" w14:textId="72883CC1" w:rsidR="00D27B7B" w:rsidRDefault="00D7484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</w:t>
            </w:r>
            <w:r w:rsidR="00D27B7B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2" w14:textId="77777777" w:rsidR="00D27B7B" w:rsidRDefault="00D27B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Šokis (6121PX009)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3" w14:textId="03C666DA" w:rsidR="00D27B7B" w:rsidRDefault="0028567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4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5" w14:textId="2EFA0FCF" w:rsidR="00D27B7B" w:rsidRPr="00FA15C0" w:rsidRDefault="00285674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FA15C0">
              <w:rPr>
                <w:color w:val="000000" w:themeColor="text1"/>
                <w:szCs w:val="24"/>
                <w:lang w:eastAsia="lt-LT"/>
              </w:rPr>
              <w:t>10</w:t>
            </w:r>
            <w:r w:rsidR="00605BA9" w:rsidRPr="00FA15C0">
              <w:rPr>
                <w:color w:val="000000" w:themeColor="text1"/>
                <w:szCs w:val="24"/>
                <w:lang w:eastAsia="lt-LT"/>
              </w:rPr>
              <w:t>,</w:t>
            </w:r>
            <w:r w:rsidR="008741D0" w:rsidRPr="00FA15C0">
              <w:rPr>
                <w:color w:val="000000" w:themeColor="text1"/>
                <w:szCs w:val="24"/>
                <w:lang w:eastAsia="lt-LT"/>
              </w:rPr>
              <w:t>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6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AE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8" w14:textId="7B10A80A" w:rsidR="00D27B7B" w:rsidRDefault="00D7484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</w:t>
            </w:r>
            <w:r w:rsidR="00D27B7B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9" w14:textId="77777777" w:rsidR="00D27B7B" w:rsidRDefault="00D27B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Vaidyba (6121PX047)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A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B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C" w14:textId="77777777" w:rsidR="00D27B7B" w:rsidRPr="00605BA9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15,1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D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B5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F" w14:textId="2879EB22" w:rsidR="00D27B7B" w:rsidRDefault="00D7484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</w:t>
            </w:r>
            <w:r w:rsidR="00D27B7B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0" w14:textId="77777777" w:rsidR="00D27B7B" w:rsidRDefault="00D27B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Teatro menas (6121PX004)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1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2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3" w14:textId="77777777" w:rsidR="00D27B7B" w:rsidRPr="00605BA9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6,3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4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BC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6" w14:textId="02926123" w:rsidR="00D27B7B" w:rsidRDefault="00D7484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  <w:r w:rsidR="00D27B7B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7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Muzikos studijos  (6121PX005)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8" w14:textId="63EA87F2" w:rsidR="00D27B7B" w:rsidRDefault="00605BA9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18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9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A" w14:textId="1C70F3FF" w:rsidR="00D27B7B" w:rsidRPr="00605BA9" w:rsidRDefault="00605BA9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36,9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B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C3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D" w14:textId="3C0191D1" w:rsidR="00D27B7B" w:rsidRDefault="00D7484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31</w:t>
            </w:r>
            <w:r w:rsidR="00D27B7B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E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Scenos ir kino menų istorija ir kritika (6121PX006)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F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0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1" w14:textId="77777777" w:rsidR="00D27B7B" w:rsidRPr="00605BA9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6,3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2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CA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4" w14:textId="24778217" w:rsidR="00D27B7B" w:rsidRDefault="00D7484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</w:t>
            </w:r>
            <w:r w:rsidR="00D27B7B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5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Kino menas (6121PX008)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6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7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8" w14:textId="77777777" w:rsidR="00D27B7B" w:rsidRPr="00605BA9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7,6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9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D1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B" w14:textId="2388137A" w:rsidR="00D27B7B" w:rsidRDefault="00D7484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</w:t>
            </w:r>
            <w:r w:rsidR="00D27B7B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C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Muzikos atlikimas (6121PX010)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D" w14:textId="5BFCDEF2" w:rsidR="00D27B7B" w:rsidRDefault="0028567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E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F" w14:textId="47D9E983" w:rsidR="00D27B7B" w:rsidRPr="00FA15C0" w:rsidRDefault="0028567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A15C0">
              <w:rPr>
                <w:color w:val="000000" w:themeColor="text1"/>
                <w:szCs w:val="24"/>
                <w:lang w:eastAsia="lt-LT"/>
              </w:rPr>
              <w:t>180,</w:t>
            </w:r>
            <w:r w:rsidR="004C59FC" w:rsidRPr="00FA15C0">
              <w:rPr>
                <w:color w:val="000000" w:themeColor="text1"/>
                <w:szCs w:val="24"/>
                <w:lang w:eastAsia="lt-LT"/>
              </w:rPr>
              <w:t>5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0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D8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2" w14:textId="5D76115B" w:rsidR="00D27B7B" w:rsidRDefault="00D7484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</w:t>
            </w:r>
            <w:r w:rsidR="00D27B7B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3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Muzikos technologijos (6121PX030)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4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5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6" w14:textId="77777777" w:rsidR="00D27B7B" w:rsidRPr="00605BA9" w:rsidRDefault="0070656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8,2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7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DF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9" w14:textId="5D695FDE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A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Keramika (6121PX018)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B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C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D" w14:textId="77777777" w:rsidR="001C41C8" w:rsidRPr="00605BA9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E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E6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0" w14:textId="3F2993A4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1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Grafika (6121PX015)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2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3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4" w14:textId="77777777" w:rsidR="001C41C8" w:rsidRPr="00605BA9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21,4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5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ED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7" w14:textId="2682FF46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8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Monumentalioji dailė (6121PX021)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9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A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B" w14:textId="77777777" w:rsidR="001C41C8" w:rsidRPr="00605BA9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11,3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C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F4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E" w14:textId="6EBB0041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F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Skulptūra (6121PX023)  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0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1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2" w14:textId="77777777" w:rsidR="001C41C8" w:rsidRPr="00605BA9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13,8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3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FB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5" w14:textId="4095D14D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6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Stiklo menas ir dizainas (6121PX024)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7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8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9" w14:textId="77777777" w:rsidR="001C41C8" w:rsidRPr="00605BA9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A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02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C" w14:textId="7DB77B5B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D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Scenografija (6121PX022)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E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F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0" w14:textId="77777777" w:rsidR="001C41C8" w:rsidRPr="00605BA9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12,6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1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09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3" w14:textId="64B8EE3C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4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Taikomoji grafika (6121PX025)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5" w14:textId="6547C4BD" w:rsidR="001C41C8" w:rsidRDefault="00285674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6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7" w14:textId="547B8B38" w:rsidR="001C41C8" w:rsidRPr="00605BA9" w:rsidRDefault="00285674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12,6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8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10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A" w14:textId="318888C1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B" w14:textId="77777777" w:rsidR="001C41C8" w:rsidRDefault="00054DB1" w:rsidP="00054DB1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1C41C8">
              <w:rPr>
                <w:color w:val="000000"/>
              </w:rPr>
              <w:t>ekstilė</w:t>
            </w:r>
            <w:r>
              <w:rPr>
                <w:color w:val="000000"/>
              </w:rPr>
              <w:t>s menas ir medijos</w:t>
            </w:r>
            <w:r w:rsidR="001C41C8">
              <w:rPr>
                <w:color w:val="000000"/>
              </w:rPr>
              <w:t xml:space="preserve"> (6121PX027)  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C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D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E" w14:textId="77777777" w:rsidR="001C41C8" w:rsidRPr="00605BA9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F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17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1" w14:textId="62BD8E03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2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Tapyba (6121PX028)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3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4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5" w14:textId="77777777" w:rsidR="001C41C8" w:rsidRPr="00605BA9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23,9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6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1E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8" w14:textId="72B4A334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9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Tekstilės menas ir dizainas (6121PX029)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A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B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C" w14:textId="77777777" w:rsidR="001C41C8" w:rsidRPr="00605BA9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7,6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D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25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F" w14:textId="0C2F97C9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0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Metalo menas ir juvelyrika (6121PX020)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1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2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3" w14:textId="77777777" w:rsidR="001C41C8" w:rsidRPr="00605BA9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10,1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4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2C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6" w14:textId="4408242A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7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Dizainas (6121PX013)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8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9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A" w14:textId="77777777" w:rsidR="001C41C8" w:rsidRPr="00605BA9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31,</w:t>
            </w:r>
            <w:r w:rsidR="0070656E" w:rsidRPr="00605BA9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B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33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D" w14:textId="50E1F285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E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Grafinis dizainas (6121PX016)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F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0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1" w14:textId="77777777" w:rsidR="001C41C8" w:rsidRPr="00605BA9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35,2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2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3A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4" w14:textId="3957A10E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5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Kostiumų dizainas (6121PX019)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6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7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8" w14:textId="77777777" w:rsidR="001C41C8" w:rsidRPr="00605BA9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17,6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9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41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B" w14:textId="2D634B6A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C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Interjero dizainas (6121PX017)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D" w14:textId="77777777" w:rsidR="001C41C8" w:rsidRDefault="007D28F7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E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F" w14:textId="77777777" w:rsidR="001C41C8" w:rsidRPr="00605BA9" w:rsidRDefault="007D28F7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37,7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0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48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2" w14:textId="2F9A21CD" w:rsidR="001C41C8" w:rsidRDefault="00D7484A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  <w:r w:rsidR="001C41C8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3" w14:textId="77777777" w:rsidR="001C41C8" w:rsidRDefault="007D28F7" w:rsidP="001C41C8">
            <w:pPr>
              <w:rPr>
                <w:szCs w:val="24"/>
                <w:lang w:eastAsia="lt-LT"/>
              </w:rPr>
            </w:pPr>
            <w:r w:rsidRPr="007D28F7">
              <w:rPr>
                <w:szCs w:val="24"/>
                <w:lang w:eastAsia="lt-LT"/>
              </w:rPr>
              <w:t>Fotografija ir medijos menas (6121PX014)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4" w14:textId="77777777" w:rsidR="001C41C8" w:rsidRDefault="007D28F7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5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6" w14:textId="77777777" w:rsidR="001C41C8" w:rsidRPr="00605BA9" w:rsidRDefault="007D28F7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20,1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7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4F" w14:textId="77777777" w:rsidTr="0080321D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9" w14:textId="67727059" w:rsidR="007D28F7" w:rsidRDefault="00D7484A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</w:t>
            </w:r>
            <w:r w:rsidR="007D28F7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A" w14:textId="77777777" w:rsid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Animacija (6121PX011)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B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C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D" w14:textId="77777777" w:rsidR="007D28F7" w:rsidRPr="00605BA9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10,1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E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56" w14:textId="77777777" w:rsidTr="0080321D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0" w14:textId="6F0452BE" w:rsidR="007D28F7" w:rsidRDefault="00D7484A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</w:t>
            </w:r>
            <w:r w:rsidR="007D28F7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1" w14:textId="77777777" w:rsid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Dailė ir interjero restauravimas (6121PX012)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2" w14:textId="1BEB7E50" w:rsidR="007D28F7" w:rsidRDefault="00605BA9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3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4" w14:textId="5FA0478A" w:rsidR="007D28F7" w:rsidRPr="00605BA9" w:rsidRDefault="00605BA9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6,3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5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5D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7" w14:textId="09BD7075" w:rsidR="007D28F7" w:rsidRDefault="00D7484A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</w:t>
            </w:r>
            <w:r w:rsidR="007D28F7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8" w14:textId="77777777" w:rsidR="007D28F7" w:rsidRP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Atlikimo menas (6121PX031)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9" w14:textId="10A023A3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605BA9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A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B" w14:textId="5EB455F2" w:rsidR="007D28F7" w:rsidRPr="00605BA9" w:rsidRDefault="00605BA9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41,0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C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64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E" w14:textId="7F0CA3E8" w:rsidR="007D28F7" w:rsidRDefault="00D7484A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</w:t>
            </w:r>
            <w:r w:rsidR="007D28F7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F" w14:textId="77777777" w:rsidR="007D28F7" w:rsidRDefault="007D28F7" w:rsidP="007D28F7">
            <w:pPr>
              <w:rPr>
                <w:szCs w:val="24"/>
                <w:lang w:eastAsia="lt-LT"/>
              </w:rPr>
            </w:pPr>
            <w:r w:rsidRPr="007D28F7">
              <w:rPr>
                <w:szCs w:val="24"/>
                <w:lang w:eastAsia="lt-LT"/>
              </w:rPr>
              <w:t>Naujųjų medijų menas (6121PX034)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0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1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2" w14:textId="78F54AD6" w:rsidR="007D28F7" w:rsidRPr="00605BA9" w:rsidRDefault="002A5F92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7,6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3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6B" w14:textId="77777777" w:rsidTr="0080321D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5" w14:textId="03A6135F" w:rsidR="007D28F7" w:rsidRDefault="00D7484A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</w:t>
            </w:r>
            <w:r w:rsidR="007D28F7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6" w14:textId="77777777" w:rsid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Muzikos produkcija (6121PX033)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7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8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9" w14:textId="77777777" w:rsidR="007D28F7" w:rsidRPr="00605BA9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8,2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A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72" w14:textId="77777777" w:rsidTr="0080321D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C" w14:textId="19C8B934" w:rsidR="007D28F7" w:rsidRDefault="00D7484A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</w:t>
            </w:r>
            <w:bookmarkStart w:id="0" w:name="_GoBack"/>
            <w:bookmarkEnd w:id="0"/>
            <w:r w:rsidR="007D28F7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D" w14:textId="77777777" w:rsid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Vaidyba (6121PX035)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E" w14:textId="56F6FABA" w:rsidR="007D28F7" w:rsidRDefault="00605BA9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F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70" w14:textId="28950FEC" w:rsidR="007D28F7" w:rsidRPr="00605BA9" w:rsidRDefault="00605BA9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05BA9">
              <w:rPr>
                <w:color w:val="000000"/>
                <w:szCs w:val="24"/>
                <w:lang w:eastAsia="lt-LT"/>
              </w:rPr>
              <w:t>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71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78" w14:textId="77777777" w:rsidTr="000278EF">
        <w:trPr>
          <w:trHeight w:val="194"/>
        </w:trPr>
        <w:tc>
          <w:tcPr>
            <w:tcW w:w="181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3" w14:textId="77777777" w:rsidR="007D28F7" w:rsidRPr="00212A13" w:rsidRDefault="007D28F7" w:rsidP="007D28F7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Iš viso: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4" w14:textId="67752F29" w:rsidR="007D28F7" w:rsidRPr="00212A13" w:rsidRDefault="00605BA9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/>
            </w:r>
            <w:r>
              <w:rPr>
                <w:szCs w:val="24"/>
                <w:lang w:eastAsia="lt-LT"/>
              </w:rPr>
              <w:instrText xml:space="preserve"> =SUM(ABOVE) </w:instrText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noProof/>
                <w:szCs w:val="24"/>
                <w:lang w:eastAsia="lt-LT"/>
              </w:rPr>
              <w:t>7700</w:t>
            </w:r>
            <w:r>
              <w:rPr>
                <w:szCs w:val="24"/>
                <w:lang w:eastAsia="lt-LT"/>
              </w:rPr>
              <w:fldChar w:fldCharType="end"/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5" w14:textId="4AE3420B" w:rsidR="007D28F7" w:rsidRPr="00212A13" w:rsidRDefault="00605BA9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/>
            </w:r>
            <w:r>
              <w:rPr>
                <w:szCs w:val="24"/>
                <w:lang w:eastAsia="lt-LT"/>
              </w:rPr>
              <w:instrText xml:space="preserve"> =SUM(ABOVE) </w:instrText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noProof/>
                <w:szCs w:val="24"/>
                <w:lang w:eastAsia="lt-LT"/>
              </w:rPr>
              <w:t>84</w:t>
            </w:r>
            <w:r>
              <w:rPr>
                <w:szCs w:val="24"/>
                <w:lang w:eastAsia="lt-LT"/>
              </w:rPr>
              <w:fldChar w:fldCharType="end"/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6" w14:textId="7F1DA0A8" w:rsidR="007D28F7" w:rsidRPr="009F4F88" w:rsidRDefault="00605BA9" w:rsidP="002125F1">
            <w:pPr>
              <w:jc w:val="center"/>
              <w:rPr>
                <w:szCs w:val="24"/>
                <w:lang w:eastAsia="lt-LT"/>
              </w:rPr>
            </w:pPr>
            <w:r w:rsidRPr="009F4F88">
              <w:rPr>
                <w:color w:val="000000" w:themeColor="text1"/>
                <w:szCs w:val="24"/>
                <w:lang w:eastAsia="lt-LT"/>
              </w:rPr>
              <w:fldChar w:fldCharType="begin"/>
            </w:r>
            <w:r w:rsidRPr="009F4F88">
              <w:rPr>
                <w:color w:val="000000" w:themeColor="text1"/>
                <w:szCs w:val="24"/>
                <w:lang w:eastAsia="lt-LT"/>
              </w:rPr>
              <w:instrText xml:space="preserve"> =SUM(ABOVE) </w:instrText>
            </w:r>
            <w:r w:rsidRPr="009F4F88">
              <w:rPr>
                <w:color w:val="000000" w:themeColor="text1"/>
                <w:szCs w:val="24"/>
                <w:lang w:eastAsia="lt-LT"/>
              </w:rPr>
              <w:fldChar w:fldCharType="separate"/>
            </w:r>
            <w:r w:rsidRPr="009F4F88">
              <w:rPr>
                <w:noProof/>
                <w:color w:val="000000" w:themeColor="text1"/>
                <w:szCs w:val="24"/>
                <w:lang w:eastAsia="lt-LT"/>
              </w:rPr>
              <w:t>6396,</w:t>
            </w:r>
            <w:r w:rsidRPr="009F4F88">
              <w:rPr>
                <w:color w:val="000000" w:themeColor="text1"/>
                <w:szCs w:val="24"/>
                <w:lang w:eastAsia="lt-LT"/>
              </w:rPr>
              <w:fldChar w:fldCharType="end"/>
            </w:r>
            <w:r w:rsidR="002125F1" w:rsidRPr="009F4F88">
              <w:rPr>
                <w:color w:val="000000" w:themeColor="text1"/>
                <w:szCs w:val="24"/>
                <w:lang w:eastAsia="lt-LT"/>
              </w:rPr>
              <w:t>0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7" w14:textId="25F80400" w:rsidR="007D28F7" w:rsidRPr="00212A13" w:rsidRDefault="00605BA9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/>
            </w:r>
            <w:r>
              <w:rPr>
                <w:szCs w:val="24"/>
                <w:lang w:eastAsia="lt-LT"/>
              </w:rPr>
              <w:instrText xml:space="preserve"> =SUM(ABOVE) </w:instrText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noProof/>
                <w:szCs w:val="24"/>
                <w:lang w:eastAsia="lt-LT"/>
              </w:rPr>
              <w:t>50</w:t>
            </w:r>
            <w:r>
              <w:rPr>
                <w:szCs w:val="24"/>
                <w:lang w:eastAsia="lt-LT"/>
              </w:rPr>
              <w:fldChar w:fldCharType="end"/>
            </w:r>
          </w:p>
        </w:tc>
      </w:tr>
    </w:tbl>
    <w:p w14:paraId="7EF33279" w14:textId="77777777" w:rsidR="00FF0673" w:rsidRDefault="003020FD" w:rsidP="003020FD">
      <w:r>
        <w:t xml:space="preserve">                                           </w:t>
      </w:r>
      <w:r w:rsidR="00ED34B3">
        <w:t xml:space="preserve">                             </w:t>
      </w:r>
    </w:p>
    <w:p w14:paraId="7EF3327A" w14:textId="77777777" w:rsidR="00F106A6" w:rsidRDefault="00F106A6">
      <w:pPr>
        <w:ind w:left="1296" w:firstLine="5184"/>
      </w:pPr>
    </w:p>
    <w:p w14:paraId="7EF3327B" w14:textId="77777777" w:rsidR="00F106A6" w:rsidRPr="005469B7" w:rsidRDefault="00F106A6">
      <w:pPr>
        <w:ind w:left="1296" w:firstLine="5184"/>
        <w:rPr>
          <w:lang w:val="en-US"/>
        </w:rPr>
      </w:pPr>
    </w:p>
    <w:p w14:paraId="7EF3327C" w14:textId="77777777" w:rsidR="00F106A6" w:rsidRPr="00F106A6" w:rsidRDefault="00F106A6" w:rsidP="004459E9">
      <w:pPr>
        <w:rPr>
          <w:color w:val="FF0000"/>
        </w:rPr>
        <w:sectPr w:rsidR="00F106A6" w:rsidRPr="00F106A6">
          <w:headerReference w:type="default" r:id="rId17"/>
          <w:pgSz w:w="11907" w:h="16840" w:code="9"/>
          <w:pgMar w:top="1138" w:right="562" w:bottom="1238" w:left="1699" w:header="288" w:footer="720" w:gutter="0"/>
          <w:pgNumType w:start="1"/>
          <w:cols w:space="720"/>
          <w:noEndnote/>
          <w:titlePg/>
          <w:docGrid w:linePitch="326"/>
        </w:sectPr>
      </w:pPr>
    </w:p>
    <w:p w14:paraId="7EF3327D" w14:textId="77777777" w:rsidR="00FF0673" w:rsidRDefault="003579FF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  <w:r>
        <w:rPr>
          <w:color w:val="000000"/>
          <w:szCs w:val="24"/>
        </w:rPr>
        <w:tab/>
      </w:r>
    </w:p>
    <w:p w14:paraId="7EF3327E" w14:textId="77777777" w:rsidR="00FF0673" w:rsidRDefault="003579FF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14:paraId="75D22D98" w14:textId="5C70EA8F" w:rsidR="006A3F58" w:rsidRDefault="006A3F58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>š</w:t>
      </w:r>
      <w:r w:rsidR="003579FF">
        <w:rPr>
          <w:color w:val="000000"/>
          <w:szCs w:val="24"/>
        </w:rPr>
        <w:t>vietimo</w:t>
      </w:r>
      <w:r>
        <w:rPr>
          <w:color w:val="000000"/>
          <w:szCs w:val="24"/>
        </w:rPr>
        <w:t xml:space="preserve">, </w:t>
      </w:r>
      <w:r w:rsidR="003579FF">
        <w:rPr>
          <w:color w:val="000000"/>
          <w:szCs w:val="24"/>
        </w:rPr>
        <w:t xml:space="preserve">mokslo </w:t>
      </w:r>
    </w:p>
    <w:p w14:paraId="7EF3327F" w14:textId="6AB4AED9" w:rsidR="00FF0673" w:rsidRDefault="006A3F58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 xml:space="preserve">ir sporto </w:t>
      </w:r>
      <w:r w:rsidR="003579FF">
        <w:rPr>
          <w:color w:val="000000"/>
          <w:szCs w:val="24"/>
        </w:rPr>
        <w:t>ministro</w:t>
      </w:r>
    </w:p>
    <w:p w14:paraId="7EF33280" w14:textId="77777777" w:rsidR="00FF0673" w:rsidRDefault="00DE6A27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 xml:space="preserve">2019 m.                                </w:t>
      </w:r>
      <w:r w:rsidR="003579FF">
        <w:rPr>
          <w:color w:val="000000"/>
          <w:szCs w:val="24"/>
        </w:rPr>
        <w:t>d.</w:t>
      </w:r>
    </w:p>
    <w:p w14:paraId="7EF33281" w14:textId="77777777" w:rsidR="00FF0673" w:rsidRDefault="00DE6A27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 xml:space="preserve">įsakymu Nr. </w:t>
      </w:r>
    </w:p>
    <w:p w14:paraId="7EF33282" w14:textId="77777777" w:rsidR="00FF0673" w:rsidRDefault="00FF0673">
      <w:pPr>
        <w:rPr>
          <w:b/>
          <w:szCs w:val="24"/>
        </w:rPr>
      </w:pPr>
    </w:p>
    <w:p w14:paraId="7EF33283" w14:textId="77777777" w:rsidR="00FF0673" w:rsidRDefault="00FF0673">
      <w:pPr>
        <w:jc w:val="center"/>
        <w:rPr>
          <w:b/>
          <w:szCs w:val="24"/>
        </w:rPr>
      </w:pPr>
    </w:p>
    <w:p w14:paraId="7EF33284" w14:textId="77777777" w:rsidR="00FF0673" w:rsidRDefault="003579FF">
      <w:pPr>
        <w:jc w:val="center"/>
        <w:rPr>
          <w:b/>
          <w:szCs w:val="24"/>
        </w:rPr>
      </w:pPr>
      <w:r>
        <w:rPr>
          <w:b/>
          <w:szCs w:val="24"/>
        </w:rPr>
        <w:t>PRELIMINARAUS KOLEGINIŲ STUDIJŲ VALSTYBĖS FINANSUOJAMŲ PIRMOSIOS PAKOP</w:t>
      </w:r>
      <w:r w:rsidR="00DE6A27">
        <w:rPr>
          <w:b/>
          <w:szCs w:val="24"/>
        </w:rPr>
        <w:t xml:space="preserve">OS STUDIJŲ VIETŲ, Į KURIAS 2019 </w:t>
      </w:r>
      <w:r>
        <w:rPr>
          <w:b/>
          <w:szCs w:val="24"/>
        </w:rPr>
        <w:t>METAIS PRIIMAMI STUDENTAI, SKAIČIAUS, STUDIJŲ STIPENDIJŲ SKAIČIAUS IR SKIRIAMO VALSTYBĖS FINANSAVIMO PAGAL STUDIJŲ KRYPTIS AR STUDIJŲ KRYPČIŲ GRUPES, PEDAGOGAMS RENGTI – PAGAL STUDIJŲ PROGRAMAS ARBA JŲ GRUPES, SĄRAŠAS</w:t>
      </w:r>
    </w:p>
    <w:p w14:paraId="73D6859F" w14:textId="77777777" w:rsidR="009F4F88" w:rsidRDefault="009F4F88">
      <w:pPr>
        <w:jc w:val="center"/>
        <w:rPr>
          <w:b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799"/>
        <w:gridCol w:w="1610"/>
        <w:gridCol w:w="1443"/>
        <w:gridCol w:w="1950"/>
        <w:gridCol w:w="1443"/>
      </w:tblGrid>
      <w:tr w:rsidR="00FF0673" w:rsidRPr="00B0608E" w14:paraId="7EF3328B" w14:textId="77777777" w:rsidTr="00E868BF">
        <w:trPr>
          <w:trHeight w:val="814"/>
        </w:trPr>
        <w:tc>
          <w:tcPr>
            <w:tcW w:w="680" w:type="dxa"/>
            <w:vMerge w:val="restart"/>
            <w:vAlign w:val="center"/>
            <w:hideMark/>
          </w:tcPr>
          <w:p w14:paraId="7EF33285" w14:textId="77777777" w:rsidR="00FF0673" w:rsidRPr="00B0608E" w:rsidRDefault="003579FF">
            <w:pPr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Eil.</w:t>
            </w:r>
          </w:p>
          <w:p w14:paraId="7EF33286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Nr.</w:t>
            </w:r>
          </w:p>
        </w:tc>
        <w:tc>
          <w:tcPr>
            <w:tcW w:w="2859" w:type="dxa"/>
            <w:vMerge w:val="restart"/>
            <w:vAlign w:val="center"/>
            <w:hideMark/>
          </w:tcPr>
          <w:p w14:paraId="7EF33287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Studijų kryptys, studijų krypčių grupės, studijų programos, studijų programų grupės ir jų kodai</w:t>
            </w:r>
          </w:p>
        </w:tc>
        <w:tc>
          <w:tcPr>
            <w:tcW w:w="1615" w:type="dxa"/>
            <w:vMerge w:val="restart"/>
            <w:vAlign w:val="center"/>
            <w:hideMark/>
          </w:tcPr>
          <w:p w14:paraId="7EF33288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Preliminarus valstybės finansuojamų pirmosios pakopos studijų vietų skaičius</w:t>
            </w:r>
          </w:p>
        </w:tc>
        <w:tc>
          <w:tcPr>
            <w:tcW w:w="1392" w:type="dxa"/>
            <w:vMerge w:val="restart"/>
            <w:vAlign w:val="center"/>
            <w:hideMark/>
          </w:tcPr>
          <w:p w14:paraId="7EF33289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Preliminarus  pirmosios pakopos studijų stipendijų skaičius</w:t>
            </w:r>
          </w:p>
        </w:tc>
        <w:tc>
          <w:tcPr>
            <w:tcW w:w="3372" w:type="dxa"/>
            <w:gridSpan w:val="2"/>
            <w:vAlign w:val="center"/>
            <w:hideMark/>
          </w:tcPr>
          <w:p w14:paraId="7EF3328A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Planuojama Lietuvos Respublikos valstybės biudžeto lėšų pirmosios pakopos studentų, įsto</w:t>
            </w:r>
            <w:r w:rsidR="00DE6A27" w:rsidRPr="00B0608E">
              <w:rPr>
                <w:szCs w:val="24"/>
              </w:rPr>
              <w:t>jusių į aukštąsias mokyklas 2019</w:t>
            </w:r>
            <w:r w:rsidRPr="00B0608E">
              <w:rPr>
                <w:szCs w:val="24"/>
              </w:rPr>
              <w:t xml:space="preserve"> metais</w:t>
            </w:r>
          </w:p>
        </w:tc>
      </w:tr>
      <w:tr w:rsidR="00FF0673" w:rsidRPr="00B0608E" w14:paraId="7EF33294" w14:textId="77777777" w:rsidTr="00E868BF">
        <w:trPr>
          <w:trHeight w:val="814"/>
        </w:trPr>
        <w:tc>
          <w:tcPr>
            <w:tcW w:w="0" w:type="auto"/>
            <w:vMerge/>
            <w:vAlign w:val="center"/>
            <w:hideMark/>
          </w:tcPr>
          <w:p w14:paraId="7EF3328C" w14:textId="77777777" w:rsidR="00FF0673" w:rsidRPr="00B0608E" w:rsidRDefault="00FF0673">
            <w:pPr>
              <w:rPr>
                <w:szCs w:val="24"/>
              </w:rPr>
            </w:pPr>
          </w:p>
        </w:tc>
        <w:tc>
          <w:tcPr>
            <w:tcW w:w="2859" w:type="dxa"/>
            <w:vMerge/>
            <w:vAlign w:val="center"/>
            <w:hideMark/>
          </w:tcPr>
          <w:p w14:paraId="7EF3328D" w14:textId="77777777" w:rsidR="00FF0673" w:rsidRPr="00B0608E" w:rsidRDefault="00FF0673">
            <w:pPr>
              <w:rPr>
                <w:szCs w:val="24"/>
              </w:rPr>
            </w:pPr>
          </w:p>
        </w:tc>
        <w:tc>
          <w:tcPr>
            <w:tcW w:w="1615" w:type="dxa"/>
            <w:vMerge/>
            <w:vAlign w:val="center"/>
            <w:hideMark/>
          </w:tcPr>
          <w:p w14:paraId="7EF3328E" w14:textId="77777777" w:rsidR="00FF0673" w:rsidRPr="00B0608E" w:rsidRDefault="00FF0673">
            <w:pPr>
              <w:rPr>
                <w:szCs w:val="24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14:paraId="7EF3328F" w14:textId="77777777" w:rsidR="00FF0673" w:rsidRPr="00B0608E" w:rsidRDefault="00FF0673">
            <w:pPr>
              <w:rPr>
                <w:szCs w:val="24"/>
              </w:rPr>
            </w:pPr>
          </w:p>
        </w:tc>
        <w:tc>
          <w:tcPr>
            <w:tcW w:w="1963" w:type="dxa"/>
            <w:vAlign w:val="center"/>
            <w:hideMark/>
          </w:tcPr>
          <w:p w14:paraId="7EF33290" w14:textId="77777777" w:rsidR="00FF0673" w:rsidRPr="00B0608E" w:rsidRDefault="003579FF">
            <w:pPr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studijoms valstybės finansuojamose studijų vietose</w:t>
            </w:r>
          </w:p>
          <w:p w14:paraId="7EF33291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(tūkst. eurų)</w:t>
            </w:r>
          </w:p>
        </w:tc>
        <w:tc>
          <w:tcPr>
            <w:tcW w:w="1409" w:type="dxa"/>
            <w:vAlign w:val="center"/>
            <w:hideMark/>
          </w:tcPr>
          <w:p w14:paraId="7EF33292" w14:textId="77777777" w:rsidR="00FF0673" w:rsidRPr="00B0608E" w:rsidRDefault="003579FF">
            <w:pPr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studijų stipendijoms</w:t>
            </w:r>
          </w:p>
          <w:p w14:paraId="7EF33293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(tūkst. eurų)</w:t>
            </w:r>
          </w:p>
        </w:tc>
      </w:tr>
      <w:tr w:rsidR="00FF0673" w:rsidRPr="00B0608E" w14:paraId="7EF3329E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95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 xml:space="preserve">1. </w:t>
            </w:r>
          </w:p>
        </w:tc>
        <w:tc>
          <w:tcPr>
            <w:tcW w:w="2859" w:type="dxa"/>
            <w:vAlign w:val="center"/>
          </w:tcPr>
          <w:p w14:paraId="7EF33296" w14:textId="77777777" w:rsidR="00FF0673" w:rsidRPr="00B0608E" w:rsidRDefault="003579FF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Informatikos mokslai (B)</w:t>
            </w:r>
          </w:p>
          <w:p w14:paraId="7EF33297" w14:textId="77777777" w:rsidR="00FF0673" w:rsidRPr="00B0608E" w:rsidRDefault="003579FF">
            <w:pPr>
              <w:rPr>
                <w:szCs w:val="24"/>
              </w:rPr>
            </w:pPr>
            <w:r w:rsidRPr="00B0608E">
              <w:rPr>
                <w:szCs w:val="24"/>
              </w:rPr>
              <w:t>Fiziniai mokslai (C)</w:t>
            </w:r>
          </w:p>
          <w:p w14:paraId="7EF33298" w14:textId="77777777" w:rsidR="00FF0673" w:rsidRPr="00B0608E" w:rsidRDefault="003579FF">
            <w:pPr>
              <w:rPr>
                <w:szCs w:val="24"/>
              </w:rPr>
            </w:pPr>
            <w:r w:rsidRPr="00B0608E">
              <w:rPr>
                <w:szCs w:val="24"/>
              </w:rPr>
              <w:t>Inžinerijos mokslai (E)</w:t>
            </w:r>
          </w:p>
          <w:p w14:paraId="7EF33299" w14:textId="77777777" w:rsidR="00FF0673" w:rsidRPr="00B0608E" w:rsidRDefault="003579FF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Technologijų mokslai (F)</w:t>
            </w:r>
          </w:p>
        </w:tc>
        <w:tc>
          <w:tcPr>
            <w:tcW w:w="1615" w:type="dxa"/>
            <w:vAlign w:val="center"/>
          </w:tcPr>
          <w:p w14:paraId="7EF3329A" w14:textId="10B20937" w:rsidR="00FF0673" w:rsidRPr="00B0608E" w:rsidRDefault="00160496" w:rsidP="001C59B1">
            <w:pPr>
              <w:overflowPunct w:val="0"/>
              <w:jc w:val="center"/>
              <w:rPr>
                <w:b/>
                <w:color w:val="000000"/>
                <w:szCs w:val="24"/>
                <w:lang w:val="en-US"/>
              </w:rPr>
            </w:pPr>
            <w:r w:rsidRPr="00B0608E">
              <w:rPr>
                <w:color w:val="000000"/>
                <w:szCs w:val="24"/>
              </w:rPr>
              <w:t>20</w:t>
            </w:r>
            <w:r w:rsidR="003A5226">
              <w:rPr>
                <w:color w:val="000000"/>
                <w:szCs w:val="24"/>
              </w:rPr>
              <w:t>5</w:t>
            </w:r>
            <w:r w:rsidR="005C0971" w:rsidRPr="00B0608E">
              <w:rPr>
                <w:color w:val="000000"/>
                <w:szCs w:val="24"/>
              </w:rPr>
              <w:t>0</w:t>
            </w:r>
          </w:p>
        </w:tc>
        <w:tc>
          <w:tcPr>
            <w:tcW w:w="1392" w:type="dxa"/>
            <w:vAlign w:val="center"/>
          </w:tcPr>
          <w:p w14:paraId="7EF3329B" w14:textId="77777777" w:rsidR="00FF0673" w:rsidRPr="00B0608E" w:rsidRDefault="003579FF">
            <w:pPr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  <w:tc>
          <w:tcPr>
            <w:tcW w:w="1963" w:type="dxa"/>
            <w:vAlign w:val="center"/>
          </w:tcPr>
          <w:p w14:paraId="7EF3329C" w14:textId="46A91BF8" w:rsidR="00FF0673" w:rsidRPr="00B0608E" w:rsidRDefault="003A5226">
            <w:pPr>
              <w:overflowPunct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1139</w:t>
            </w:r>
          </w:p>
        </w:tc>
        <w:tc>
          <w:tcPr>
            <w:tcW w:w="0" w:type="auto"/>
            <w:vAlign w:val="center"/>
          </w:tcPr>
          <w:p w14:paraId="7EF3329D" w14:textId="77777777" w:rsidR="00FF0673" w:rsidRPr="00B0608E" w:rsidRDefault="003579FF">
            <w:pPr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 xml:space="preserve">0 </w:t>
            </w:r>
          </w:p>
        </w:tc>
      </w:tr>
      <w:tr w:rsidR="00FF0673" w:rsidRPr="00B0608E" w14:paraId="7EF332A5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9F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2.</w:t>
            </w:r>
          </w:p>
        </w:tc>
        <w:tc>
          <w:tcPr>
            <w:tcW w:w="2859" w:type="dxa"/>
            <w:vAlign w:val="center"/>
            <w:hideMark/>
          </w:tcPr>
          <w:p w14:paraId="7EF332A0" w14:textId="77777777" w:rsidR="00FF0673" w:rsidRPr="00B0608E" w:rsidRDefault="003579FF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Sveikatos mokslai (G) (išskyrus Burnos priežiūros (G03), Slaugos ir akušerijos (G08) ir Kosmetologijos (G10) studijų kryptis)</w:t>
            </w:r>
          </w:p>
        </w:tc>
        <w:tc>
          <w:tcPr>
            <w:tcW w:w="1615" w:type="dxa"/>
            <w:vAlign w:val="center"/>
            <w:hideMark/>
          </w:tcPr>
          <w:p w14:paraId="7EF332A1" w14:textId="77777777" w:rsidR="00FF0673" w:rsidRPr="00B0608E" w:rsidRDefault="001C59B1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32</w:t>
            </w:r>
            <w:r w:rsidR="005C0971" w:rsidRPr="00B0608E">
              <w:rPr>
                <w:color w:val="000000"/>
                <w:szCs w:val="24"/>
              </w:rPr>
              <w:t>0</w:t>
            </w:r>
          </w:p>
        </w:tc>
        <w:tc>
          <w:tcPr>
            <w:tcW w:w="1392" w:type="dxa"/>
            <w:vAlign w:val="center"/>
            <w:hideMark/>
          </w:tcPr>
          <w:p w14:paraId="7EF332A2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  <w:tc>
          <w:tcPr>
            <w:tcW w:w="1963" w:type="dxa"/>
            <w:vAlign w:val="center"/>
            <w:hideMark/>
          </w:tcPr>
          <w:p w14:paraId="7EF332A3" w14:textId="77777777" w:rsidR="00FF0673" w:rsidRPr="00B0608E" w:rsidRDefault="00160496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19</w:t>
            </w:r>
            <w:r w:rsidR="005C0971" w:rsidRPr="00B0608E">
              <w:rPr>
                <w:color w:val="000000"/>
                <w:szCs w:val="24"/>
              </w:rPr>
              <w:t>2</w:t>
            </w:r>
          </w:p>
        </w:tc>
        <w:tc>
          <w:tcPr>
            <w:tcW w:w="1409" w:type="dxa"/>
            <w:vAlign w:val="center"/>
            <w:hideMark/>
          </w:tcPr>
          <w:p w14:paraId="7EF332A4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</w:tr>
      <w:tr w:rsidR="00FF0673" w:rsidRPr="00B0608E" w14:paraId="7EF332AC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A6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3.</w:t>
            </w:r>
          </w:p>
        </w:tc>
        <w:tc>
          <w:tcPr>
            <w:tcW w:w="2859" w:type="dxa"/>
            <w:vAlign w:val="center"/>
          </w:tcPr>
          <w:p w14:paraId="7EF332A7" w14:textId="77777777" w:rsidR="00FF0673" w:rsidRPr="00B0608E" w:rsidRDefault="003579FF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Burnos priežiūra (G03)</w:t>
            </w:r>
          </w:p>
        </w:tc>
        <w:tc>
          <w:tcPr>
            <w:tcW w:w="1615" w:type="dxa"/>
            <w:vAlign w:val="center"/>
          </w:tcPr>
          <w:p w14:paraId="7EF332A8" w14:textId="77777777" w:rsidR="00FF0673" w:rsidRPr="00B0608E" w:rsidRDefault="001C59B1" w:rsidP="001C59B1">
            <w:pPr>
              <w:overflowPunct w:val="0"/>
              <w:jc w:val="center"/>
              <w:rPr>
                <w:color w:val="000000"/>
                <w:szCs w:val="24"/>
                <w:lang w:val="en-US"/>
              </w:rPr>
            </w:pPr>
            <w:r w:rsidRPr="00B0608E">
              <w:rPr>
                <w:color w:val="000000"/>
                <w:szCs w:val="24"/>
              </w:rPr>
              <w:t>80</w:t>
            </w:r>
          </w:p>
        </w:tc>
        <w:tc>
          <w:tcPr>
            <w:tcW w:w="1392" w:type="dxa"/>
            <w:vAlign w:val="center"/>
          </w:tcPr>
          <w:p w14:paraId="7EF332A9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  <w:tc>
          <w:tcPr>
            <w:tcW w:w="1963" w:type="dxa"/>
            <w:vAlign w:val="center"/>
          </w:tcPr>
          <w:p w14:paraId="7EF332AA" w14:textId="77777777" w:rsidR="00FF0673" w:rsidRPr="00B0608E" w:rsidRDefault="008A3B59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45</w:t>
            </w:r>
          </w:p>
        </w:tc>
        <w:tc>
          <w:tcPr>
            <w:tcW w:w="1409" w:type="dxa"/>
            <w:vAlign w:val="center"/>
          </w:tcPr>
          <w:p w14:paraId="7EF332AB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</w:tr>
      <w:tr w:rsidR="00FF0673" w:rsidRPr="00B0608E" w14:paraId="7EF332B3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AD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4.</w:t>
            </w:r>
          </w:p>
        </w:tc>
        <w:tc>
          <w:tcPr>
            <w:tcW w:w="2859" w:type="dxa"/>
            <w:vAlign w:val="center"/>
          </w:tcPr>
          <w:p w14:paraId="7EF332AE" w14:textId="77777777" w:rsidR="00FF0673" w:rsidRPr="00B0608E" w:rsidRDefault="003579FF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Slauga ir akušerija (G08)</w:t>
            </w:r>
          </w:p>
        </w:tc>
        <w:tc>
          <w:tcPr>
            <w:tcW w:w="1615" w:type="dxa"/>
            <w:vAlign w:val="center"/>
          </w:tcPr>
          <w:p w14:paraId="7EF332AF" w14:textId="77777777" w:rsidR="00FF0673" w:rsidRPr="00B0608E" w:rsidRDefault="00C4335E" w:rsidP="001C59B1">
            <w:pPr>
              <w:overflowPunct w:val="0"/>
              <w:jc w:val="center"/>
              <w:rPr>
                <w:b/>
                <w:color w:val="000000"/>
                <w:szCs w:val="24"/>
                <w:lang w:val="en-US"/>
              </w:rPr>
            </w:pPr>
            <w:r w:rsidRPr="00B0608E">
              <w:rPr>
                <w:color w:val="000000"/>
                <w:szCs w:val="24"/>
              </w:rPr>
              <w:t>380</w:t>
            </w:r>
          </w:p>
        </w:tc>
        <w:tc>
          <w:tcPr>
            <w:tcW w:w="1392" w:type="dxa"/>
            <w:vAlign w:val="center"/>
          </w:tcPr>
          <w:p w14:paraId="7EF332B0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  <w:tc>
          <w:tcPr>
            <w:tcW w:w="1963" w:type="dxa"/>
            <w:vAlign w:val="center"/>
          </w:tcPr>
          <w:p w14:paraId="7EF332B1" w14:textId="77777777" w:rsidR="00FF0673" w:rsidRPr="00B0608E" w:rsidRDefault="00C4335E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212</w:t>
            </w:r>
          </w:p>
        </w:tc>
        <w:tc>
          <w:tcPr>
            <w:tcW w:w="1409" w:type="dxa"/>
            <w:vAlign w:val="center"/>
          </w:tcPr>
          <w:p w14:paraId="7EF332B2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</w:tr>
      <w:tr w:rsidR="00FF0673" w:rsidRPr="00B0608E" w14:paraId="7EF332BA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B4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5.</w:t>
            </w:r>
          </w:p>
        </w:tc>
        <w:tc>
          <w:tcPr>
            <w:tcW w:w="2859" w:type="dxa"/>
            <w:vAlign w:val="center"/>
          </w:tcPr>
          <w:p w14:paraId="7EF332B5" w14:textId="77777777" w:rsidR="00FF0673" w:rsidRPr="00B0608E" w:rsidRDefault="003579FF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Kosmetologija (G10)</w:t>
            </w:r>
          </w:p>
        </w:tc>
        <w:tc>
          <w:tcPr>
            <w:tcW w:w="1615" w:type="dxa"/>
            <w:vAlign w:val="center"/>
          </w:tcPr>
          <w:p w14:paraId="7EF332B6" w14:textId="77777777" w:rsidR="00FF0673" w:rsidRPr="00B0608E" w:rsidRDefault="004215C8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1</w:t>
            </w:r>
            <w:r w:rsidR="001C59B1" w:rsidRPr="00B0608E">
              <w:rPr>
                <w:color w:val="000000"/>
                <w:szCs w:val="24"/>
              </w:rPr>
              <w:t>30</w:t>
            </w:r>
          </w:p>
        </w:tc>
        <w:tc>
          <w:tcPr>
            <w:tcW w:w="1392" w:type="dxa"/>
            <w:vAlign w:val="center"/>
          </w:tcPr>
          <w:p w14:paraId="7EF332B7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  <w:tc>
          <w:tcPr>
            <w:tcW w:w="1963" w:type="dxa"/>
            <w:vAlign w:val="center"/>
          </w:tcPr>
          <w:p w14:paraId="7EF332B8" w14:textId="77777777" w:rsidR="00FF0673" w:rsidRPr="00B0608E" w:rsidRDefault="008A3B59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73</w:t>
            </w:r>
          </w:p>
        </w:tc>
        <w:tc>
          <w:tcPr>
            <w:tcW w:w="1409" w:type="dxa"/>
            <w:vAlign w:val="center"/>
          </w:tcPr>
          <w:p w14:paraId="7EF332B9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</w:tr>
      <w:tr w:rsidR="00FF0673" w:rsidRPr="00B0608E" w14:paraId="7EF332C2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BB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6.</w:t>
            </w:r>
          </w:p>
        </w:tc>
        <w:tc>
          <w:tcPr>
            <w:tcW w:w="2859" w:type="dxa"/>
            <w:vAlign w:val="center"/>
            <w:hideMark/>
          </w:tcPr>
          <w:p w14:paraId="7EF332BC" w14:textId="77777777" w:rsidR="00FF0673" w:rsidRPr="00B0608E" w:rsidRDefault="003579FF">
            <w:pPr>
              <w:rPr>
                <w:szCs w:val="24"/>
              </w:rPr>
            </w:pPr>
            <w:r w:rsidRPr="00B0608E">
              <w:rPr>
                <w:szCs w:val="24"/>
              </w:rPr>
              <w:t>Veterinarijos mokslai (H)</w:t>
            </w:r>
          </w:p>
          <w:p w14:paraId="7EF332BD" w14:textId="77777777" w:rsidR="00FF0673" w:rsidRPr="00B0608E" w:rsidRDefault="003579FF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Žemės ūkio mokslai (I)</w:t>
            </w:r>
          </w:p>
        </w:tc>
        <w:tc>
          <w:tcPr>
            <w:tcW w:w="1615" w:type="dxa"/>
            <w:vAlign w:val="center"/>
            <w:hideMark/>
          </w:tcPr>
          <w:p w14:paraId="7EF332BE" w14:textId="6251E32F" w:rsidR="00FF0673" w:rsidRPr="00B0608E" w:rsidRDefault="004215C8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1</w:t>
            </w:r>
            <w:r w:rsidR="003A5226">
              <w:rPr>
                <w:color w:val="000000"/>
                <w:szCs w:val="24"/>
              </w:rPr>
              <w:t>7</w:t>
            </w:r>
            <w:r w:rsidR="005C0971" w:rsidRPr="00B0608E">
              <w:rPr>
                <w:color w:val="000000"/>
                <w:szCs w:val="24"/>
              </w:rPr>
              <w:t>0</w:t>
            </w:r>
          </w:p>
        </w:tc>
        <w:tc>
          <w:tcPr>
            <w:tcW w:w="1392" w:type="dxa"/>
            <w:vAlign w:val="center"/>
            <w:hideMark/>
          </w:tcPr>
          <w:p w14:paraId="7EF332BF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  <w:tc>
          <w:tcPr>
            <w:tcW w:w="1963" w:type="dxa"/>
            <w:vAlign w:val="center"/>
            <w:hideMark/>
          </w:tcPr>
          <w:p w14:paraId="7EF332C0" w14:textId="120CA56B" w:rsidR="00FF0673" w:rsidRPr="00B0608E" w:rsidRDefault="004E53F8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9</w:t>
            </w:r>
            <w:r w:rsidR="003A5226" w:rsidRPr="00B0608E">
              <w:rPr>
                <w:color w:val="000000"/>
                <w:szCs w:val="24"/>
              </w:rPr>
              <w:t>7</w:t>
            </w:r>
          </w:p>
        </w:tc>
        <w:tc>
          <w:tcPr>
            <w:tcW w:w="1409" w:type="dxa"/>
            <w:vAlign w:val="center"/>
            <w:hideMark/>
          </w:tcPr>
          <w:p w14:paraId="7EF332C1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</w:tr>
      <w:tr w:rsidR="00FF0673" w:rsidRPr="00B0608E" w14:paraId="7EF332C9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C3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 xml:space="preserve">7. </w:t>
            </w:r>
          </w:p>
        </w:tc>
        <w:tc>
          <w:tcPr>
            <w:tcW w:w="2859" w:type="dxa"/>
            <w:vAlign w:val="center"/>
            <w:hideMark/>
          </w:tcPr>
          <w:p w14:paraId="7EF332C4" w14:textId="77777777" w:rsidR="00FF0673" w:rsidRPr="00B0608E" w:rsidRDefault="003579FF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 xml:space="preserve">Socialiniai mokslai (J) </w:t>
            </w:r>
          </w:p>
        </w:tc>
        <w:tc>
          <w:tcPr>
            <w:tcW w:w="1615" w:type="dxa"/>
            <w:vAlign w:val="center"/>
            <w:hideMark/>
          </w:tcPr>
          <w:p w14:paraId="7EF332C5" w14:textId="77777777" w:rsidR="00FF0673" w:rsidRPr="00B0608E" w:rsidRDefault="005C0971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350</w:t>
            </w:r>
          </w:p>
        </w:tc>
        <w:tc>
          <w:tcPr>
            <w:tcW w:w="1392" w:type="dxa"/>
            <w:vMerge w:val="restart"/>
            <w:vAlign w:val="center"/>
            <w:hideMark/>
          </w:tcPr>
          <w:p w14:paraId="7EF332C6" w14:textId="364F6B02" w:rsidR="00FF0673" w:rsidRPr="00B0608E" w:rsidRDefault="003A5226" w:rsidP="001C59B1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963" w:type="dxa"/>
            <w:vAlign w:val="center"/>
            <w:hideMark/>
          </w:tcPr>
          <w:p w14:paraId="7EF332C7" w14:textId="77777777" w:rsidR="00FF0673" w:rsidRPr="00B0608E" w:rsidRDefault="005C0971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145</w:t>
            </w:r>
          </w:p>
        </w:tc>
        <w:tc>
          <w:tcPr>
            <w:tcW w:w="1409" w:type="dxa"/>
            <w:vMerge w:val="restart"/>
            <w:vAlign w:val="center"/>
            <w:hideMark/>
          </w:tcPr>
          <w:p w14:paraId="7EF332C8" w14:textId="7C3550DF" w:rsidR="00FF0673" w:rsidRPr="00B0608E" w:rsidRDefault="003A5226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FF0673" w:rsidRPr="00B0608E" w14:paraId="7EF332D0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CA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8.</w:t>
            </w:r>
          </w:p>
        </w:tc>
        <w:tc>
          <w:tcPr>
            <w:tcW w:w="2859" w:type="dxa"/>
            <w:vAlign w:val="center"/>
            <w:hideMark/>
          </w:tcPr>
          <w:p w14:paraId="7EF332CB" w14:textId="77777777" w:rsidR="00FF0673" w:rsidRPr="00B0608E" w:rsidRDefault="003579FF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Verslo ir viešoji vadyba (L)</w:t>
            </w:r>
          </w:p>
        </w:tc>
        <w:tc>
          <w:tcPr>
            <w:tcW w:w="1615" w:type="dxa"/>
            <w:vAlign w:val="center"/>
            <w:hideMark/>
          </w:tcPr>
          <w:p w14:paraId="7EF332CC" w14:textId="3603A283" w:rsidR="00FF0673" w:rsidRPr="00B0608E" w:rsidRDefault="00EE2945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1</w:t>
            </w:r>
            <w:r w:rsidR="003A5226">
              <w:rPr>
                <w:color w:val="000000"/>
                <w:szCs w:val="24"/>
              </w:rPr>
              <w:t>445</w:t>
            </w:r>
          </w:p>
        </w:tc>
        <w:tc>
          <w:tcPr>
            <w:tcW w:w="1392" w:type="dxa"/>
            <w:vMerge/>
            <w:vAlign w:val="center"/>
            <w:hideMark/>
          </w:tcPr>
          <w:p w14:paraId="7EF332CD" w14:textId="77777777" w:rsidR="00FF0673" w:rsidRPr="00B0608E" w:rsidRDefault="00FF0673">
            <w:pPr>
              <w:rPr>
                <w:szCs w:val="24"/>
              </w:rPr>
            </w:pPr>
          </w:p>
        </w:tc>
        <w:tc>
          <w:tcPr>
            <w:tcW w:w="1963" w:type="dxa"/>
            <w:vAlign w:val="center"/>
            <w:hideMark/>
          </w:tcPr>
          <w:p w14:paraId="7EF332CE" w14:textId="3DDC8BEB" w:rsidR="00FF0673" w:rsidRPr="00B0608E" w:rsidRDefault="003A5226">
            <w:pPr>
              <w:overflowPunct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586</w:t>
            </w:r>
          </w:p>
        </w:tc>
        <w:tc>
          <w:tcPr>
            <w:tcW w:w="0" w:type="auto"/>
            <w:vMerge/>
            <w:vAlign w:val="center"/>
            <w:hideMark/>
          </w:tcPr>
          <w:p w14:paraId="7EF332CF" w14:textId="77777777" w:rsidR="00FF0673" w:rsidRPr="00B0608E" w:rsidRDefault="00FF0673">
            <w:pPr>
              <w:rPr>
                <w:szCs w:val="24"/>
              </w:rPr>
            </w:pPr>
          </w:p>
        </w:tc>
      </w:tr>
      <w:tr w:rsidR="00FF0673" w:rsidRPr="00B0608E" w14:paraId="7EF332D7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D1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 xml:space="preserve">9. </w:t>
            </w:r>
          </w:p>
        </w:tc>
        <w:tc>
          <w:tcPr>
            <w:tcW w:w="2859" w:type="dxa"/>
            <w:vAlign w:val="center"/>
            <w:hideMark/>
          </w:tcPr>
          <w:p w14:paraId="7EF332D2" w14:textId="77777777" w:rsidR="00FF0673" w:rsidRPr="00B0608E" w:rsidRDefault="003579FF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Humanitariniai mokslai (N)</w:t>
            </w:r>
          </w:p>
        </w:tc>
        <w:tc>
          <w:tcPr>
            <w:tcW w:w="1615" w:type="dxa"/>
            <w:vAlign w:val="center"/>
            <w:hideMark/>
          </w:tcPr>
          <w:p w14:paraId="7EF332D3" w14:textId="77777777" w:rsidR="00FF0673" w:rsidRPr="00B0608E" w:rsidRDefault="001C59B1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8</w:t>
            </w:r>
            <w:r w:rsidR="005C0971" w:rsidRPr="00B0608E">
              <w:rPr>
                <w:color w:val="000000"/>
                <w:szCs w:val="24"/>
              </w:rPr>
              <w:t>5</w:t>
            </w:r>
          </w:p>
        </w:tc>
        <w:tc>
          <w:tcPr>
            <w:tcW w:w="1392" w:type="dxa"/>
            <w:vAlign w:val="center"/>
            <w:hideMark/>
          </w:tcPr>
          <w:p w14:paraId="7EF332D4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  <w:tc>
          <w:tcPr>
            <w:tcW w:w="1963" w:type="dxa"/>
            <w:vAlign w:val="center"/>
            <w:hideMark/>
          </w:tcPr>
          <w:p w14:paraId="7EF332D5" w14:textId="77777777" w:rsidR="00FF0673" w:rsidRPr="00B0608E" w:rsidRDefault="008A3B59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5</w:t>
            </w:r>
            <w:r w:rsidR="005C0971" w:rsidRPr="00B0608E">
              <w:rPr>
                <w:color w:val="000000"/>
                <w:szCs w:val="24"/>
              </w:rPr>
              <w:t>4</w:t>
            </w:r>
          </w:p>
        </w:tc>
        <w:tc>
          <w:tcPr>
            <w:tcW w:w="1409" w:type="dxa"/>
            <w:vAlign w:val="center"/>
            <w:hideMark/>
          </w:tcPr>
          <w:p w14:paraId="7EF332D6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</w:tr>
      <w:tr w:rsidR="00FF0673" w:rsidRPr="00B0608E" w14:paraId="7EF332E3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D8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 xml:space="preserve">10. </w:t>
            </w:r>
          </w:p>
        </w:tc>
        <w:tc>
          <w:tcPr>
            <w:tcW w:w="2859" w:type="dxa"/>
            <w:vAlign w:val="center"/>
          </w:tcPr>
          <w:p w14:paraId="7EF332D9" w14:textId="77777777" w:rsidR="008A3B59" w:rsidRPr="00B0608E" w:rsidRDefault="003579FF" w:rsidP="008A3B59">
            <w:pPr>
              <w:rPr>
                <w:szCs w:val="24"/>
              </w:rPr>
            </w:pPr>
            <w:r w:rsidRPr="00B0608E">
              <w:rPr>
                <w:szCs w:val="24"/>
              </w:rPr>
              <w:t xml:space="preserve">Ikimokyklinis ir priešmokyklinis ugdymas (6531MX007) </w:t>
            </w:r>
            <w:r w:rsidR="008A3B59" w:rsidRPr="00B0608E">
              <w:rPr>
                <w:szCs w:val="24"/>
              </w:rPr>
              <w:t xml:space="preserve">Ikimokyklinis ir priešmokyklinis ugdymas (6531MX013) </w:t>
            </w:r>
          </w:p>
          <w:p w14:paraId="7EF332DA" w14:textId="77777777" w:rsidR="008A3B59" w:rsidRPr="00B0608E" w:rsidRDefault="008A3B59" w:rsidP="008A3B59">
            <w:pPr>
              <w:rPr>
                <w:szCs w:val="24"/>
              </w:rPr>
            </w:pPr>
            <w:r w:rsidRPr="00B0608E">
              <w:rPr>
                <w:szCs w:val="24"/>
              </w:rPr>
              <w:lastRenderedPageBreak/>
              <w:t>Pradinio ugdymo pedagogika (6531MX002)</w:t>
            </w:r>
          </w:p>
          <w:p w14:paraId="7EF332DB" w14:textId="0EA3653B" w:rsidR="008A3B59" w:rsidRPr="00B0608E" w:rsidRDefault="008A3B59" w:rsidP="008A3B59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Vaikystės pedagogika (</w:t>
            </w:r>
            <w:r w:rsidRPr="00B0608E">
              <w:rPr>
                <w:szCs w:val="24"/>
                <w:lang w:val="en-029"/>
              </w:rPr>
              <w:t>6531MX006)</w:t>
            </w:r>
            <w:r w:rsidRPr="00B0608E">
              <w:rPr>
                <w:szCs w:val="24"/>
              </w:rPr>
              <w:t xml:space="preserve"> </w:t>
            </w:r>
          </w:p>
          <w:p w14:paraId="7EF332DC" w14:textId="77777777" w:rsidR="008A3B59" w:rsidRPr="00B0608E" w:rsidRDefault="008A3B59" w:rsidP="008A3B59">
            <w:pPr>
              <w:rPr>
                <w:szCs w:val="24"/>
              </w:rPr>
            </w:pPr>
            <w:r w:rsidRPr="00B0608E">
              <w:rPr>
                <w:szCs w:val="24"/>
              </w:rPr>
              <w:t xml:space="preserve">Vaikystės pedagogika (6531MX010) </w:t>
            </w:r>
          </w:p>
          <w:p w14:paraId="7EF332DD" w14:textId="77777777" w:rsidR="008A3B59" w:rsidRPr="00B0608E" w:rsidRDefault="008A3B59" w:rsidP="008A3B59">
            <w:pPr>
              <w:rPr>
                <w:szCs w:val="24"/>
              </w:rPr>
            </w:pPr>
            <w:r w:rsidRPr="00B0608E">
              <w:rPr>
                <w:szCs w:val="24"/>
              </w:rPr>
              <w:t>Ikimokyklinė ir priešmokyklinė pedagogika (6531MX001)</w:t>
            </w:r>
          </w:p>
          <w:p w14:paraId="7EF332DE" w14:textId="77777777" w:rsidR="00FF0673" w:rsidRPr="00B0608E" w:rsidRDefault="008A3B59" w:rsidP="008A3B59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Pradinio ugdymo pedagogika</w:t>
            </w:r>
            <w:r w:rsidR="00A74B8D" w:rsidRPr="00B0608E">
              <w:rPr>
                <w:szCs w:val="24"/>
              </w:rPr>
              <w:t xml:space="preserve"> (6531MX017)</w:t>
            </w:r>
          </w:p>
        </w:tc>
        <w:tc>
          <w:tcPr>
            <w:tcW w:w="1615" w:type="dxa"/>
            <w:vAlign w:val="center"/>
          </w:tcPr>
          <w:p w14:paraId="50673EE5" w14:textId="77777777" w:rsidR="009F4F88" w:rsidRDefault="009F4F88" w:rsidP="001C59B1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23E4A4F8" w14:textId="77777777" w:rsidR="009F4F88" w:rsidRDefault="009F4F88" w:rsidP="001C59B1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15998667" w14:textId="77777777" w:rsidR="009F4F88" w:rsidRDefault="009F4F88" w:rsidP="001C59B1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3DC5DBC2" w14:textId="77777777" w:rsidR="009F4F88" w:rsidRDefault="009F4F88" w:rsidP="001C59B1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6A8C801C" w14:textId="77777777" w:rsidR="009F4F88" w:rsidRDefault="009F4F88" w:rsidP="001C59B1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2B1B9BD3" w14:textId="77777777" w:rsidR="009F4F88" w:rsidRDefault="009F4F88" w:rsidP="001C59B1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5D35A579" w14:textId="77777777" w:rsidR="009F4F88" w:rsidRDefault="009F4F88" w:rsidP="001C59B1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6E19F928" w14:textId="77777777" w:rsidR="009F4F88" w:rsidRDefault="009F4F88" w:rsidP="001C59B1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7EF332DF" w14:textId="1A865A4B" w:rsidR="00FF0673" w:rsidRPr="00B0608E" w:rsidRDefault="00534866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</w:t>
            </w:r>
          </w:p>
        </w:tc>
        <w:tc>
          <w:tcPr>
            <w:tcW w:w="1392" w:type="dxa"/>
            <w:vAlign w:val="center"/>
          </w:tcPr>
          <w:p w14:paraId="75786A71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27985515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1A04CCFD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4538CEE4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2F65D786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7109E939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24451CBB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0A6BF081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7EF332E0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  <w:tc>
          <w:tcPr>
            <w:tcW w:w="1963" w:type="dxa"/>
            <w:vAlign w:val="center"/>
          </w:tcPr>
          <w:p w14:paraId="69F62BAD" w14:textId="77777777" w:rsidR="009F4F88" w:rsidRDefault="009F4F88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23F66923" w14:textId="77777777" w:rsidR="009F4F88" w:rsidRDefault="009F4F88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3F2C1CA9" w14:textId="77777777" w:rsidR="009F4F88" w:rsidRDefault="009F4F88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1A545B09" w14:textId="77777777" w:rsidR="009F4F88" w:rsidRDefault="009F4F88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3135215E" w14:textId="77777777" w:rsidR="009F4F88" w:rsidRDefault="009F4F88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5E4DD65C" w14:textId="77777777" w:rsidR="009F4F88" w:rsidRDefault="009F4F88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6B255EA3" w14:textId="77777777" w:rsidR="009F4F88" w:rsidRDefault="009F4F88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13AC7D8B" w14:textId="77777777" w:rsidR="009F4F88" w:rsidRDefault="009F4F88">
            <w:pPr>
              <w:overflowPunct w:val="0"/>
              <w:jc w:val="center"/>
              <w:rPr>
                <w:color w:val="000000"/>
                <w:szCs w:val="24"/>
              </w:rPr>
            </w:pPr>
          </w:p>
          <w:p w14:paraId="7EF332E1" w14:textId="1ABEACBC" w:rsidR="00FF0673" w:rsidRPr="00B0608E" w:rsidRDefault="00095B2E">
            <w:pPr>
              <w:overflowPunct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5C0971" w:rsidRPr="00B0608E">
              <w:rPr>
                <w:color w:val="000000"/>
                <w:szCs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5B58E761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7CB162AE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3C23A360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3E3F5E96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201C69A0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7D0CDD63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71961CFE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26E32A32" w14:textId="77777777" w:rsidR="009F4F88" w:rsidRDefault="009F4F88">
            <w:pPr>
              <w:overflowPunct w:val="0"/>
              <w:jc w:val="center"/>
              <w:rPr>
                <w:szCs w:val="24"/>
              </w:rPr>
            </w:pPr>
          </w:p>
          <w:p w14:paraId="7EF332E2" w14:textId="77777777" w:rsidR="00FF0673" w:rsidRPr="00B0608E" w:rsidRDefault="003579FF">
            <w:pPr>
              <w:overflowPunct w:val="0"/>
              <w:jc w:val="center"/>
              <w:rPr>
                <w:szCs w:val="24"/>
              </w:rPr>
            </w:pPr>
            <w:r w:rsidRPr="00B0608E">
              <w:rPr>
                <w:szCs w:val="24"/>
              </w:rPr>
              <w:t>0</w:t>
            </w:r>
          </w:p>
        </w:tc>
      </w:tr>
      <w:tr w:rsidR="00534866" w:rsidRPr="00B0608E" w14:paraId="6180308C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61F70B07" w14:textId="68B2951C" w:rsidR="00534866" w:rsidRPr="00B0608E" w:rsidRDefault="00534866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2859" w:type="dxa"/>
            <w:vAlign w:val="center"/>
          </w:tcPr>
          <w:p w14:paraId="5D6EFF28" w14:textId="3EACB5D5" w:rsidR="00534866" w:rsidRPr="00B0608E" w:rsidRDefault="00534866" w:rsidP="00534866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Šokio pedagogika (6531MX005)</w:t>
            </w:r>
          </w:p>
        </w:tc>
        <w:tc>
          <w:tcPr>
            <w:tcW w:w="1615" w:type="dxa"/>
            <w:vAlign w:val="center"/>
          </w:tcPr>
          <w:p w14:paraId="063F85CA" w14:textId="653F697F" w:rsidR="00534866" w:rsidRPr="00B0608E" w:rsidRDefault="00534866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1392" w:type="dxa"/>
            <w:vAlign w:val="center"/>
          </w:tcPr>
          <w:p w14:paraId="4DFC4B35" w14:textId="75D5C92C" w:rsidR="00534866" w:rsidRPr="00B0608E" w:rsidRDefault="00534866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63" w:type="dxa"/>
            <w:vAlign w:val="center"/>
          </w:tcPr>
          <w:p w14:paraId="62DE0C44" w14:textId="748FCB11" w:rsidR="00534866" w:rsidRPr="00B0608E" w:rsidRDefault="00095B2E">
            <w:pPr>
              <w:overflowPunct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409" w:type="dxa"/>
            <w:vAlign w:val="center"/>
          </w:tcPr>
          <w:p w14:paraId="7B8968A3" w14:textId="5E041893" w:rsidR="00534866" w:rsidRPr="00B0608E" w:rsidRDefault="00095B2E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4335E" w:rsidRPr="00B0608E" w14:paraId="7EF332EA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  <w:hideMark/>
          </w:tcPr>
          <w:p w14:paraId="7EF332E4" w14:textId="3CB60ACB" w:rsidR="00C4335E" w:rsidRPr="00B0608E" w:rsidRDefault="00534866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C4335E" w:rsidRPr="00B0608E">
              <w:rPr>
                <w:szCs w:val="24"/>
              </w:rPr>
              <w:t xml:space="preserve">. </w:t>
            </w:r>
          </w:p>
        </w:tc>
        <w:tc>
          <w:tcPr>
            <w:tcW w:w="2859" w:type="dxa"/>
            <w:shd w:val="clear" w:color="auto" w:fill="FFFFFF" w:themeFill="background1"/>
            <w:vAlign w:val="center"/>
            <w:hideMark/>
          </w:tcPr>
          <w:p w14:paraId="7EF332E5" w14:textId="77777777" w:rsidR="00C4335E" w:rsidRPr="00B0608E" w:rsidRDefault="00C4335E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Dailė (P01), Meno objektų restauravimas (P08)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2E6" w14:textId="71F350F6" w:rsidR="00C4335E" w:rsidRPr="00B0608E" w:rsidRDefault="003A5226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1392" w:type="dxa"/>
            <w:vMerge w:val="restart"/>
            <w:shd w:val="clear" w:color="auto" w:fill="FFFFFF" w:themeFill="background1"/>
            <w:vAlign w:val="center"/>
            <w:hideMark/>
          </w:tcPr>
          <w:p w14:paraId="7EF332E7" w14:textId="0D597AD9" w:rsidR="00C4335E" w:rsidRPr="00B0608E" w:rsidRDefault="003A5226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963" w:type="dxa"/>
            <w:shd w:val="clear" w:color="auto" w:fill="FFFFFF" w:themeFill="background1"/>
            <w:vAlign w:val="center"/>
            <w:hideMark/>
          </w:tcPr>
          <w:p w14:paraId="7EF332E8" w14:textId="2C55F54E" w:rsidR="00C4335E" w:rsidRPr="00B0608E" w:rsidRDefault="00C4335E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1</w:t>
            </w:r>
            <w:r w:rsidR="003A5226">
              <w:rPr>
                <w:color w:val="000000"/>
                <w:szCs w:val="24"/>
              </w:rPr>
              <w:t>1,2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  <w:hideMark/>
          </w:tcPr>
          <w:p w14:paraId="7EF332E9" w14:textId="3F48BFF8" w:rsidR="00C4335E" w:rsidRPr="00B0608E" w:rsidRDefault="003A5226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C4335E" w:rsidRPr="00B0608E" w14:paraId="7EF332F1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</w:tcPr>
          <w:p w14:paraId="7EF332EB" w14:textId="5501D3FC" w:rsidR="00C4335E" w:rsidRPr="00B0608E" w:rsidRDefault="00534866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C4335E" w:rsidRPr="00B0608E">
              <w:rPr>
                <w:szCs w:val="24"/>
              </w:rPr>
              <w:t>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EF332EC" w14:textId="77777777" w:rsidR="00C4335E" w:rsidRPr="00B0608E" w:rsidRDefault="00C4335E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Medijų menas (P07)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2ED" w14:textId="2334E46F" w:rsidR="00C4335E" w:rsidRPr="00B0608E" w:rsidRDefault="00C4335E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1</w:t>
            </w:r>
            <w:r w:rsidR="003A5226">
              <w:rPr>
                <w:color w:val="000000"/>
                <w:szCs w:val="24"/>
              </w:rPr>
              <w:t>7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14:paraId="7EF332EE" w14:textId="77777777" w:rsidR="00C4335E" w:rsidRPr="00B0608E" w:rsidRDefault="00C4335E">
            <w:pPr>
              <w:overflowPunct w:val="0"/>
              <w:jc w:val="center"/>
              <w:rPr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F332EF" w14:textId="7AEA3981" w:rsidR="00C4335E" w:rsidRPr="00B0608E" w:rsidRDefault="00C4335E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1</w:t>
            </w:r>
            <w:r w:rsidR="003A5226">
              <w:rPr>
                <w:color w:val="000000"/>
                <w:szCs w:val="24"/>
              </w:rPr>
              <w:t>5,8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7EF332F0" w14:textId="77777777" w:rsidR="00C4335E" w:rsidRPr="00B0608E" w:rsidRDefault="00C4335E">
            <w:pPr>
              <w:overflowPunct w:val="0"/>
              <w:jc w:val="center"/>
              <w:rPr>
                <w:szCs w:val="24"/>
              </w:rPr>
            </w:pPr>
          </w:p>
        </w:tc>
      </w:tr>
      <w:tr w:rsidR="00C4335E" w:rsidRPr="00B0608E" w14:paraId="7EF332F8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</w:tcPr>
          <w:p w14:paraId="7EF332F2" w14:textId="5724B9ED" w:rsidR="00C4335E" w:rsidRPr="00B0608E" w:rsidRDefault="00534866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C4335E" w:rsidRPr="00B0608E">
              <w:rPr>
                <w:szCs w:val="24"/>
              </w:rPr>
              <w:t>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EF332F3" w14:textId="77777777" w:rsidR="00C4335E" w:rsidRPr="00B0608E" w:rsidRDefault="00C4335E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Muzika (P03)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2F4" w14:textId="36FAC4D6" w:rsidR="00C4335E" w:rsidRPr="00B0608E" w:rsidRDefault="00C4335E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1</w:t>
            </w:r>
            <w:r w:rsidR="003A5226">
              <w:rPr>
                <w:color w:val="000000"/>
                <w:szCs w:val="24"/>
              </w:rPr>
              <w:t>7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14:paraId="7EF332F5" w14:textId="77777777" w:rsidR="00C4335E" w:rsidRPr="00B0608E" w:rsidRDefault="00C4335E">
            <w:pPr>
              <w:overflowPunct w:val="0"/>
              <w:jc w:val="center"/>
              <w:rPr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F332F6" w14:textId="1CB2B5C3" w:rsidR="00C4335E" w:rsidRPr="00B0608E" w:rsidRDefault="003A5226">
            <w:pPr>
              <w:overflowPunct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29,6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7EF332F7" w14:textId="77777777" w:rsidR="00C4335E" w:rsidRPr="00B0608E" w:rsidRDefault="00C4335E">
            <w:pPr>
              <w:overflowPunct w:val="0"/>
              <w:jc w:val="center"/>
              <w:rPr>
                <w:szCs w:val="24"/>
              </w:rPr>
            </w:pPr>
          </w:p>
        </w:tc>
      </w:tr>
      <w:tr w:rsidR="00C4335E" w:rsidRPr="00B0608E" w14:paraId="7EF332FF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</w:tcPr>
          <w:p w14:paraId="7EF332F9" w14:textId="37A3B0E0" w:rsidR="00C4335E" w:rsidRPr="00B0608E" w:rsidRDefault="00534866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335E" w:rsidRPr="00B0608E">
              <w:rPr>
                <w:szCs w:val="24"/>
              </w:rPr>
              <w:t>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EF332FA" w14:textId="77777777" w:rsidR="00C4335E" w:rsidRPr="00B0608E" w:rsidRDefault="00C4335E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Dizainas (P02)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2FB" w14:textId="350D90F2" w:rsidR="00C4335E" w:rsidRPr="00B0608E" w:rsidRDefault="00C4335E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10</w:t>
            </w:r>
            <w:r w:rsidR="003A5226">
              <w:rPr>
                <w:color w:val="000000"/>
                <w:szCs w:val="24"/>
              </w:rPr>
              <w:t>5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14:paraId="7EF332FC" w14:textId="77777777" w:rsidR="00C4335E" w:rsidRPr="00B0608E" w:rsidRDefault="00C4335E">
            <w:pPr>
              <w:overflowPunct w:val="0"/>
              <w:jc w:val="center"/>
              <w:rPr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F332FD" w14:textId="5D8B01B8" w:rsidR="00C4335E" w:rsidRPr="00B0608E" w:rsidRDefault="003A5226">
            <w:pPr>
              <w:overflowPunct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97,4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7EF332FE" w14:textId="77777777" w:rsidR="00C4335E" w:rsidRPr="00B0608E" w:rsidRDefault="00C4335E">
            <w:pPr>
              <w:overflowPunct w:val="0"/>
              <w:jc w:val="center"/>
              <w:rPr>
                <w:szCs w:val="24"/>
              </w:rPr>
            </w:pPr>
          </w:p>
        </w:tc>
      </w:tr>
      <w:tr w:rsidR="00C4335E" w:rsidRPr="00B0608E" w14:paraId="7EF33306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</w:tcPr>
          <w:p w14:paraId="7EF33300" w14:textId="01393F81" w:rsidR="00C4335E" w:rsidRPr="00B0608E" w:rsidRDefault="00534866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C4335E" w:rsidRPr="00B0608E">
              <w:rPr>
                <w:szCs w:val="24"/>
              </w:rPr>
              <w:t>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EF33301" w14:textId="77777777" w:rsidR="00C4335E" w:rsidRPr="00B0608E" w:rsidRDefault="00C4335E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Teatras (P04)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302" w14:textId="4D7F250D" w:rsidR="00C4335E" w:rsidRPr="00B0608E" w:rsidRDefault="00C4335E" w:rsidP="001C59B1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1</w:t>
            </w:r>
            <w:r w:rsidR="003A5226">
              <w:rPr>
                <w:color w:val="000000"/>
                <w:szCs w:val="24"/>
              </w:rPr>
              <w:t>5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14:paraId="7EF33303" w14:textId="77777777" w:rsidR="00C4335E" w:rsidRPr="00B0608E" w:rsidRDefault="00C4335E">
            <w:pPr>
              <w:overflowPunct w:val="0"/>
              <w:jc w:val="center"/>
              <w:rPr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F33304" w14:textId="749087BD" w:rsidR="00C4335E" w:rsidRPr="00B0608E" w:rsidRDefault="00C4335E">
            <w:pPr>
              <w:overflowPunct w:val="0"/>
              <w:jc w:val="center"/>
              <w:rPr>
                <w:color w:val="000000"/>
                <w:szCs w:val="24"/>
              </w:rPr>
            </w:pPr>
            <w:r w:rsidRPr="00B0608E">
              <w:rPr>
                <w:color w:val="000000"/>
                <w:szCs w:val="24"/>
              </w:rPr>
              <w:t>1</w:t>
            </w:r>
            <w:r w:rsidR="003A5226">
              <w:rPr>
                <w:color w:val="000000"/>
                <w:szCs w:val="24"/>
              </w:rPr>
              <w:t>4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7EF33305" w14:textId="77777777" w:rsidR="00C4335E" w:rsidRPr="00B0608E" w:rsidRDefault="00C4335E">
            <w:pPr>
              <w:overflowPunct w:val="0"/>
              <w:jc w:val="center"/>
              <w:rPr>
                <w:szCs w:val="24"/>
              </w:rPr>
            </w:pPr>
          </w:p>
        </w:tc>
      </w:tr>
      <w:tr w:rsidR="00FF0673" w:rsidRPr="00B0608E" w14:paraId="7EF3330C" w14:textId="77777777" w:rsidTr="003A5226">
        <w:trPr>
          <w:trHeight w:val="284"/>
        </w:trPr>
        <w:tc>
          <w:tcPr>
            <w:tcW w:w="3539" w:type="dxa"/>
            <w:gridSpan w:val="2"/>
            <w:vAlign w:val="center"/>
            <w:hideMark/>
          </w:tcPr>
          <w:p w14:paraId="7EF33307" w14:textId="77777777" w:rsidR="00FF0673" w:rsidRPr="00B0608E" w:rsidRDefault="003579FF">
            <w:pPr>
              <w:overflowPunct w:val="0"/>
              <w:rPr>
                <w:szCs w:val="24"/>
              </w:rPr>
            </w:pPr>
            <w:r w:rsidRPr="00B0608E">
              <w:rPr>
                <w:szCs w:val="24"/>
              </w:rPr>
              <w:t>Iš viso:</w:t>
            </w:r>
          </w:p>
        </w:tc>
        <w:tc>
          <w:tcPr>
            <w:tcW w:w="1615" w:type="dxa"/>
            <w:vAlign w:val="center"/>
          </w:tcPr>
          <w:p w14:paraId="7EF33308" w14:textId="7E6561DA" w:rsidR="00FF0673" w:rsidRPr="00B0608E" w:rsidRDefault="003A5226" w:rsidP="001C59B1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=SUM(ABOVE)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5321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14:paraId="7EF33309" w14:textId="407053F0" w:rsidR="00FF0673" w:rsidRPr="00B0608E" w:rsidRDefault="003A5226" w:rsidP="00D348C0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=SUM(ABOVE)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103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63" w:type="dxa"/>
            <w:vAlign w:val="center"/>
          </w:tcPr>
          <w:p w14:paraId="7EF3330A" w14:textId="555CB502" w:rsidR="00FF0673" w:rsidRPr="00B0608E" w:rsidRDefault="003A5226">
            <w:pPr>
              <w:overflowPunct w:val="0"/>
              <w:jc w:val="center"/>
              <w:rPr>
                <w:color w:val="FF0000"/>
                <w:szCs w:val="24"/>
              </w:rPr>
            </w:pPr>
            <w:r w:rsidRPr="003A5226">
              <w:rPr>
                <w:color w:val="000000" w:themeColor="text1"/>
                <w:szCs w:val="24"/>
              </w:rPr>
              <w:fldChar w:fldCharType="begin"/>
            </w:r>
            <w:r w:rsidRPr="003A5226">
              <w:rPr>
                <w:color w:val="000000" w:themeColor="text1"/>
                <w:szCs w:val="24"/>
              </w:rPr>
              <w:instrText xml:space="preserve"> =SUM(ABOVE) </w:instrText>
            </w:r>
            <w:r w:rsidRPr="003A5226">
              <w:rPr>
                <w:color w:val="000000" w:themeColor="text1"/>
                <w:szCs w:val="24"/>
              </w:rPr>
              <w:fldChar w:fldCharType="separate"/>
            </w:r>
            <w:r w:rsidRPr="003A5226">
              <w:rPr>
                <w:noProof/>
                <w:color w:val="000000" w:themeColor="text1"/>
                <w:szCs w:val="24"/>
              </w:rPr>
              <w:t>2805</w:t>
            </w:r>
            <w:r w:rsidRPr="003A5226">
              <w:rPr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7EF3330B" w14:textId="7238FADE" w:rsidR="00FF0673" w:rsidRPr="00B0608E" w:rsidRDefault="003A5226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=SUM(ABOVE)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64</w:t>
            </w:r>
            <w:r>
              <w:rPr>
                <w:szCs w:val="24"/>
              </w:rPr>
              <w:fldChar w:fldCharType="end"/>
            </w:r>
          </w:p>
        </w:tc>
      </w:tr>
    </w:tbl>
    <w:p w14:paraId="7EF3330D" w14:textId="77777777" w:rsidR="00D348C0" w:rsidRDefault="00D348C0">
      <w:pPr>
        <w:jc w:val="center"/>
        <w:rPr>
          <w:szCs w:val="24"/>
        </w:rPr>
      </w:pPr>
    </w:p>
    <w:p w14:paraId="7EF3330E" w14:textId="77777777" w:rsidR="00FF0673" w:rsidRDefault="003579FF">
      <w:pPr>
        <w:jc w:val="center"/>
        <w:rPr>
          <w:rFonts w:ascii="HelveticaLT" w:hAnsi="HelveticaLT"/>
        </w:rPr>
      </w:pPr>
      <w:r>
        <w:rPr>
          <w:szCs w:val="24"/>
        </w:rPr>
        <w:t>_________________________</w:t>
      </w:r>
    </w:p>
    <w:p w14:paraId="7EF3330F" w14:textId="77777777" w:rsidR="00FF0673" w:rsidRDefault="00FF0673">
      <w:pPr>
        <w:jc w:val="both"/>
        <w:rPr>
          <w:b/>
          <w:sz w:val="20"/>
        </w:rPr>
      </w:pPr>
    </w:p>
    <w:p w14:paraId="7EF33310" w14:textId="77777777" w:rsidR="00FF0673" w:rsidRDefault="00FF0673">
      <w:pPr>
        <w:jc w:val="both"/>
        <w:rPr>
          <w:b/>
          <w:sz w:val="20"/>
        </w:rPr>
      </w:pPr>
    </w:p>
    <w:sectPr w:rsidR="00FF0673">
      <w:headerReference w:type="default" r:id="rId18"/>
      <w:pgSz w:w="11907" w:h="16840" w:code="9"/>
      <w:pgMar w:top="1138" w:right="562" w:bottom="1238" w:left="1699" w:header="28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E4AD2" w14:textId="77777777" w:rsidR="006035B2" w:rsidRDefault="006035B2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74A4A27C" w14:textId="77777777" w:rsidR="006035B2" w:rsidRDefault="006035B2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A" w14:textId="77777777" w:rsidR="00FA15C0" w:rsidRDefault="00FA15C0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7EF3331B" w14:textId="77777777" w:rsidR="00FA15C0" w:rsidRDefault="00FA15C0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C" w14:textId="77777777" w:rsidR="00FA15C0" w:rsidRDefault="00FA15C0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E" w14:textId="77777777" w:rsidR="00FA15C0" w:rsidRDefault="00FA15C0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D02CC" w14:textId="77777777" w:rsidR="006035B2" w:rsidRDefault="006035B2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14078586" w14:textId="77777777" w:rsidR="006035B2" w:rsidRDefault="006035B2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7" w14:textId="77777777" w:rsidR="00FA15C0" w:rsidRDefault="00FA15C0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8" w14:textId="77777777" w:rsidR="00FA15C0" w:rsidRDefault="00FA15C0">
    <w:pPr>
      <w:tabs>
        <w:tab w:val="center" w:pos="4819"/>
        <w:tab w:val="right" w:pos="9071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>PAGE   \* MERGEFORMAT</w:instrText>
    </w:r>
    <w:r>
      <w:rPr>
        <w:rFonts w:ascii="HelveticaLT" w:hAnsi="HelveticaLT"/>
        <w:sz w:val="20"/>
        <w:lang w:val="en-GB"/>
      </w:rPr>
      <w:fldChar w:fldCharType="separate"/>
    </w:r>
    <w:r>
      <w:rPr>
        <w:rFonts w:ascii="HelveticaLT" w:hAnsi="HelveticaLT"/>
        <w:sz w:val="20"/>
      </w:rPr>
      <w:t>3</w:t>
    </w:r>
    <w:r>
      <w:rPr>
        <w:rFonts w:ascii="HelveticaLT" w:hAnsi="HelveticaLT"/>
        <w:sz w:val="20"/>
        <w:lang w:val="en-GB"/>
      </w:rPr>
      <w:fldChar w:fldCharType="end"/>
    </w:r>
  </w:p>
  <w:p w14:paraId="7EF33319" w14:textId="77777777" w:rsidR="00FA15C0" w:rsidRDefault="00FA15C0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D" w14:textId="77777777" w:rsidR="00FA15C0" w:rsidRDefault="00FA15C0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F" w14:textId="0F70A17C" w:rsidR="00FA15C0" w:rsidRDefault="00FA15C0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D7484A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7EF33320" w14:textId="77777777" w:rsidR="00FA15C0" w:rsidRDefault="00FA15C0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21" w14:textId="052CB708" w:rsidR="00FA15C0" w:rsidRDefault="00FA15C0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D7484A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7EF33322" w14:textId="77777777" w:rsidR="00FA15C0" w:rsidRDefault="00FA15C0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7F"/>
    <w:rsid w:val="000009B2"/>
    <w:rsid w:val="000278EF"/>
    <w:rsid w:val="00054DB1"/>
    <w:rsid w:val="00054F23"/>
    <w:rsid w:val="000818C6"/>
    <w:rsid w:val="00095B2E"/>
    <w:rsid w:val="0010176A"/>
    <w:rsid w:val="00117ADE"/>
    <w:rsid w:val="0014250C"/>
    <w:rsid w:val="00146220"/>
    <w:rsid w:val="00160496"/>
    <w:rsid w:val="001765AB"/>
    <w:rsid w:val="00183DF9"/>
    <w:rsid w:val="001B7AE0"/>
    <w:rsid w:val="001C41C8"/>
    <w:rsid w:val="001C59B1"/>
    <w:rsid w:val="002125F1"/>
    <w:rsid w:val="00212A13"/>
    <w:rsid w:val="00230166"/>
    <w:rsid w:val="002352CD"/>
    <w:rsid w:val="00247336"/>
    <w:rsid w:val="00253630"/>
    <w:rsid w:val="00281326"/>
    <w:rsid w:val="00285674"/>
    <w:rsid w:val="0029613B"/>
    <w:rsid w:val="002A5F92"/>
    <w:rsid w:val="002C13A2"/>
    <w:rsid w:val="002D776C"/>
    <w:rsid w:val="002E1845"/>
    <w:rsid w:val="003020FD"/>
    <w:rsid w:val="00332FE7"/>
    <w:rsid w:val="00336709"/>
    <w:rsid w:val="00343B35"/>
    <w:rsid w:val="0035621F"/>
    <w:rsid w:val="003579FF"/>
    <w:rsid w:val="00360237"/>
    <w:rsid w:val="00360DF3"/>
    <w:rsid w:val="0036181C"/>
    <w:rsid w:val="003764E3"/>
    <w:rsid w:val="00392B9E"/>
    <w:rsid w:val="003A5226"/>
    <w:rsid w:val="003C3854"/>
    <w:rsid w:val="003D1AF0"/>
    <w:rsid w:val="003D4128"/>
    <w:rsid w:val="004215C8"/>
    <w:rsid w:val="00445762"/>
    <w:rsid w:val="004459E9"/>
    <w:rsid w:val="004471E7"/>
    <w:rsid w:val="00453F9A"/>
    <w:rsid w:val="00461752"/>
    <w:rsid w:val="00485C00"/>
    <w:rsid w:val="004C59FC"/>
    <w:rsid w:val="004E2A13"/>
    <w:rsid w:val="004E53F8"/>
    <w:rsid w:val="004F54D6"/>
    <w:rsid w:val="00526D54"/>
    <w:rsid w:val="00527595"/>
    <w:rsid w:val="00534866"/>
    <w:rsid w:val="00546776"/>
    <w:rsid w:val="005469B7"/>
    <w:rsid w:val="0055723C"/>
    <w:rsid w:val="0057531D"/>
    <w:rsid w:val="005823BE"/>
    <w:rsid w:val="005B0AAF"/>
    <w:rsid w:val="005C0971"/>
    <w:rsid w:val="005D32F2"/>
    <w:rsid w:val="005E539B"/>
    <w:rsid w:val="005F441C"/>
    <w:rsid w:val="005F5124"/>
    <w:rsid w:val="006035B2"/>
    <w:rsid w:val="00603822"/>
    <w:rsid w:val="00605BA9"/>
    <w:rsid w:val="0062637F"/>
    <w:rsid w:val="00652C5E"/>
    <w:rsid w:val="006775BE"/>
    <w:rsid w:val="00686334"/>
    <w:rsid w:val="006A3F58"/>
    <w:rsid w:val="006D1D6E"/>
    <w:rsid w:val="006E03D7"/>
    <w:rsid w:val="00705D22"/>
    <w:rsid w:val="0070656E"/>
    <w:rsid w:val="00761343"/>
    <w:rsid w:val="00763E47"/>
    <w:rsid w:val="00770E52"/>
    <w:rsid w:val="007A5345"/>
    <w:rsid w:val="007B261C"/>
    <w:rsid w:val="007D28F7"/>
    <w:rsid w:val="007E4486"/>
    <w:rsid w:val="007E7434"/>
    <w:rsid w:val="0080321D"/>
    <w:rsid w:val="008414F9"/>
    <w:rsid w:val="008741D0"/>
    <w:rsid w:val="00893E69"/>
    <w:rsid w:val="008A3B59"/>
    <w:rsid w:val="008C3AC5"/>
    <w:rsid w:val="008D6870"/>
    <w:rsid w:val="008E17A0"/>
    <w:rsid w:val="008F0A62"/>
    <w:rsid w:val="008F0EA7"/>
    <w:rsid w:val="00950CD4"/>
    <w:rsid w:val="00984EFD"/>
    <w:rsid w:val="0099013C"/>
    <w:rsid w:val="00992578"/>
    <w:rsid w:val="009A16EF"/>
    <w:rsid w:val="009A27D0"/>
    <w:rsid w:val="009A7195"/>
    <w:rsid w:val="009B0EF1"/>
    <w:rsid w:val="009B6C7F"/>
    <w:rsid w:val="009F3C4E"/>
    <w:rsid w:val="009F4F88"/>
    <w:rsid w:val="00A23E6C"/>
    <w:rsid w:val="00A27056"/>
    <w:rsid w:val="00A30E4B"/>
    <w:rsid w:val="00A36728"/>
    <w:rsid w:val="00A74B8D"/>
    <w:rsid w:val="00A86FBB"/>
    <w:rsid w:val="00AC3824"/>
    <w:rsid w:val="00AC6075"/>
    <w:rsid w:val="00AF6AFB"/>
    <w:rsid w:val="00B01F3A"/>
    <w:rsid w:val="00B0608E"/>
    <w:rsid w:val="00B91723"/>
    <w:rsid w:val="00B943F5"/>
    <w:rsid w:val="00BF50B5"/>
    <w:rsid w:val="00C4335E"/>
    <w:rsid w:val="00C510B0"/>
    <w:rsid w:val="00C51FD2"/>
    <w:rsid w:val="00C53EB4"/>
    <w:rsid w:val="00C54956"/>
    <w:rsid w:val="00C64B2F"/>
    <w:rsid w:val="00CB12B0"/>
    <w:rsid w:val="00CE66B7"/>
    <w:rsid w:val="00CE68E8"/>
    <w:rsid w:val="00D20103"/>
    <w:rsid w:val="00D22B72"/>
    <w:rsid w:val="00D276B7"/>
    <w:rsid w:val="00D27B7B"/>
    <w:rsid w:val="00D348C0"/>
    <w:rsid w:val="00D55364"/>
    <w:rsid w:val="00D7484A"/>
    <w:rsid w:val="00D974B5"/>
    <w:rsid w:val="00DE0342"/>
    <w:rsid w:val="00DE6A27"/>
    <w:rsid w:val="00E074A6"/>
    <w:rsid w:val="00E542F6"/>
    <w:rsid w:val="00E709C4"/>
    <w:rsid w:val="00E821EB"/>
    <w:rsid w:val="00E868BF"/>
    <w:rsid w:val="00EA008F"/>
    <w:rsid w:val="00EA5C52"/>
    <w:rsid w:val="00EC46E7"/>
    <w:rsid w:val="00ED34B3"/>
    <w:rsid w:val="00ED65A2"/>
    <w:rsid w:val="00EE2945"/>
    <w:rsid w:val="00F106A6"/>
    <w:rsid w:val="00F604A6"/>
    <w:rsid w:val="00F610C4"/>
    <w:rsid w:val="00F63143"/>
    <w:rsid w:val="00F83E77"/>
    <w:rsid w:val="00FA15C0"/>
    <w:rsid w:val="00FA42F2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7EF33096"/>
  <w15:docId w15:val="{B669CDB7-3318-491F-9DEF-8519B858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9901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90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>
  <documentManagement/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0E35C-DADC-412B-8580-74D9339CF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C6E84-5DFA-4581-82A2-60471DAC0B14}"/>
</file>

<file path=customXml/itemProps3.xml><?xml version="1.0" encoding="utf-8"?>
<ds:datastoreItem xmlns:ds="http://schemas.openxmlformats.org/officeDocument/2006/customXml" ds:itemID="{22F44EEF-CFAB-4A45-ABDA-81DBB880750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9BC19E1-C322-4D67-8B87-6D19F31B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4944</Words>
  <Characters>2819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85309681-6b33-4abd-9889-7806746b073b</vt:lpstr>
      <vt:lpstr>85309681-6b33-4abd-9889-7806746b073b</vt:lpstr>
    </vt:vector>
  </TitlesOfParts>
  <Company>VKS</Company>
  <LinksUpToDate>false</LinksUpToDate>
  <CharactersWithSpaces>7748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8b66656c-db1b-4940-a50f-b6f4d5c90bd7</dc:title>
  <dc:creator>Tautkutė-Šturo Agnė</dc:creator>
  <cp:lastModifiedBy>Tautkutė-Šturo Agnė</cp:lastModifiedBy>
  <cp:revision>5</cp:revision>
  <cp:lastPrinted>2019-04-04T09:37:00Z</cp:lastPrinted>
  <dcterms:created xsi:type="dcterms:W3CDTF">2019-04-14T14:20:00Z</dcterms:created>
  <dcterms:modified xsi:type="dcterms:W3CDTF">2019-04-15T05:15:00Z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Pridėta vizavimo metu</vt:lpwstr>
  </property>
</Properties>
</file>