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443ABC" w14:textId="77777777" w:rsidR="002964F0" w:rsidRDefault="002964F0" w:rsidP="00B66090">
      <w:pPr>
        <w:ind w:left="7088"/>
        <w:rPr>
          <w:b/>
        </w:rPr>
      </w:pPr>
      <w:r>
        <w:rPr>
          <w:b/>
        </w:rPr>
        <w:t>Projekto</w:t>
      </w:r>
    </w:p>
    <w:p w14:paraId="388E02B5" w14:textId="77777777" w:rsidR="002964F0" w:rsidRDefault="002964F0" w:rsidP="00B66090">
      <w:pPr>
        <w:ind w:left="7088" w:right="-285"/>
        <w:rPr>
          <w:b/>
        </w:rPr>
      </w:pPr>
      <w:r>
        <w:rPr>
          <w:b/>
        </w:rPr>
        <w:t xml:space="preserve">lyginamasis variantas </w:t>
      </w:r>
    </w:p>
    <w:p w14:paraId="3B0AAD60" w14:textId="77777777" w:rsidR="009A4CC2" w:rsidRDefault="009A4CC2">
      <w:pPr>
        <w:tabs>
          <w:tab w:val="center" w:pos="4153"/>
          <w:tab w:val="right" w:pos="8306"/>
        </w:tabs>
        <w:jc w:val="center"/>
        <w:rPr>
          <w:lang w:eastAsia="lt-LT"/>
        </w:rPr>
      </w:pPr>
    </w:p>
    <w:p w14:paraId="23AA0AA0" w14:textId="77777777" w:rsidR="002964F0" w:rsidRPr="002964F0" w:rsidRDefault="002964F0" w:rsidP="002964F0">
      <w:pPr>
        <w:jc w:val="center"/>
        <w:rPr>
          <w:szCs w:val="24"/>
          <w:lang w:eastAsia="lt-LT"/>
        </w:rPr>
      </w:pPr>
      <w:r w:rsidRPr="002964F0">
        <w:rPr>
          <w:b/>
          <w:bCs/>
          <w:color w:val="000000"/>
          <w:szCs w:val="24"/>
          <w:lang w:eastAsia="lt-LT"/>
        </w:rPr>
        <w:t>LIETUVOS RESPUBLIKOS VYRIAUSYBĖ</w:t>
      </w:r>
    </w:p>
    <w:p w14:paraId="4D66724B" w14:textId="77777777" w:rsidR="002964F0" w:rsidRPr="002964F0" w:rsidRDefault="002964F0" w:rsidP="002964F0">
      <w:pPr>
        <w:jc w:val="center"/>
        <w:rPr>
          <w:szCs w:val="24"/>
          <w:lang w:eastAsia="lt-LT"/>
        </w:rPr>
      </w:pPr>
    </w:p>
    <w:p w14:paraId="6E3B7CBD" w14:textId="77777777" w:rsidR="002964F0" w:rsidRPr="002964F0" w:rsidRDefault="002964F0" w:rsidP="002964F0">
      <w:pPr>
        <w:jc w:val="center"/>
        <w:rPr>
          <w:szCs w:val="24"/>
          <w:lang w:eastAsia="lt-LT"/>
        </w:rPr>
      </w:pPr>
      <w:r w:rsidRPr="002964F0">
        <w:rPr>
          <w:b/>
          <w:bCs/>
          <w:color w:val="000000"/>
          <w:szCs w:val="24"/>
          <w:lang w:eastAsia="lt-LT"/>
        </w:rPr>
        <w:t>NUTARIMAS</w:t>
      </w:r>
    </w:p>
    <w:p w14:paraId="7B2D4229" w14:textId="77777777" w:rsidR="002964F0" w:rsidRPr="002964F0" w:rsidRDefault="002964F0" w:rsidP="002964F0">
      <w:pPr>
        <w:jc w:val="center"/>
        <w:rPr>
          <w:szCs w:val="24"/>
          <w:lang w:eastAsia="lt-LT"/>
        </w:rPr>
      </w:pPr>
      <w:r w:rsidRPr="002964F0">
        <w:rPr>
          <w:b/>
          <w:bCs/>
          <w:color w:val="000000"/>
          <w:szCs w:val="24"/>
          <w:lang w:eastAsia="lt-LT"/>
        </w:rPr>
        <w:t>DĖL LIETUVOS RESPUBLIKOS VYRIAUSYBĖS 20</w:t>
      </w:r>
      <w:r>
        <w:rPr>
          <w:b/>
          <w:bCs/>
          <w:color w:val="000000"/>
          <w:szCs w:val="24"/>
          <w:lang w:eastAsia="lt-LT"/>
        </w:rPr>
        <w:t>16</w:t>
      </w:r>
      <w:r w:rsidRPr="002964F0">
        <w:rPr>
          <w:b/>
          <w:bCs/>
          <w:color w:val="000000"/>
          <w:szCs w:val="24"/>
          <w:lang w:eastAsia="lt-LT"/>
        </w:rPr>
        <w:t xml:space="preserve"> M. </w:t>
      </w:r>
      <w:r>
        <w:rPr>
          <w:b/>
          <w:bCs/>
          <w:color w:val="000000"/>
          <w:szCs w:val="24"/>
          <w:lang w:eastAsia="lt-LT"/>
        </w:rPr>
        <w:t>LAPKRICIO 23</w:t>
      </w:r>
      <w:r w:rsidRPr="002964F0">
        <w:rPr>
          <w:b/>
          <w:bCs/>
          <w:color w:val="000000"/>
          <w:szCs w:val="24"/>
          <w:lang w:eastAsia="lt-LT"/>
        </w:rPr>
        <w:t xml:space="preserve"> D. NUTARIMO NR. </w:t>
      </w:r>
      <w:r>
        <w:rPr>
          <w:b/>
          <w:bCs/>
          <w:color w:val="000000"/>
          <w:szCs w:val="24"/>
          <w:lang w:eastAsia="lt-LT"/>
        </w:rPr>
        <w:t>1162</w:t>
      </w:r>
      <w:r w:rsidRPr="002964F0">
        <w:rPr>
          <w:b/>
          <w:bCs/>
          <w:color w:val="000000"/>
          <w:szCs w:val="24"/>
          <w:lang w:eastAsia="lt-LT"/>
        </w:rPr>
        <w:t xml:space="preserve"> „</w:t>
      </w:r>
      <w:r>
        <w:rPr>
          <w:b/>
          <w:caps/>
          <w:lang w:eastAsia="lt-LT"/>
        </w:rPr>
        <w:t xml:space="preserve">DĖL </w:t>
      </w:r>
      <w:r>
        <w:rPr>
          <w:b/>
          <w:bCs/>
          <w:smallCaps/>
          <w:color w:val="000000"/>
          <w:szCs w:val="24"/>
          <w:lang w:eastAsia="lt-LT"/>
        </w:rPr>
        <w:t>SPECIALIŲJŲ PRIEMONIŲ SPECIFIKACIJOS IR SPECIALIŲJŲ PRIEMONIŲ PANAUDOJIMO TVARKOS APRAŠO PATVIRTINIMO</w:t>
      </w:r>
      <w:r w:rsidRPr="002964F0">
        <w:rPr>
          <w:b/>
          <w:bCs/>
          <w:color w:val="000000"/>
          <w:szCs w:val="24"/>
          <w:lang w:eastAsia="lt-LT"/>
        </w:rPr>
        <w:t>“ PAKEITIMO</w:t>
      </w:r>
    </w:p>
    <w:p w14:paraId="1250277E" w14:textId="77777777" w:rsidR="002964F0" w:rsidRPr="002964F0" w:rsidRDefault="002964F0" w:rsidP="002964F0">
      <w:pPr>
        <w:jc w:val="center"/>
        <w:rPr>
          <w:b/>
          <w:bCs/>
          <w:color w:val="000000"/>
          <w:szCs w:val="24"/>
          <w:lang w:eastAsia="lt-LT"/>
        </w:rPr>
      </w:pPr>
    </w:p>
    <w:p w14:paraId="2807C559" w14:textId="77777777" w:rsidR="002964F0" w:rsidRPr="002964F0" w:rsidRDefault="002964F0" w:rsidP="002964F0">
      <w:pPr>
        <w:spacing w:line="276" w:lineRule="auto"/>
        <w:ind w:firstLine="62"/>
        <w:jc w:val="center"/>
        <w:rPr>
          <w:lang w:eastAsia="lt-LT"/>
        </w:rPr>
      </w:pPr>
      <w:r w:rsidRPr="002964F0">
        <w:rPr>
          <w:lang w:eastAsia="lt-LT"/>
        </w:rPr>
        <w:t>Nr.</w:t>
      </w:r>
    </w:p>
    <w:p w14:paraId="4D2AA021" w14:textId="77777777" w:rsidR="002964F0" w:rsidRPr="002964F0" w:rsidRDefault="002964F0" w:rsidP="002964F0">
      <w:pPr>
        <w:spacing w:line="276" w:lineRule="auto"/>
        <w:jc w:val="center"/>
        <w:rPr>
          <w:lang w:eastAsia="lt-LT"/>
        </w:rPr>
      </w:pPr>
      <w:r w:rsidRPr="002964F0">
        <w:rPr>
          <w:lang w:eastAsia="lt-LT"/>
        </w:rPr>
        <w:t>Vilnius</w:t>
      </w:r>
    </w:p>
    <w:p w14:paraId="774DDFB0" w14:textId="77777777" w:rsidR="009A4CC2" w:rsidRDefault="009A4CC2">
      <w:pPr>
        <w:jc w:val="center"/>
        <w:rPr>
          <w:lang w:eastAsia="lt-LT"/>
        </w:rPr>
      </w:pPr>
    </w:p>
    <w:p w14:paraId="018B4AA4" w14:textId="77777777" w:rsidR="009A4CC2" w:rsidRDefault="009A4CC2">
      <w:pPr>
        <w:jc w:val="center"/>
        <w:rPr>
          <w:lang w:eastAsia="lt-LT"/>
        </w:rPr>
      </w:pPr>
    </w:p>
    <w:p w14:paraId="57BB380A" w14:textId="77777777" w:rsidR="002964F0" w:rsidRDefault="002964F0" w:rsidP="009E4270">
      <w:pPr>
        <w:spacing w:line="276" w:lineRule="auto"/>
        <w:ind w:firstLine="709"/>
        <w:jc w:val="both"/>
        <w:rPr>
          <w:szCs w:val="24"/>
        </w:rPr>
      </w:pPr>
      <w:r>
        <w:rPr>
          <w:szCs w:val="24"/>
        </w:rPr>
        <w:t>Lietuvos Respublikos Vyriausybė</w:t>
      </w:r>
      <w:r>
        <w:rPr>
          <w:spacing w:val="80"/>
          <w:szCs w:val="24"/>
        </w:rPr>
        <w:t xml:space="preserve"> nutaria</w:t>
      </w:r>
      <w:r>
        <w:rPr>
          <w:szCs w:val="24"/>
        </w:rPr>
        <w:t>:</w:t>
      </w:r>
    </w:p>
    <w:p w14:paraId="4461B5E5" w14:textId="29D39E39" w:rsidR="00B2091C" w:rsidRDefault="002964F0" w:rsidP="009E4270">
      <w:pPr>
        <w:tabs>
          <w:tab w:val="left" w:pos="1350"/>
        </w:tabs>
        <w:spacing w:line="276" w:lineRule="auto"/>
        <w:ind w:firstLine="709"/>
        <w:jc w:val="both"/>
        <w:rPr>
          <w:szCs w:val="24"/>
        </w:rPr>
      </w:pPr>
      <w:r>
        <w:rPr>
          <w:szCs w:val="24"/>
        </w:rPr>
        <w:t>1. Pakeisti Lietuvos Respublikos Vyriausybės 2016 m. lapkričio 23 d. nutarimą Nr. 1162 „</w:t>
      </w:r>
      <w:r w:rsidR="00B2091C">
        <w:rPr>
          <w:szCs w:val="24"/>
        </w:rPr>
        <w:t>D</w:t>
      </w:r>
      <w:r w:rsidR="00B2091C" w:rsidRPr="00B2091C">
        <w:rPr>
          <w:szCs w:val="24"/>
        </w:rPr>
        <w:t xml:space="preserve">ėl </w:t>
      </w:r>
      <w:r w:rsidR="007608EA">
        <w:rPr>
          <w:szCs w:val="24"/>
        </w:rPr>
        <w:t>S</w:t>
      </w:r>
      <w:r w:rsidR="00B2091C" w:rsidRPr="00B2091C">
        <w:rPr>
          <w:szCs w:val="24"/>
        </w:rPr>
        <w:t xml:space="preserve">pecialiųjų priemonių specifikacijos ir </w:t>
      </w:r>
      <w:r w:rsidR="00B2091C">
        <w:rPr>
          <w:szCs w:val="24"/>
        </w:rPr>
        <w:t>S</w:t>
      </w:r>
      <w:r w:rsidR="00B2091C" w:rsidRPr="00B2091C">
        <w:rPr>
          <w:szCs w:val="24"/>
        </w:rPr>
        <w:t>pecialiųjų priemonių panaudojimo tvarkos aprašo patvirtinimo“</w:t>
      </w:r>
      <w:r w:rsidR="00B2091C">
        <w:rPr>
          <w:szCs w:val="24"/>
        </w:rPr>
        <w:t>:</w:t>
      </w:r>
    </w:p>
    <w:p w14:paraId="738BE476" w14:textId="3669B591" w:rsidR="002964F0" w:rsidRDefault="00B2091C" w:rsidP="009E4270">
      <w:pPr>
        <w:tabs>
          <w:tab w:val="left" w:pos="1350"/>
        </w:tabs>
        <w:spacing w:line="276" w:lineRule="auto"/>
        <w:ind w:firstLine="709"/>
        <w:jc w:val="both"/>
        <w:rPr>
          <w:szCs w:val="24"/>
        </w:rPr>
      </w:pPr>
      <w:r>
        <w:rPr>
          <w:szCs w:val="24"/>
        </w:rPr>
        <w:t xml:space="preserve">1.1. </w:t>
      </w:r>
      <w:r w:rsidRPr="00B2091C">
        <w:rPr>
          <w:szCs w:val="24"/>
        </w:rPr>
        <w:t>Pakeisti preambulę ir ją išdėstyti taip:</w:t>
      </w:r>
    </w:p>
    <w:p w14:paraId="58C86DA4" w14:textId="106752BF" w:rsidR="009A4CC2" w:rsidRDefault="00B2091C" w:rsidP="009E4270">
      <w:pPr>
        <w:tabs>
          <w:tab w:val="left" w:pos="851"/>
        </w:tabs>
        <w:spacing w:line="276" w:lineRule="auto"/>
        <w:ind w:firstLine="709"/>
        <w:jc w:val="both"/>
      </w:pPr>
      <w:r>
        <w:rPr>
          <w:color w:val="000000"/>
          <w:szCs w:val="24"/>
          <w:lang w:eastAsia="lt-LT"/>
        </w:rPr>
        <w:t>„</w:t>
      </w:r>
      <w:r w:rsidR="00E76BBC">
        <w:rPr>
          <w:color w:val="000000"/>
          <w:szCs w:val="24"/>
          <w:lang w:eastAsia="lt-LT"/>
        </w:rPr>
        <w:t xml:space="preserve">Vadovaudamasi Lietuvos Respublikos aplinkos apsaugos valstybinės kontrolės įstatymo 41 straipsnio 12 dalimi, Lietuvos Respublikos finansinių nusikaltimų tyrimo tarnybos įstatymo 15 straipsnio 11 dalimi, </w:t>
      </w:r>
      <w:r w:rsidR="00E76BBC" w:rsidRPr="00D7598E">
        <w:rPr>
          <w:color w:val="000000"/>
          <w:szCs w:val="24"/>
          <w:lang w:eastAsia="lt-LT"/>
        </w:rPr>
        <w:t>Lietuvos Respublikos muitinės įstatymo 22 straipsnio 11 dalimi</w:t>
      </w:r>
      <w:r w:rsidR="00E76BBC" w:rsidRPr="006A1517">
        <w:rPr>
          <w:color w:val="000000"/>
          <w:szCs w:val="24"/>
          <w:lang w:eastAsia="lt-LT"/>
        </w:rPr>
        <w:t xml:space="preserve">, Lietuvos Respublikos policijos įstatymo 27 straipsnio 10 dalimi, Lietuvos Respublikos policijos rėmėjų įstatymo 17 straipsnio 5 dalimi, Lietuvos Respublikos specialiųjų tyrimų tarnybos įstatymo 67 </w:t>
      </w:r>
      <w:proofErr w:type="spellStart"/>
      <w:r w:rsidR="00E76BBC" w:rsidRPr="006A1517">
        <w:rPr>
          <w:color w:val="000000"/>
          <w:szCs w:val="24"/>
          <w:lang w:eastAsia="lt-LT"/>
        </w:rPr>
        <w:t>straipnio</w:t>
      </w:r>
      <w:proofErr w:type="spellEnd"/>
      <w:r w:rsidR="00E76BBC" w:rsidRPr="006A1517">
        <w:rPr>
          <w:color w:val="000000"/>
          <w:szCs w:val="24"/>
          <w:lang w:eastAsia="lt-LT"/>
        </w:rPr>
        <w:t xml:space="preserve"> 10 dalimi, Lietuvos Respublikos vadovybės apsaugos įstatymo 22 straipsnio 10 dalimi, Lietuvos Respublikos valstybės sienos ir jos apsaugos įstatymo 28</w:t>
      </w:r>
      <w:r w:rsidR="00E76BBC" w:rsidRPr="006A1517">
        <w:rPr>
          <w:b/>
          <w:color w:val="000000"/>
          <w:szCs w:val="24"/>
          <w:lang w:eastAsia="lt-LT"/>
        </w:rPr>
        <w:t xml:space="preserve"> </w:t>
      </w:r>
      <w:r w:rsidR="00E76BBC" w:rsidRPr="006A1517">
        <w:rPr>
          <w:color w:val="000000"/>
          <w:szCs w:val="24"/>
          <w:lang w:eastAsia="lt-LT"/>
        </w:rPr>
        <w:t xml:space="preserve">straipsnio 10 dalimi, Lietuvos Respublikos viešojo saugumo tarnybos įstatymo 12 straipsnio 10 dalimi, </w:t>
      </w:r>
      <w:r w:rsidR="00E76BBC" w:rsidRPr="00374B52">
        <w:rPr>
          <w:strike/>
          <w:color w:val="000000"/>
          <w:szCs w:val="24"/>
          <w:lang w:eastAsia="lt-LT"/>
        </w:rPr>
        <w:t>Tarnybos Kalėjimų departamente prie Lietuvos Respublikos teisingumo ministerijos statuto 26</w:t>
      </w:r>
      <w:r w:rsidR="00E76BBC" w:rsidRPr="00374B52">
        <w:rPr>
          <w:strike/>
          <w:color w:val="000000"/>
          <w:szCs w:val="24"/>
          <w:vertAlign w:val="superscript"/>
          <w:lang w:eastAsia="lt-LT"/>
        </w:rPr>
        <w:t>1</w:t>
      </w:r>
      <w:r w:rsidR="00E76BBC" w:rsidRPr="00374B52">
        <w:rPr>
          <w:strike/>
          <w:color w:val="000000"/>
          <w:szCs w:val="24"/>
          <w:lang w:eastAsia="lt-LT"/>
        </w:rPr>
        <w:t xml:space="preserve"> straipsnio 6 dalimi</w:t>
      </w:r>
      <w:r w:rsidR="00E76BBC">
        <w:rPr>
          <w:color w:val="000000"/>
          <w:szCs w:val="24"/>
          <w:lang w:eastAsia="lt-LT"/>
        </w:rPr>
        <w:t xml:space="preserve"> </w:t>
      </w:r>
      <w:r w:rsidR="006A1517" w:rsidRPr="007A01C4">
        <w:rPr>
          <w:b/>
          <w:color w:val="000000"/>
          <w:szCs w:val="24"/>
          <w:lang w:eastAsia="lt-LT"/>
        </w:rPr>
        <w:t>Lietuvos Respublikos pataisos pareigūnų veiklos įstatymo 11 straipsnio 6 dalimi</w:t>
      </w:r>
      <w:r w:rsidR="006A1517">
        <w:rPr>
          <w:color w:val="000000"/>
          <w:szCs w:val="24"/>
          <w:lang w:eastAsia="lt-LT"/>
        </w:rPr>
        <w:t xml:space="preserve"> </w:t>
      </w:r>
      <w:r w:rsidR="00E76BBC">
        <w:rPr>
          <w:color w:val="000000"/>
          <w:szCs w:val="24"/>
          <w:lang w:eastAsia="lt-LT"/>
        </w:rPr>
        <w:t>ir Lietuvos Respublikos žvalgybos įstatymo 48 straipsnio 8 dalimi,</w:t>
      </w:r>
      <w:r w:rsidR="00E76BBC">
        <w:rPr>
          <w:szCs w:val="24"/>
          <w:lang w:eastAsia="lt-LT"/>
        </w:rPr>
        <w:t xml:space="preserve"> Lietuvos Respublikos Vyriausybė</w:t>
      </w:r>
      <w:r w:rsidR="00E76BBC">
        <w:rPr>
          <w:spacing w:val="100"/>
          <w:szCs w:val="24"/>
          <w:lang w:eastAsia="lt-LT"/>
        </w:rPr>
        <w:t xml:space="preserve"> nutari</w:t>
      </w:r>
      <w:r w:rsidR="00E76BBC">
        <w:rPr>
          <w:szCs w:val="24"/>
          <w:lang w:eastAsia="lt-LT"/>
        </w:rPr>
        <w:t>a:</w:t>
      </w:r>
      <w:r w:rsidR="001115C4">
        <w:rPr>
          <w:szCs w:val="24"/>
          <w:lang w:eastAsia="lt-LT"/>
        </w:rPr>
        <w:t>“.</w:t>
      </w:r>
    </w:p>
    <w:p w14:paraId="0D59F84D" w14:textId="77777777" w:rsidR="009021A3" w:rsidRDefault="001115C4" w:rsidP="00A05A2C">
      <w:pPr>
        <w:spacing w:line="276" w:lineRule="auto"/>
        <w:ind w:firstLine="709"/>
        <w:jc w:val="both"/>
        <w:rPr>
          <w:szCs w:val="24"/>
          <w:lang w:eastAsia="lt-LT"/>
        </w:rPr>
      </w:pPr>
      <w:r>
        <w:t xml:space="preserve">1.2. Pakeisti </w:t>
      </w:r>
      <w:r w:rsidRPr="0036230A">
        <w:rPr>
          <w:color w:val="000000"/>
          <w:szCs w:val="24"/>
          <w:lang w:eastAsia="lt-LT"/>
        </w:rPr>
        <w:t xml:space="preserve">nurodytu </w:t>
      </w:r>
      <w:r w:rsidRPr="001115C4">
        <w:rPr>
          <w:color w:val="000000"/>
          <w:szCs w:val="24"/>
          <w:lang w:eastAsia="lt-LT"/>
        </w:rPr>
        <w:t>nutarimu p</w:t>
      </w:r>
      <w:r w:rsidRPr="0036230A">
        <w:rPr>
          <w:color w:val="000000"/>
          <w:szCs w:val="24"/>
          <w:lang w:eastAsia="lt-LT"/>
        </w:rPr>
        <w:t xml:space="preserve">atvirtintą </w:t>
      </w:r>
      <w:r>
        <w:rPr>
          <w:szCs w:val="24"/>
          <w:lang w:eastAsia="lt-LT"/>
        </w:rPr>
        <w:t>Specialiųjų priemonių specifikaciją</w:t>
      </w:r>
      <w:r w:rsidR="009021A3">
        <w:rPr>
          <w:szCs w:val="24"/>
          <w:lang w:eastAsia="lt-LT"/>
        </w:rPr>
        <w:t>:</w:t>
      </w:r>
    </w:p>
    <w:p w14:paraId="1C230047" w14:textId="2972B5B6" w:rsidR="001115C4" w:rsidRPr="0036230A" w:rsidRDefault="009021A3" w:rsidP="00A05A2C">
      <w:pPr>
        <w:spacing w:line="276" w:lineRule="auto"/>
        <w:ind w:firstLine="709"/>
        <w:jc w:val="both"/>
        <w:rPr>
          <w:color w:val="000000"/>
          <w:szCs w:val="24"/>
          <w:lang w:eastAsia="lt-LT"/>
        </w:rPr>
      </w:pPr>
      <w:r>
        <w:rPr>
          <w:szCs w:val="24"/>
          <w:lang w:eastAsia="lt-LT"/>
        </w:rPr>
        <w:t>1.2.1. Pakeisti</w:t>
      </w:r>
      <w:r w:rsidR="007645AA">
        <w:rPr>
          <w:szCs w:val="24"/>
          <w:lang w:eastAsia="lt-LT"/>
        </w:rPr>
        <w:t xml:space="preserve"> 1</w:t>
      </w:r>
      <w:r w:rsidR="001B59F9">
        <w:rPr>
          <w:szCs w:val="24"/>
          <w:lang w:eastAsia="lt-LT"/>
        </w:rPr>
        <w:t> </w:t>
      </w:r>
      <w:r w:rsidR="007645AA">
        <w:rPr>
          <w:szCs w:val="24"/>
          <w:lang w:eastAsia="lt-LT"/>
        </w:rPr>
        <w:t xml:space="preserve">punktą </w:t>
      </w:r>
      <w:r>
        <w:rPr>
          <w:szCs w:val="24"/>
          <w:lang w:eastAsia="lt-LT"/>
        </w:rPr>
        <w:t xml:space="preserve">ir jį </w:t>
      </w:r>
      <w:r w:rsidR="007645AA">
        <w:rPr>
          <w:szCs w:val="24"/>
          <w:lang w:eastAsia="lt-LT"/>
        </w:rPr>
        <w:t>išdėstyti taip</w:t>
      </w:r>
      <w:r w:rsidR="001115C4" w:rsidRPr="0036230A">
        <w:rPr>
          <w:color w:val="000000"/>
          <w:szCs w:val="24"/>
          <w:lang w:eastAsia="lt-LT"/>
        </w:rPr>
        <w:t>:</w:t>
      </w:r>
    </w:p>
    <w:p w14:paraId="05CE5327" w14:textId="4E70C299" w:rsidR="007645AA" w:rsidRDefault="007645AA" w:rsidP="00A05A2C">
      <w:pPr>
        <w:tabs>
          <w:tab w:val="left" w:pos="851"/>
          <w:tab w:val="left" w:pos="993"/>
        </w:tabs>
        <w:spacing w:line="276" w:lineRule="auto"/>
        <w:ind w:firstLine="709"/>
        <w:jc w:val="both"/>
        <w:textAlignment w:val="baseline"/>
      </w:pPr>
      <w:r>
        <w:rPr>
          <w:szCs w:val="24"/>
          <w:lang w:eastAsia="lt-LT"/>
        </w:rPr>
        <w:t xml:space="preserve">„1. Specialiųjų priemonių specifikacijoje (toliau – Specifikacija) nustatomos ir aprašomos specialiosios priemonės, kurios </w:t>
      </w:r>
      <w:hyperlink r:id="rId6" w:history="1">
        <w:r>
          <w:rPr>
            <w:color w:val="000000"/>
            <w:szCs w:val="24"/>
            <w:lang w:eastAsia="lt-LT"/>
          </w:rPr>
          <w:t>Lietuvos Respublikos aplinkos apsaugos valstybinės kontrolės įstatymo</w:t>
        </w:r>
      </w:hyperlink>
      <w:r>
        <w:rPr>
          <w:color w:val="000000"/>
          <w:szCs w:val="24"/>
          <w:lang w:eastAsia="lt-LT"/>
        </w:rPr>
        <w:t xml:space="preserve">, </w:t>
      </w:r>
      <w:hyperlink r:id="rId7" w:history="1">
        <w:r>
          <w:rPr>
            <w:color w:val="000000"/>
            <w:szCs w:val="24"/>
            <w:lang w:eastAsia="lt-LT"/>
          </w:rPr>
          <w:t>Lietuvos Respublikos finansinių nusikaltimų tyrimo tarnybos įstatymo</w:t>
        </w:r>
      </w:hyperlink>
      <w:r>
        <w:rPr>
          <w:color w:val="000000"/>
          <w:szCs w:val="24"/>
          <w:lang w:eastAsia="lt-LT"/>
        </w:rPr>
        <w:t xml:space="preserve">, Lietuvos Respublikos muitinės įstatymo, </w:t>
      </w:r>
      <w:hyperlink r:id="rId8" w:history="1">
        <w:r>
          <w:rPr>
            <w:color w:val="000000"/>
            <w:szCs w:val="24"/>
            <w:lang w:eastAsia="lt-LT"/>
          </w:rPr>
          <w:t>Lietuvos Respublikos policijos įstatymo</w:t>
        </w:r>
      </w:hyperlink>
      <w:r>
        <w:rPr>
          <w:color w:val="000000"/>
          <w:szCs w:val="24"/>
          <w:lang w:eastAsia="lt-LT"/>
        </w:rPr>
        <w:t xml:space="preserve">, </w:t>
      </w:r>
      <w:hyperlink r:id="rId9" w:history="1">
        <w:r>
          <w:rPr>
            <w:color w:val="000000"/>
            <w:szCs w:val="24"/>
            <w:lang w:eastAsia="lt-LT"/>
          </w:rPr>
          <w:t>Lietuvos Respublikos policijos rėmėjų įstatymo</w:t>
        </w:r>
      </w:hyperlink>
      <w:r>
        <w:rPr>
          <w:color w:val="000000"/>
          <w:szCs w:val="24"/>
          <w:lang w:eastAsia="lt-LT"/>
        </w:rPr>
        <w:t xml:space="preserve">, Lietuvos Respublikos specialiųjų tyrimų tarnybos įstatymo, </w:t>
      </w:r>
      <w:hyperlink r:id="rId10" w:history="1">
        <w:r>
          <w:rPr>
            <w:color w:val="000000"/>
            <w:szCs w:val="24"/>
            <w:lang w:eastAsia="lt-LT"/>
          </w:rPr>
          <w:t>Lietuvos Respublikos vadovybės apsaugos įstatymo</w:t>
        </w:r>
      </w:hyperlink>
      <w:r>
        <w:rPr>
          <w:color w:val="000000"/>
          <w:szCs w:val="24"/>
          <w:lang w:eastAsia="lt-LT"/>
        </w:rPr>
        <w:t xml:space="preserve">, </w:t>
      </w:r>
      <w:hyperlink r:id="rId11" w:history="1">
        <w:r>
          <w:rPr>
            <w:color w:val="000000"/>
            <w:szCs w:val="24"/>
            <w:lang w:eastAsia="lt-LT"/>
          </w:rPr>
          <w:t>Lietuvos Respublikos valstybės sienos ir jos apsaugos įstatymo</w:t>
        </w:r>
      </w:hyperlink>
      <w:r>
        <w:rPr>
          <w:color w:val="000000"/>
          <w:szCs w:val="24"/>
          <w:lang w:eastAsia="lt-LT"/>
        </w:rPr>
        <w:t>,</w:t>
      </w:r>
      <w:r>
        <w:rPr>
          <w:b/>
          <w:color w:val="000000"/>
          <w:szCs w:val="24"/>
          <w:lang w:eastAsia="lt-LT"/>
        </w:rPr>
        <w:t xml:space="preserve"> </w:t>
      </w:r>
      <w:hyperlink r:id="rId12" w:history="1">
        <w:r>
          <w:rPr>
            <w:color w:val="000000"/>
            <w:szCs w:val="24"/>
            <w:lang w:eastAsia="lt-LT"/>
          </w:rPr>
          <w:t>Lietuvos Respublikos viešojo saugumo tarnybos įstatymo</w:t>
        </w:r>
      </w:hyperlink>
      <w:r>
        <w:rPr>
          <w:szCs w:val="24"/>
          <w:lang w:eastAsia="lt-LT"/>
        </w:rPr>
        <w:t xml:space="preserve">, </w:t>
      </w:r>
      <w:hyperlink r:id="rId13" w:history="1">
        <w:r w:rsidRPr="00BA36B5">
          <w:rPr>
            <w:rStyle w:val="Hipersaitas"/>
            <w:color w:val="000000" w:themeColor="text1"/>
            <w:szCs w:val="24"/>
            <w:u w:val="none"/>
            <w:lang w:eastAsia="lt-LT"/>
          </w:rPr>
          <w:t>Lietuvos Respublikos žvalgybos įstatymo nustatytais pagrindais</w:t>
        </w:r>
      </w:hyperlink>
      <w:r w:rsidRPr="00BA36B5">
        <w:rPr>
          <w:color w:val="000000" w:themeColor="text1"/>
          <w:szCs w:val="24"/>
          <w:lang w:eastAsia="lt-LT"/>
        </w:rPr>
        <w:t>,</w:t>
      </w:r>
      <w:r>
        <w:rPr>
          <w:szCs w:val="24"/>
          <w:lang w:eastAsia="lt-LT"/>
        </w:rPr>
        <w:t xml:space="preserve"> </w:t>
      </w:r>
      <w:r w:rsidRPr="003D012F">
        <w:rPr>
          <w:strike/>
          <w:color w:val="000000"/>
          <w:szCs w:val="24"/>
          <w:lang w:eastAsia="lt-LT"/>
        </w:rPr>
        <w:t>Tarnybos Kalėjimų departamente prie Lietuvos Respublikos teisingumo ministerijos statuto</w:t>
      </w:r>
      <w:r>
        <w:rPr>
          <w:szCs w:val="24"/>
          <w:lang w:eastAsia="lt-LT"/>
        </w:rPr>
        <w:t xml:space="preserve"> </w:t>
      </w:r>
      <w:bookmarkStart w:id="0" w:name="_GoBack"/>
      <w:r w:rsidR="00826E7C" w:rsidRPr="00826E7C">
        <w:rPr>
          <w:b/>
          <w:color w:val="000000" w:themeColor="text1"/>
          <w:szCs w:val="24"/>
          <w:lang w:eastAsia="lt-LT"/>
        </w:rPr>
        <w:fldChar w:fldCharType="begin"/>
      </w:r>
      <w:r w:rsidR="00826E7C" w:rsidRPr="00826E7C">
        <w:rPr>
          <w:b/>
          <w:color w:val="000000" w:themeColor="text1"/>
          <w:szCs w:val="24"/>
          <w:lang w:eastAsia="lt-LT"/>
        </w:rPr>
        <w:instrText xml:space="preserve"> HYPERLINK "../../../../../Common/Form.aspx?ID=5473255&amp;Referrer=888405aa-a2a8-47b8-a642-21f7bb4a7639" </w:instrText>
      </w:r>
      <w:r w:rsidR="00826E7C" w:rsidRPr="00826E7C">
        <w:rPr>
          <w:b/>
          <w:color w:val="000000" w:themeColor="text1"/>
          <w:szCs w:val="24"/>
          <w:lang w:eastAsia="lt-LT"/>
        </w:rPr>
      </w:r>
      <w:r w:rsidR="00826E7C" w:rsidRPr="00826E7C">
        <w:rPr>
          <w:b/>
          <w:color w:val="000000" w:themeColor="text1"/>
          <w:szCs w:val="24"/>
          <w:lang w:eastAsia="lt-LT"/>
        </w:rPr>
        <w:fldChar w:fldCharType="separate"/>
      </w:r>
      <w:r w:rsidRPr="00826E7C">
        <w:rPr>
          <w:rStyle w:val="Hipersaitas"/>
          <w:b/>
          <w:color w:val="000000" w:themeColor="text1"/>
          <w:szCs w:val="24"/>
          <w:u w:val="none"/>
          <w:lang w:eastAsia="lt-LT"/>
        </w:rPr>
        <w:t>Lietuvos Respublikos pataisos pareigūnų veiklos įstatymo</w:t>
      </w:r>
      <w:r w:rsidR="00826E7C" w:rsidRPr="00826E7C">
        <w:rPr>
          <w:b/>
          <w:color w:val="000000" w:themeColor="text1"/>
          <w:szCs w:val="24"/>
          <w:lang w:eastAsia="lt-LT"/>
        </w:rPr>
        <w:fldChar w:fldCharType="end"/>
      </w:r>
      <w:bookmarkEnd w:id="0"/>
      <w:r>
        <w:rPr>
          <w:szCs w:val="24"/>
          <w:lang w:eastAsia="lt-LT"/>
        </w:rPr>
        <w:t xml:space="preserve"> ir Specialiųjų priemonių panaudojimo tvarkos apraše nustatyta tvarka gali būti panaudotos.</w:t>
      </w:r>
      <w:r>
        <w:t>“</w:t>
      </w:r>
    </w:p>
    <w:p w14:paraId="6B0C087B" w14:textId="77777777" w:rsidR="009021A3" w:rsidRDefault="009021A3" w:rsidP="009021A3">
      <w:pPr>
        <w:tabs>
          <w:tab w:val="left" w:pos="1134"/>
        </w:tabs>
        <w:ind w:firstLine="720"/>
        <w:jc w:val="both"/>
        <w:textAlignment w:val="baseline"/>
      </w:pPr>
      <w:r>
        <w:t>1.2.2. Pakeisti 2.2 papunktį ir jį išdėstyti taip:</w:t>
      </w:r>
    </w:p>
    <w:p w14:paraId="446088CB" w14:textId="628222DF" w:rsidR="007F3901" w:rsidRDefault="007F3901" w:rsidP="00637D75">
      <w:pPr>
        <w:tabs>
          <w:tab w:val="left" w:pos="1134"/>
        </w:tabs>
        <w:ind w:firstLine="720"/>
        <w:jc w:val="both"/>
        <w:textAlignment w:val="baseline"/>
      </w:pPr>
      <w:r>
        <w:lastRenderedPageBreak/>
        <w:t>„</w:t>
      </w:r>
      <w:r>
        <w:rPr>
          <w:bCs/>
          <w:szCs w:val="24"/>
          <w:lang w:eastAsia="lt-LT"/>
        </w:rPr>
        <w:t>2.2.</w:t>
      </w:r>
      <w:r w:rsidRPr="00FC242C">
        <w:rPr>
          <w:bCs/>
          <w:szCs w:val="24"/>
          <w:lang w:eastAsia="lt-LT"/>
        </w:rPr>
        <w:t xml:space="preserve"> </w:t>
      </w:r>
      <w:r w:rsidRPr="00DD4D40">
        <w:rPr>
          <w:bCs/>
          <w:szCs w:val="24"/>
          <w:lang w:eastAsia="lt-LT"/>
        </w:rPr>
        <w:t>Asmens judesių ribojimo priemonės</w:t>
      </w:r>
      <w:r>
        <w:rPr>
          <w:szCs w:val="24"/>
          <w:lang w:eastAsia="lt-LT"/>
        </w:rPr>
        <w:t xml:space="preserve"> – metaliniai, plastikiniai ir tekstiliniai antrankiai ir </w:t>
      </w:r>
      <w:proofErr w:type="spellStart"/>
      <w:r>
        <w:rPr>
          <w:szCs w:val="24"/>
          <w:lang w:eastAsia="lt-LT"/>
        </w:rPr>
        <w:t>antkojai</w:t>
      </w:r>
      <w:proofErr w:type="spellEnd"/>
      <w:r>
        <w:rPr>
          <w:szCs w:val="24"/>
          <w:lang w:eastAsia="lt-LT"/>
        </w:rPr>
        <w:t xml:space="preserve">, </w:t>
      </w:r>
      <w:r w:rsidR="00DD4D40" w:rsidRPr="00DD4D40">
        <w:rPr>
          <w:b/>
          <w:szCs w:val="24"/>
          <w:lang w:eastAsia="lt-LT"/>
        </w:rPr>
        <w:t xml:space="preserve">specialios </w:t>
      </w:r>
      <w:r w:rsidR="00DD4D40">
        <w:rPr>
          <w:b/>
          <w:szCs w:val="24"/>
          <w:lang w:eastAsia="lt-LT"/>
        </w:rPr>
        <w:t xml:space="preserve">konstrukcijos </w:t>
      </w:r>
      <w:r w:rsidRPr="00DD4D40">
        <w:rPr>
          <w:b/>
          <w:szCs w:val="24"/>
          <w:lang w:eastAsia="lt-LT"/>
        </w:rPr>
        <w:t>surišimo lovos,</w:t>
      </w:r>
      <w:r>
        <w:rPr>
          <w:szCs w:val="24"/>
          <w:lang w:eastAsia="lt-LT"/>
        </w:rPr>
        <w:t xml:space="preserve"> tramdymo marškiniai ar kostiumai, kuriais surakinamos ar surišamos rankos ir (ar) kojos, siekiant riboti kūno judesius, bet paliekant galimybę stovėti, </w:t>
      </w:r>
      <w:r w:rsidRPr="00DD4D40">
        <w:rPr>
          <w:b/>
          <w:szCs w:val="24"/>
          <w:lang w:eastAsia="lt-LT"/>
        </w:rPr>
        <w:t>gulėti,</w:t>
      </w:r>
      <w:r>
        <w:rPr>
          <w:szCs w:val="24"/>
          <w:lang w:eastAsia="lt-LT"/>
        </w:rPr>
        <w:t xml:space="preserve"> sėdėti ar eiti.“</w:t>
      </w:r>
    </w:p>
    <w:p w14:paraId="5758AADA" w14:textId="77777777" w:rsidR="007645AA" w:rsidRDefault="007645AA" w:rsidP="00A05A2C">
      <w:pPr>
        <w:tabs>
          <w:tab w:val="left" w:pos="851"/>
          <w:tab w:val="left" w:pos="993"/>
        </w:tabs>
        <w:spacing w:line="276" w:lineRule="auto"/>
        <w:ind w:firstLine="709"/>
        <w:jc w:val="both"/>
        <w:textAlignment w:val="baseline"/>
        <w:rPr>
          <w:color w:val="000000"/>
          <w:szCs w:val="24"/>
          <w:lang w:eastAsia="lt-LT"/>
        </w:rPr>
      </w:pPr>
      <w:r>
        <w:t xml:space="preserve">1.3. Pakeisti nurodytu nutarimu patvirtintą </w:t>
      </w:r>
      <w:r>
        <w:rPr>
          <w:color w:val="000000"/>
          <w:szCs w:val="24"/>
          <w:lang w:eastAsia="lt-LT"/>
        </w:rPr>
        <w:t>Specialiųjų priemonių panaudojimo tvarkos aprašą:</w:t>
      </w:r>
    </w:p>
    <w:p w14:paraId="7F9F430F" w14:textId="77777777" w:rsidR="007645AA" w:rsidRDefault="007645AA" w:rsidP="00A05A2C">
      <w:pPr>
        <w:tabs>
          <w:tab w:val="left" w:pos="851"/>
          <w:tab w:val="left" w:pos="993"/>
        </w:tabs>
        <w:spacing w:line="276" w:lineRule="auto"/>
        <w:ind w:firstLine="709"/>
        <w:jc w:val="both"/>
        <w:textAlignment w:val="baseline"/>
        <w:rPr>
          <w:color w:val="000000"/>
          <w:szCs w:val="24"/>
          <w:lang w:eastAsia="lt-LT"/>
        </w:rPr>
      </w:pPr>
      <w:r>
        <w:rPr>
          <w:color w:val="000000"/>
          <w:szCs w:val="24"/>
          <w:lang w:eastAsia="lt-LT"/>
        </w:rPr>
        <w:t>1.3.1. Pakeisti 1 punktą ir jį išdėstyti taip:</w:t>
      </w:r>
    </w:p>
    <w:p w14:paraId="1BDC9CCC" w14:textId="77777777" w:rsidR="007645AA" w:rsidRDefault="007645AA" w:rsidP="00A05A2C">
      <w:pPr>
        <w:tabs>
          <w:tab w:val="left" w:pos="851"/>
          <w:tab w:val="left" w:pos="993"/>
        </w:tabs>
        <w:spacing w:line="276" w:lineRule="auto"/>
        <w:ind w:firstLine="709"/>
        <w:jc w:val="both"/>
        <w:textAlignment w:val="baseline"/>
        <w:rPr>
          <w:color w:val="000000"/>
          <w:szCs w:val="24"/>
          <w:lang w:eastAsia="lt-LT"/>
        </w:rPr>
      </w:pPr>
      <w:r>
        <w:rPr>
          <w:color w:val="000000"/>
          <w:szCs w:val="24"/>
          <w:lang w:eastAsia="lt-LT"/>
        </w:rPr>
        <w:t>„</w:t>
      </w:r>
      <w:r>
        <w:rPr>
          <w:rFonts w:eastAsia="Calibri"/>
          <w:szCs w:val="24"/>
          <w:lang w:eastAsia="lt-LT"/>
        </w:rPr>
        <w:t xml:space="preserve">1. </w:t>
      </w:r>
      <w:r>
        <w:rPr>
          <w:color w:val="000000"/>
          <w:szCs w:val="24"/>
          <w:lang w:eastAsia="lt-LT"/>
        </w:rPr>
        <w:t xml:space="preserve">Specialiųjų priemonių panaudojimo tvarkos apraše (toliau – Aprašas) nustatomi vidaus tarnybos sistemos pareigūnų, aplinkos apsaugos valstybinės kontrolės pareigūnų, </w:t>
      </w:r>
      <w:r w:rsidRPr="00775987">
        <w:rPr>
          <w:strike/>
          <w:color w:val="000000"/>
          <w:szCs w:val="24"/>
          <w:lang w:eastAsia="lt-LT"/>
        </w:rPr>
        <w:t>muitinės pareigūnų, pataisos pareigūnų,</w:t>
      </w:r>
      <w:r>
        <w:rPr>
          <w:b/>
          <w:color w:val="000000"/>
          <w:szCs w:val="24"/>
          <w:lang w:eastAsia="lt-LT"/>
        </w:rPr>
        <w:t xml:space="preserve"> </w:t>
      </w:r>
      <w:r>
        <w:rPr>
          <w:color w:val="000000"/>
          <w:szCs w:val="24"/>
          <w:lang w:eastAsia="lt-LT"/>
        </w:rPr>
        <w:t xml:space="preserve">Specialiųjų tyrimų tarnybos pareigūnų, žvalgybos pareigūnų </w:t>
      </w:r>
      <w:r>
        <w:rPr>
          <w:bCs/>
          <w:color w:val="000000"/>
          <w:szCs w:val="24"/>
          <w:lang w:eastAsia="lt-LT"/>
        </w:rPr>
        <w:t>ir</w:t>
      </w:r>
      <w:r>
        <w:rPr>
          <w:color w:val="000000"/>
          <w:szCs w:val="24"/>
          <w:lang w:eastAsia="lt-LT"/>
        </w:rPr>
        <w:t xml:space="preserve"> policijos rėmėjų </w:t>
      </w:r>
      <w:r>
        <w:rPr>
          <w:bCs/>
          <w:color w:val="000000"/>
          <w:szCs w:val="24"/>
          <w:lang w:eastAsia="lt-LT"/>
        </w:rPr>
        <w:t xml:space="preserve">(toliau – pareigūnas) </w:t>
      </w:r>
      <w:r>
        <w:rPr>
          <w:color w:val="000000"/>
          <w:szCs w:val="24"/>
          <w:lang w:eastAsia="lt-LT"/>
        </w:rPr>
        <w:t>veiksmai rengiantis panaudoti, naudojant ir panaudojus specialiąsias priemones.“</w:t>
      </w:r>
    </w:p>
    <w:p w14:paraId="79780BCF" w14:textId="77777777" w:rsidR="007645AA" w:rsidRDefault="007645AA" w:rsidP="00A05A2C">
      <w:pPr>
        <w:tabs>
          <w:tab w:val="left" w:pos="851"/>
          <w:tab w:val="left" w:pos="993"/>
        </w:tabs>
        <w:spacing w:line="276" w:lineRule="auto"/>
        <w:ind w:firstLine="709"/>
        <w:jc w:val="both"/>
        <w:textAlignment w:val="baseline"/>
        <w:rPr>
          <w:color w:val="000000"/>
          <w:szCs w:val="24"/>
          <w:lang w:eastAsia="lt-LT"/>
        </w:rPr>
      </w:pPr>
      <w:r>
        <w:rPr>
          <w:color w:val="000000"/>
          <w:szCs w:val="24"/>
          <w:lang w:eastAsia="lt-LT"/>
        </w:rPr>
        <w:t>1.3.2. Pakeisti 2 punktą ir jį išdėstyti taip:</w:t>
      </w:r>
    </w:p>
    <w:p w14:paraId="0D69EBE7" w14:textId="66DE1F68" w:rsidR="007645AA" w:rsidRDefault="007645AA" w:rsidP="00A05A2C">
      <w:pPr>
        <w:tabs>
          <w:tab w:val="left" w:pos="851"/>
        </w:tabs>
        <w:spacing w:line="276" w:lineRule="auto"/>
        <w:ind w:firstLine="709"/>
        <w:jc w:val="both"/>
      </w:pPr>
      <w:r>
        <w:rPr>
          <w:color w:val="000000"/>
          <w:szCs w:val="24"/>
          <w:lang w:eastAsia="lt-LT"/>
        </w:rPr>
        <w:t>„</w:t>
      </w:r>
      <w:r>
        <w:rPr>
          <w:rFonts w:eastAsia="Calibri"/>
          <w:szCs w:val="24"/>
          <w:lang w:eastAsia="lt-LT"/>
        </w:rPr>
        <w:t xml:space="preserve">2. </w:t>
      </w:r>
      <w:r>
        <w:rPr>
          <w:color w:val="000000"/>
          <w:szCs w:val="24"/>
          <w:lang w:eastAsia="lt-LT"/>
        </w:rPr>
        <w:t xml:space="preserve">Specialiųjų priemonių panaudojimo sąlygas ir pagrindus nustato Lietuvos Respublikos aplinkos apsaugos valstybinės kontrolės įstatymas, Lietuvos Respublikos finansinių nusikaltimų tyrimo tarnybos įstatymas, Lietuvos Respublikos muitinės įstatymas, Lietuvos Respublikos policijos įstatymas, Lietuvos Respublikos policijos rėmėjų įstatymas, Lietuvos Respublikos specialiųjų tyrimų tarnybos įstatymas, Lietuvos Respublikos vadovybės apsaugos įstatymas, Lietuvos Respublikos </w:t>
      </w:r>
      <w:r>
        <w:rPr>
          <w:szCs w:val="24"/>
          <w:lang w:eastAsia="lt-LT"/>
        </w:rPr>
        <w:t>valstybės sienos ir jos apsaugos įstatymas,</w:t>
      </w:r>
      <w:r>
        <w:rPr>
          <w:b/>
          <w:szCs w:val="24"/>
          <w:lang w:eastAsia="lt-LT"/>
        </w:rPr>
        <w:t xml:space="preserve"> </w:t>
      </w:r>
      <w:r>
        <w:rPr>
          <w:szCs w:val="24"/>
          <w:lang w:eastAsia="lt-LT"/>
        </w:rPr>
        <w:t xml:space="preserve">Lietuvos Respublikos viešojo saugumo tarnybos įstatymas, Lietuvos Respublikos žvalgybos įstatymas ir </w:t>
      </w:r>
      <w:r w:rsidRPr="00775987">
        <w:rPr>
          <w:strike/>
          <w:color w:val="000000"/>
          <w:szCs w:val="24"/>
          <w:lang w:eastAsia="lt-LT"/>
        </w:rPr>
        <w:t>Tarnybos Kalėjimų departamente prie Lietuvos Respublikos teisingumo ministerijos statutas</w:t>
      </w:r>
      <w:r>
        <w:rPr>
          <w:szCs w:val="24"/>
          <w:lang w:eastAsia="lt-LT"/>
        </w:rPr>
        <w:t xml:space="preserve"> </w:t>
      </w:r>
      <w:r w:rsidRPr="00223914">
        <w:rPr>
          <w:b/>
          <w:color w:val="000000"/>
          <w:szCs w:val="24"/>
          <w:lang w:eastAsia="lt-LT"/>
        </w:rPr>
        <w:t>Lietuvos Respublikos pataisos pareigūnų veiklos įstatym</w:t>
      </w:r>
      <w:r>
        <w:rPr>
          <w:b/>
          <w:color w:val="000000"/>
          <w:szCs w:val="24"/>
          <w:lang w:eastAsia="lt-LT"/>
        </w:rPr>
        <w:t>as</w:t>
      </w:r>
      <w:r>
        <w:rPr>
          <w:szCs w:val="24"/>
          <w:lang w:eastAsia="lt-LT"/>
        </w:rPr>
        <w:t>.</w:t>
      </w:r>
      <w:r>
        <w:t>“</w:t>
      </w:r>
    </w:p>
    <w:p w14:paraId="76DA700C" w14:textId="77777777" w:rsidR="00637D75" w:rsidRDefault="00637D75" w:rsidP="00637D75">
      <w:pPr>
        <w:tabs>
          <w:tab w:val="left" w:pos="1134"/>
        </w:tabs>
        <w:ind w:firstLine="720"/>
        <w:jc w:val="both"/>
        <w:textAlignment w:val="baseline"/>
      </w:pPr>
      <w:r>
        <w:t>1.3.3.</w:t>
      </w:r>
      <w:r>
        <w:rPr>
          <w:lang w:val="en-US"/>
        </w:rPr>
        <w:t xml:space="preserve"> </w:t>
      </w:r>
      <w:proofErr w:type="spellStart"/>
      <w:r>
        <w:rPr>
          <w:lang w:val="en-US"/>
        </w:rPr>
        <w:t>Pakeisti</w:t>
      </w:r>
      <w:proofErr w:type="spellEnd"/>
      <w:r>
        <w:rPr>
          <w:lang w:val="en-US"/>
        </w:rPr>
        <w:t xml:space="preserve"> 12.1. </w:t>
      </w:r>
      <w:proofErr w:type="spellStart"/>
      <w:proofErr w:type="gramStart"/>
      <w:r>
        <w:rPr>
          <w:lang w:val="en-US"/>
        </w:rPr>
        <w:t>papunkt</w:t>
      </w:r>
      <w:proofErr w:type="spellEnd"/>
      <w:r>
        <w:t>į</w:t>
      </w:r>
      <w:proofErr w:type="gramEnd"/>
      <w:r>
        <w:t xml:space="preserve"> ir jį išdėstyti taip:</w:t>
      </w:r>
    </w:p>
    <w:p w14:paraId="35096FC0" w14:textId="77777777" w:rsidR="00637D75" w:rsidRDefault="00637D75" w:rsidP="00637D75">
      <w:pPr>
        <w:tabs>
          <w:tab w:val="left" w:pos="1134"/>
        </w:tabs>
        <w:ind w:firstLine="720"/>
        <w:jc w:val="both"/>
        <w:textAlignment w:val="baseline"/>
      </w:pPr>
      <w:r>
        <w:t>„</w:t>
      </w:r>
      <w:r w:rsidRPr="0033186B">
        <w:t xml:space="preserve">12.1. prieš gyvūną, kuris kelia grėsmę pareigūno ar kito </w:t>
      </w:r>
      <w:proofErr w:type="spellStart"/>
      <w:r w:rsidRPr="0033186B">
        <w:t>asm</w:t>
      </w:r>
      <w:proofErr w:type="spellEnd"/>
      <w:r>
        <w:t xml:space="preserve"> </w:t>
      </w:r>
      <w:proofErr w:type="spellStart"/>
      <w:r w:rsidRPr="0033186B">
        <w:t>ens</w:t>
      </w:r>
      <w:proofErr w:type="spellEnd"/>
      <w:r w:rsidRPr="0033186B">
        <w:t xml:space="preserve"> gyvybei, sveikatai ar turtui, – ašarinius purkštuvus, elektros šoko įtaisus, lazdas, </w:t>
      </w:r>
      <w:r w:rsidRPr="00F85CD5">
        <w:rPr>
          <w:b/>
        </w:rPr>
        <w:t>skausminius sviedinius</w:t>
      </w:r>
      <w:r w:rsidRPr="007302A6">
        <w:t>;</w:t>
      </w:r>
      <w:r>
        <w:t>“</w:t>
      </w:r>
    </w:p>
    <w:p w14:paraId="4610E819" w14:textId="77777777" w:rsidR="00637D75" w:rsidRDefault="00637D75" w:rsidP="00637D75">
      <w:pPr>
        <w:tabs>
          <w:tab w:val="left" w:pos="1134"/>
        </w:tabs>
        <w:ind w:firstLine="720"/>
        <w:jc w:val="both"/>
        <w:textAlignment w:val="baseline"/>
        <w:rPr>
          <w:szCs w:val="24"/>
          <w:lang w:eastAsia="lt-LT"/>
        </w:rPr>
      </w:pPr>
      <w:r>
        <w:rPr>
          <w:szCs w:val="24"/>
          <w:lang w:eastAsia="lt-LT"/>
        </w:rPr>
        <w:t xml:space="preserve">1.3.4. </w:t>
      </w:r>
      <w:r>
        <w:t>Pakeisti 12.3.3 papunktį ir jį išdėstyti taip:</w:t>
      </w:r>
    </w:p>
    <w:p w14:paraId="4385A90D" w14:textId="7F6397BC" w:rsidR="0010168E" w:rsidRDefault="00637D75" w:rsidP="00637D75">
      <w:pPr>
        <w:tabs>
          <w:tab w:val="left" w:pos="851"/>
        </w:tabs>
        <w:spacing w:line="276" w:lineRule="auto"/>
        <w:ind w:firstLine="709"/>
        <w:jc w:val="both"/>
        <w:rPr>
          <w:szCs w:val="24"/>
          <w:lang w:eastAsia="lt-LT"/>
        </w:rPr>
      </w:pPr>
      <w:r>
        <w:rPr>
          <w:szCs w:val="24"/>
          <w:lang w:eastAsia="lt-LT"/>
        </w:rPr>
        <w:t>„</w:t>
      </w:r>
      <w:r w:rsidRPr="0010168E">
        <w:rPr>
          <w:szCs w:val="24"/>
          <w:lang w:eastAsia="lt-LT"/>
        </w:rPr>
        <w:t>12.3.3. esant pavojaus nekeliančių asmenų grupei – apsauginius skydus, atitvarus,</w:t>
      </w:r>
      <w:r>
        <w:rPr>
          <w:szCs w:val="24"/>
          <w:lang w:eastAsia="lt-LT"/>
        </w:rPr>
        <w:t xml:space="preserve"> </w:t>
      </w:r>
      <w:r w:rsidRPr="0010168E">
        <w:rPr>
          <w:szCs w:val="24"/>
          <w:lang w:eastAsia="lt-LT"/>
        </w:rPr>
        <w:t xml:space="preserve">garsinius prietaisus, </w:t>
      </w:r>
      <w:proofErr w:type="spellStart"/>
      <w:r w:rsidRPr="0010168E">
        <w:rPr>
          <w:szCs w:val="24"/>
          <w:lang w:eastAsia="lt-LT"/>
        </w:rPr>
        <w:t>impulsinius</w:t>
      </w:r>
      <w:proofErr w:type="spellEnd"/>
      <w:r w:rsidRPr="0010168E">
        <w:rPr>
          <w:szCs w:val="24"/>
          <w:lang w:eastAsia="lt-LT"/>
        </w:rPr>
        <w:t xml:space="preserve"> šviesos prietaisus</w:t>
      </w:r>
      <w:r>
        <w:rPr>
          <w:szCs w:val="24"/>
          <w:lang w:eastAsia="lt-LT"/>
        </w:rPr>
        <w:t xml:space="preserve">, </w:t>
      </w:r>
      <w:r w:rsidRPr="007D1F8E">
        <w:rPr>
          <w:szCs w:val="24"/>
          <w:lang w:eastAsia="lt-LT"/>
        </w:rPr>
        <w:t>įsilauži</w:t>
      </w:r>
      <w:r w:rsidRPr="0010168E">
        <w:rPr>
          <w:szCs w:val="24"/>
          <w:lang w:eastAsia="lt-LT"/>
        </w:rPr>
        <w:t xml:space="preserve">mo priemones, lazdas, nuotolinio poveikio priemones (jų veiksmams stebėti ir teisės pažeidimams fiksuoti), </w:t>
      </w:r>
      <w:r w:rsidRPr="00F85CD5">
        <w:rPr>
          <w:strike/>
          <w:szCs w:val="24"/>
          <w:lang w:eastAsia="lt-LT"/>
        </w:rPr>
        <w:t>surišimo priemones</w:t>
      </w:r>
      <w:r>
        <w:rPr>
          <w:b/>
          <w:szCs w:val="24"/>
          <w:lang w:eastAsia="lt-LT"/>
        </w:rPr>
        <w:t xml:space="preserve"> </w:t>
      </w:r>
      <w:r w:rsidRPr="00F85CD5">
        <w:rPr>
          <w:b/>
          <w:szCs w:val="24"/>
          <w:lang w:eastAsia="lt-LT"/>
        </w:rPr>
        <w:t>asmens judesių ribojimo priemones</w:t>
      </w:r>
      <w:r w:rsidRPr="0010168E">
        <w:rPr>
          <w:szCs w:val="24"/>
          <w:lang w:eastAsia="lt-LT"/>
        </w:rPr>
        <w:t>, tarnybinius šunis, tarnybinius žirgus;</w:t>
      </w:r>
      <w:r>
        <w:rPr>
          <w:szCs w:val="24"/>
          <w:lang w:eastAsia="lt-LT"/>
        </w:rPr>
        <w:t>“.</w:t>
      </w:r>
    </w:p>
    <w:p w14:paraId="338BBF61" w14:textId="1EE09C29" w:rsidR="007645AA" w:rsidRPr="00FC7D64" w:rsidRDefault="007645AA">
      <w:pPr>
        <w:spacing w:line="276" w:lineRule="auto"/>
        <w:ind w:firstLine="709"/>
        <w:jc w:val="both"/>
        <w:rPr>
          <w:szCs w:val="24"/>
          <w:lang w:eastAsia="lt-LT"/>
        </w:rPr>
      </w:pPr>
      <w:r w:rsidRPr="0036230A">
        <w:rPr>
          <w:color w:val="000000"/>
          <w:szCs w:val="24"/>
          <w:lang w:eastAsia="lt-LT"/>
        </w:rPr>
        <w:t xml:space="preserve">2. </w:t>
      </w:r>
      <w:r w:rsidR="007608EA">
        <w:rPr>
          <w:color w:val="000000"/>
          <w:szCs w:val="24"/>
          <w:lang w:eastAsia="lt-LT"/>
        </w:rPr>
        <w:t>Š</w:t>
      </w:r>
      <w:r w:rsidRPr="0036230A">
        <w:rPr>
          <w:color w:val="000000"/>
          <w:szCs w:val="24"/>
          <w:lang w:eastAsia="lt-LT"/>
        </w:rPr>
        <w:t>is nutarimas įsigalioja 2019 m. sausio 1 d.</w:t>
      </w:r>
    </w:p>
    <w:p w14:paraId="1339CA80" w14:textId="77777777" w:rsidR="001115C4" w:rsidRDefault="001115C4" w:rsidP="009E4270">
      <w:pPr>
        <w:tabs>
          <w:tab w:val="left" w:pos="851"/>
        </w:tabs>
        <w:spacing w:line="276" w:lineRule="auto"/>
        <w:ind w:firstLine="709"/>
        <w:jc w:val="both"/>
        <w:rPr>
          <w:szCs w:val="24"/>
          <w:lang w:eastAsia="lt-LT"/>
        </w:rPr>
      </w:pPr>
    </w:p>
    <w:p w14:paraId="2B1A574F" w14:textId="77777777" w:rsidR="009A4CC2" w:rsidRDefault="009A4CC2">
      <w:pPr>
        <w:jc w:val="both"/>
      </w:pPr>
    </w:p>
    <w:p w14:paraId="2C943E21" w14:textId="77777777" w:rsidR="009A4CC2" w:rsidRDefault="009A4CC2">
      <w:pPr>
        <w:jc w:val="both"/>
      </w:pPr>
    </w:p>
    <w:p w14:paraId="4E2035F4" w14:textId="77777777" w:rsidR="009A4CC2" w:rsidRDefault="00E76BBC">
      <w:pPr>
        <w:tabs>
          <w:tab w:val="center" w:pos="-7800"/>
          <w:tab w:val="left" w:pos="6237"/>
          <w:tab w:val="right" w:pos="8306"/>
        </w:tabs>
        <w:rPr>
          <w:lang w:eastAsia="lt-LT"/>
        </w:rPr>
      </w:pPr>
      <w:r>
        <w:rPr>
          <w:lang w:eastAsia="lt-LT"/>
        </w:rPr>
        <w:t>Ministr</w:t>
      </w:r>
      <w:r w:rsidR="00EB3E9B">
        <w:rPr>
          <w:lang w:eastAsia="lt-LT"/>
        </w:rPr>
        <w:t>as</w:t>
      </w:r>
      <w:r>
        <w:rPr>
          <w:lang w:eastAsia="lt-LT"/>
        </w:rPr>
        <w:t xml:space="preserve"> Pirminink</w:t>
      </w:r>
      <w:r w:rsidR="00EB3E9B">
        <w:rPr>
          <w:lang w:eastAsia="lt-LT"/>
        </w:rPr>
        <w:t>as</w:t>
      </w:r>
      <w:r>
        <w:rPr>
          <w:lang w:eastAsia="lt-LT"/>
        </w:rPr>
        <w:tab/>
      </w:r>
    </w:p>
    <w:p w14:paraId="44C2B3CC" w14:textId="77777777" w:rsidR="009A4CC2" w:rsidRDefault="009A4CC2">
      <w:pPr>
        <w:tabs>
          <w:tab w:val="center" w:pos="-7800"/>
          <w:tab w:val="left" w:pos="6237"/>
          <w:tab w:val="right" w:pos="8306"/>
        </w:tabs>
        <w:rPr>
          <w:lang w:eastAsia="lt-LT"/>
        </w:rPr>
      </w:pPr>
    </w:p>
    <w:p w14:paraId="7C7870FF" w14:textId="77777777" w:rsidR="009A4CC2" w:rsidRDefault="009A4CC2">
      <w:pPr>
        <w:tabs>
          <w:tab w:val="center" w:pos="-7800"/>
          <w:tab w:val="left" w:pos="6237"/>
          <w:tab w:val="right" w:pos="8306"/>
        </w:tabs>
        <w:rPr>
          <w:lang w:eastAsia="lt-LT"/>
        </w:rPr>
      </w:pPr>
    </w:p>
    <w:p w14:paraId="3393E950" w14:textId="77777777" w:rsidR="009A4CC2" w:rsidRDefault="00EB3E9B">
      <w:pPr>
        <w:tabs>
          <w:tab w:val="center" w:pos="-7800"/>
          <w:tab w:val="left" w:pos="6237"/>
          <w:tab w:val="right" w:pos="8306"/>
        </w:tabs>
        <w:rPr>
          <w:lang w:eastAsia="lt-LT"/>
        </w:rPr>
      </w:pPr>
      <w:r>
        <w:rPr>
          <w:color w:val="000000"/>
          <w:szCs w:val="24"/>
          <w:lang w:eastAsia="lt-LT"/>
        </w:rPr>
        <w:t>V</w:t>
      </w:r>
      <w:r w:rsidR="00E76BBC">
        <w:rPr>
          <w:color w:val="000000"/>
          <w:szCs w:val="24"/>
          <w:lang w:eastAsia="lt-LT"/>
        </w:rPr>
        <w:t xml:space="preserve">idaus reikalų </w:t>
      </w:r>
      <w:r w:rsidR="00E76BBC">
        <w:rPr>
          <w:lang w:eastAsia="lt-LT"/>
        </w:rPr>
        <w:t>ministr</w:t>
      </w:r>
      <w:r w:rsidR="001115C4">
        <w:rPr>
          <w:lang w:eastAsia="lt-LT"/>
        </w:rPr>
        <w:t>as</w:t>
      </w:r>
    </w:p>
    <w:p w14:paraId="2ADE2D13" w14:textId="77777777" w:rsidR="009A4CC2" w:rsidRDefault="009A4CC2"/>
    <w:p w14:paraId="28740C7E" w14:textId="77777777" w:rsidR="009A4CC2" w:rsidRDefault="009A4CC2" w:rsidP="00862998">
      <w:pPr>
        <w:ind w:left="4820"/>
        <w:rPr>
          <w:snapToGrid w:val="0"/>
        </w:rPr>
      </w:pPr>
    </w:p>
    <w:sectPr w:rsidR="009A4CC2">
      <w:headerReference w:type="even" r:id="rId14"/>
      <w:headerReference w:type="default" r:id="rId15"/>
      <w:footerReference w:type="even" r:id="rId16"/>
      <w:footerReference w:type="default" r:id="rId17"/>
      <w:headerReference w:type="first" r:id="rId18"/>
      <w:footerReference w:type="first" r:id="rId19"/>
      <w:pgSz w:w="11906" w:h="16838" w:code="9"/>
      <w:pgMar w:top="1134" w:right="1134" w:bottom="1134" w:left="1701" w:header="567" w:footer="567"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59440A" w14:textId="77777777" w:rsidR="003B61C9" w:rsidRDefault="003B61C9">
      <w:pPr>
        <w:rPr>
          <w:lang w:eastAsia="lt-LT"/>
        </w:rPr>
      </w:pPr>
      <w:r>
        <w:rPr>
          <w:lang w:eastAsia="lt-LT"/>
        </w:rPr>
        <w:separator/>
      </w:r>
    </w:p>
  </w:endnote>
  <w:endnote w:type="continuationSeparator" w:id="0">
    <w:p w14:paraId="7E1492D6" w14:textId="77777777" w:rsidR="003B61C9" w:rsidRDefault="003B61C9">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54CB59" w14:textId="77777777" w:rsidR="009A4CC2" w:rsidRDefault="009A4CC2">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3AD2E6" w14:textId="77777777" w:rsidR="009A4CC2" w:rsidRDefault="009A4CC2">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65BCD4" w14:textId="77777777" w:rsidR="009A4CC2" w:rsidRDefault="009A4CC2">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DB7B35" w14:textId="77777777" w:rsidR="003B61C9" w:rsidRDefault="003B61C9">
      <w:pPr>
        <w:rPr>
          <w:lang w:eastAsia="lt-LT"/>
        </w:rPr>
      </w:pPr>
      <w:r>
        <w:rPr>
          <w:lang w:eastAsia="lt-LT"/>
        </w:rPr>
        <w:separator/>
      </w:r>
    </w:p>
  </w:footnote>
  <w:footnote w:type="continuationSeparator" w:id="0">
    <w:p w14:paraId="65E675CF" w14:textId="77777777" w:rsidR="003B61C9" w:rsidRDefault="003B61C9">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16F3E" w14:textId="77777777" w:rsidR="009A4CC2" w:rsidRDefault="00E76BBC">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31B568C1" w14:textId="77777777" w:rsidR="009A4CC2" w:rsidRDefault="009A4CC2">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2F4537" w14:textId="77777777" w:rsidR="009A4CC2" w:rsidRDefault="00E76BBC">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sidR="00BA36B5">
      <w:rPr>
        <w:noProof/>
        <w:lang w:eastAsia="lt-LT"/>
      </w:rPr>
      <w:t>2</w:t>
    </w:r>
    <w:r>
      <w:rPr>
        <w:lang w:eastAsia="lt-LT"/>
      </w:rPr>
      <w:fldChar w:fldCharType="end"/>
    </w:r>
  </w:p>
  <w:p w14:paraId="4E7F20E0" w14:textId="77777777" w:rsidR="009A4CC2" w:rsidRDefault="009A4CC2">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76495" w14:textId="77777777" w:rsidR="009A4CC2" w:rsidRDefault="009A4CC2">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10168E"/>
    <w:rsid w:val="001115C4"/>
    <w:rsid w:val="00150605"/>
    <w:rsid w:val="001B59F9"/>
    <w:rsid w:val="0028102C"/>
    <w:rsid w:val="002964F0"/>
    <w:rsid w:val="002B68B7"/>
    <w:rsid w:val="003334A3"/>
    <w:rsid w:val="00374B52"/>
    <w:rsid w:val="003B1FA3"/>
    <w:rsid w:val="003B61C9"/>
    <w:rsid w:val="003D012F"/>
    <w:rsid w:val="003F25DB"/>
    <w:rsid w:val="004C66E7"/>
    <w:rsid w:val="00572434"/>
    <w:rsid w:val="00577DE9"/>
    <w:rsid w:val="005C3DEF"/>
    <w:rsid w:val="005E16B9"/>
    <w:rsid w:val="005F27BF"/>
    <w:rsid w:val="005F665D"/>
    <w:rsid w:val="00637D75"/>
    <w:rsid w:val="006A1517"/>
    <w:rsid w:val="00702BB7"/>
    <w:rsid w:val="007608EA"/>
    <w:rsid w:val="007645AA"/>
    <w:rsid w:val="007A01C4"/>
    <w:rsid w:val="007A7B5C"/>
    <w:rsid w:val="007C0150"/>
    <w:rsid w:val="007D1F8E"/>
    <w:rsid w:val="007F3901"/>
    <w:rsid w:val="00826E7C"/>
    <w:rsid w:val="00862998"/>
    <w:rsid w:val="0087071E"/>
    <w:rsid w:val="009021A3"/>
    <w:rsid w:val="009A4CC2"/>
    <w:rsid w:val="009E4270"/>
    <w:rsid w:val="00A05A2C"/>
    <w:rsid w:val="00A07DB3"/>
    <w:rsid w:val="00A21E6B"/>
    <w:rsid w:val="00A50A7F"/>
    <w:rsid w:val="00B01E63"/>
    <w:rsid w:val="00B2091C"/>
    <w:rsid w:val="00B66090"/>
    <w:rsid w:val="00B8119D"/>
    <w:rsid w:val="00B95CE9"/>
    <w:rsid w:val="00BA36B5"/>
    <w:rsid w:val="00BC0081"/>
    <w:rsid w:val="00BC6DA6"/>
    <w:rsid w:val="00C32A02"/>
    <w:rsid w:val="00C6326E"/>
    <w:rsid w:val="00CB284D"/>
    <w:rsid w:val="00CD348C"/>
    <w:rsid w:val="00D7598E"/>
    <w:rsid w:val="00D8173D"/>
    <w:rsid w:val="00DD4D40"/>
    <w:rsid w:val="00E05069"/>
    <w:rsid w:val="00E207BC"/>
    <w:rsid w:val="00E76BBC"/>
    <w:rsid w:val="00EB3E9B"/>
    <w:rsid w:val="00ED080F"/>
    <w:rsid w:val="00F35F57"/>
    <w:rsid w:val="00F61896"/>
    <w:rsid w:val="00FC24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330DB63"/>
  <w15:docId w15:val="{8B8357CD-7EC6-46A1-B34F-5153DC29E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6A151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A1517"/>
    <w:rPr>
      <w:rFonts w:ascii="Segoe UI" w:hAnsi="Segoe UI" w:cs="Segoe UI"/>
      <w:sz w:val="18"/>
      <w:szCs w:val="18"/>
    </w:rPr>
  </w:style>
  <w:style w:type="paragraph" w:styleId="Sraopastraipa">
    <w:name w:val="List Paragraph"/>
    <w:basedOn w:val="prastasis"/>
    <w:rsid w:val="00B2091C"/>
    <w:pPr>
      <w:ind w:left="720"/>
      <w:contextualSpacing/>
    </w:pPr>
  </w:style>
  <w:style w:type="paragraph" w:styleId="Pataisymai">
    <w:name w:val="Revision"/>
    <w:hidden/>
    <w:semiHidden/>
    <w:rsid w:val="00862998"/>
  </w:style>
  <w:style w:type="character" w:styleId="Komentaronuoroda">
    <w:name w:val="annotation reference"/>
    <w:basedOn w:val="Numatytasispastraiposriftas"/>
    <w:semiHidden/>
    <w:unhideWhenUsed/>
    <w:rsid w:val="007608EA"/>
    <w:rPr>
      <w:sz w:val="16"/>
      <w:szCs w:val="16"/>
    </w:rPr>
  </w:style>
  <w:style w:type="paragraph" w:styleId="Komentarotekstas">
    <w:name w:val="annotation text"/>
    <w:basedOn w:val="prastasis"/>
    <w:link w:val="KomentarotekstasDiagrama"/>
    <w:semiHidden/>
    <w:unhideWhenUsed/>
    <w:rsid w:val="007608EA"/>
    <w:rPr>
      <w:sz w:val="20"/>
    </w:rPr>
  </w:style>
  <w:style w:type="character" w:customStyle="1" w:styleId="KomentarotekstasDiagrama">
    <w:name w:val="Komentaro tekstas Diagrama"/>
    <w:basedOn w:val="Numatytasispastraiposriftas"/>
    <w:link w:val="Komentarotekstas"/>
    <w:semiHidden/>
    <w:rsid w:val="007608EA"/>
    <w:rPr>
      <w:sz w:val="20"/>
    </w:rPr>
  </w:style>
  <w:style w:type="paragraph" w:styleId="Komentarotema">
    <w:name w:val="annotation subject"/>
    <w:basedOn w:val="Komentarotekstas"/>
    <w:next w:val="Komentarotekstas"/>
    <w:link w:val="KomentarotemaDiagrama"/>
    <w:semiHidden/>
    <w:unhideWhenUsed/>
    <w:rsid w:val="007608EA"/>
    <w:rPr>
      <w:b/>
      <w:bCs/>
    </w:rPr>
  </w:style>
  <w:style w:type="character" w:customStyle="1" w:styleId="KomentarotemaDiagrama">
    <w:name w:val="Komentaro tema Diagrama"/>
    <w:basedOn w:val="KomentarotekstasDiagrama"/>
    <w:link w:val="Komentarotema"/>
    <w:semiHidden/>
    <w:rsid w:val="007608EA"/>
    <w:rPr>
      <w:b/>
      <w:bCs/>
      <w:sz w:val="20"/>
    </w:rPr>
  </w:style>
  <w:style w:type="character" w:styleId="Hipersaitas">
    <w:name w:val="Hyperlink"/>
    <w:basedOn w:val="Numatytasispastraiposriftas"/>
    <w:unhideWhenUsed/>
    <w:rsid w:val="00BA36B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367687182">
      <w:bodyDiv w:val="1"/>
      <w:marLeft w:val="0"/>
      <w:marRight w:val="0"/>
      <w:marTop w:val="0"/>
      <w:marBottom w:val="0"/>
      <w:divBdr>
        <w:top w:val="none" w:sz="0" w:space="0" w:color="auto"/>
        <w:left w:val="none" w:sz="0" w:space="0" w:color="auto"/>
        <w:bottom w:val="none" w:sz="0" w:space="0" w:color="auto"/>
        <w:right w:val="none" w:sz="0" w:space="0" w:color="auto"/>
      </w:divBdr>
    </w:div>
    <w:div w:id="371616993">
      <w:bodyDiv w:val="1"/>
      <w:marLeft w:val="0"/>
      <w:marRight w:val="0"/>
      <w:marTop w:val="0"/>
      <w:marBottom w:val="0"/>
      <w:divBdr>
        <w:top w:val="none" w:sz="0" w:space="0" w:color="auto"/>
        <w:left w:val="none" w:sz="0" w:space="0" w:color="auto"/>
        <w:bottom w:val="none" w:sz="0" w:space="0" w:color="auto"/>
        <w:right w:val="none" w:sz="0" w:space="0" w:color="auto"/>
      </w:divBdr>
      <w:divsChild>
        <w:div w:id="469447166">
          <w:marLeft w:val="0"/>
          <w:marRight w:val="0"/>
          <w:marTop w:val="0"/>
          <w:marBottom w:val="0"/>
          <w:divBdr>
            <w:top w:val="none" w:sz="0" w:space="0" w:color="auto"/>
            <w:left w:val="none" w:sz="0" w:space="0" w:color="auto"/>
            <w:bottom w:val="none" w:sz="0" w:space="0" w:color="auto"/>
            <w:right w:val="none" w:sz="0" w:space="0" w:color="auto"/>
          </w:divBdr>
          <w:divsChild>
            <w:div w:id="1574657935">
              <w:marLeft w:val="0"/>
              <w:marRight w:val="0"/>
              <w:marTop w:val="0"/>
              <w:marBottom w:val="0"/>
              <w:divBdr>
                <w:top w:val="none" w:sz="0" w:space="0" w:color="auto"/>
                <w:left w:val="none" w:sz="0" w:space="0" w:color="auto"/>
                <w:bottom w:val="none" w:sz="0" w:space="0" w:color="auto"/>
                <w:right w:val="none" w:sz="0" w:space="0" w:color="auto"/>
              </w:divBdr>
              <w:divsChild>
                <w:div w:id="1264876495">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23639261">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85981423">
      <w:bodyDiv w:val="1"/>
      <w:marLeft w:val="0"/>
      <w:marRight w:val="0"/>
      <w:marTop w:val="0"/>
      <w:marBottom w:val="0"/>
      <w:divBdr>
        <w:top w:val="none" w:sz="0" w:space="0" w:color="auto"/>
        <w:left w:val="none" w:sz="0" w:space="0" w:color="auto"/>
        <w:bottom w:val="none" w:sz="0" w:space="0" w:color="auto"/>
        <w:right w:val="none" w:sz="0" w:space="0" w:color="auto"/>
      </w:divBdr>
    </w:div>
    <w:div w:id="826438599">
      <w:bodyDiv w:val="1"/>
      <w:marLeft w:val="0"/>
      <w:marRight w:val="0"/>
      <w:marTop w:val="0"/>
      <w:marBottom w:val="0"/>
      <w:divBdr>
        <w:top w:val="none" w:sz="0" w:space="0" w:color="auto"/>
        <w:left w:val="none" w:sz="0" w:space="0" w:color="auto"/>
        <w:bottom w:val="none" w:sz="0" w:space="0" w:color="auto"/>
        <w:right w:val="none" w:sz="0" w:space="0" w:color="auto"/>
      </w:divBdr>
    </w:div>
    <w:div w:id="833573720">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16249836">
      <w:bodyDiv w:val="1"/>
      <w:marLeft w:val="0"/>
      <w:marRight w:val="0"/>
      <w:marTop w:val="0"/>
      <w:marBottom w:val="0"/>
      <w:divBdr>
        <w:top w:val="none" w:sz="0" w:space="0" w:color="auto"/>
        <w:left w:val="none" w:sz="0" w:space="0" w:color="auto"/>
        <w:bottom w:val="none" w:sz="0" w:space="0" w:color="auto"/>
        <w:right w:val="none" w:sz="0" w:space="0" w:color="auto"/>
      </w:divBdr>
    </w:div>
    <w:div w:id="1638297880">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737896440">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https://www.e-tar.lt/portal/lt/legalAct/TAR.AF4E384215F8/cpCWTFXekU"
                 TargetMode="External"
                 Type="http://schemas.openxmlformats.org/officeDocument/2006/relationships/hyperlink"/>
   <Relationship Id="rId11"
                 Target="https://www.e-tar.lt/portal/lt/legalAct/TAR.084ED4C79D93/rVeflovjDf"
                 TargetMode="External"
                 Type="http://schemas.openxmlformats.org/officeDocument/2006/relationships/hyperlink"/>
   <Relationship Id="rId12"
                 Target="https://www.e-tar.lt/portal/lt/legalAct/TAR.2E8452AA51C0/FrJueWiRRY"
                 TargetMode="External"
                 Type="http://schemas.openxmlformats.org/officeDocument/2006/relationships/hyperlink"/>
   <Relationship Id="rId13"
                 Target="../../../../../Common/Form.aspx?ID=5473255&amp;Referrer=888405aa-a2a8-47b8-a642-21f7bb4a7639"
                 TargetMode="External"
                 Type="http://schemas.openxmlformats.org/officeDocument/2006/relationships/hyperlink"/>
   <Relationship Id="rId14" Target="header1.xml"
                 Type="http://schemas.openxmlformats.org/officeDocument/2006/relationships/header"/>
   <Relationship Id="rId15" Target="header2.xml"
                 Type="http://schemas.openxmlformats.org/officeDocument/2006/relationships/header"/>
   <Relationship Id="rId16" Target="footer1.xml"
                 Type="http://schemas.openxmlformats.org/officeDocument/2006/relationships/footer"/>
   <Relationship Id="rId17" Target="footer2.xml"
                 Type="http://schemas.openxmlformats.org/officeDocument/2006/relationships/footer"/>
   <Relationship Id="rId18" Target="header3.xml"
                 Type="http://schemas.openxmlformats.org/officeDocument/2006/relationships/header"/>
   <Relationship Id="rId19" Target="footer3.xml"
                 Type="http://schemas.openxmlformats.org/officeDocument/2006/relationships/footer"/>
   <Relationship Id="rId2" Target="settings.xml"
                 Type="http://schemas.openxmlformats.org/officeDocument/2006/relationships/settings"/>
   <Relationship Id="rId20" Target="fontTable.xml"
                 Type="http://schemas.openxmlformats.org/officeDocument/2006/relationships/fontTable"/>
   <Relationship Id="rId21" Target="theme/theme1.xml"
                 Type="http://schemas.openxmlformats.org/officeDocument/2006/relationships/theme"/>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ttps://www.e-tar.lt/portal/lt/legalAct/TAR.CB941ADCC055/TAIS_472218"
                 TargetMode="External"
                 Type="http://schemas.openxmlformats.org/officeDocument/2006/relationships/hyperlink"/>
   <Relationship Id="rId7"
                 Target="https://www.e-tar.lt/portal/lt/legalAct/TAR.9390A9F9A815/TCnrPDUnLd"
                 TargetMode="External"
                 Type="http://schemas.openxmlformats.org/officeDocument/2006/relationships/hyperlink"/>
   <Relationship Id="rId8"
                 Target="https://www.e-tar.lt/rs/actualedition/TAR.CA89372D00AA/UpPwBYHwTr/format/MSO2010_DOCX/"
                 TargetMode="External"
                 Type="http://schemas.openxmlformats.org/officeDocument/2006/relationships/hyperlink"/>
   <Relationship Id="rId9"
                 Target="https://www.e-tar.lt/portal/lt/legalAct/TAR.17D427E4AAD3/BmbnjRYtIH"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590</Words>
  <Characters>5341</Characters>
  <Application>Microsoft Office Word</Application>
  <DocSecurity>0</DocSecurity>
  <Lines>44</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5920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2018-11-20T15:07:00Z</dcterms:created>
  <dc:creator>lrvk</dc:creator>
  <cp:lastModifiedBy>Inga Prialgauskienė</cp:lastModifiedBy>
  <cp:lastPrinted>2016-11-23T07:38:00Z</cp:lastPrinted>
  <dcterms:modified xsi:type="dcterms:W3CDTF">2018-11-21T07:09:00Z</dcterms:modified>
  <cp:revision>4</cp:revision>
</cp:coreProperties>
</file>