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6CF5AA" w14:textId="77777777" w:rsidR="008F663C" w:rsidRPr="00331E17" w:rsidRDefault="006F585D" w:rsidP="006F585D">
      <w:pPr>
        <w:jc w:val="center"/>
        <w:rPr>
          <w:rFonts w:ascii="Times New Roman" w:hAnsi="Times New Roman" w:cs="Times New Roman"/>
          <w:b/>
          <w:sz w:val="24"/>
          <w:szCs w:val="24"/>
        </w:rPr>
      </w:pPr>
      <w:r w:rsidRPr="00331E17">
        <w:rPr>
          <w:rFonts w:ascii="Times New Roman" w:hAnsi="Times New Roman" w:cs="Times New Roman"/>
          <w:b/>
          <w:sz w:val="24"/>
          <w:szCs w:val="24"/>
        </w:rPr>
        <w:t>DERINIMO PAŽYMA</w:t>
      </w:r>
    </w:p>
    <w:p w14:paraId="5A195725" w14:textId="5CE32B89" w:rsidR="0073538D" w:rsidRPr="00331E17" w:rsidRDefault="001119E5" w:rsidP="0073538D">
      <w:pPr>
        <w:spacing w:after="0" w:line="240" w:lineRule="auto"/>
        <w:jc w:val="center"/>
        <w:rPr>
          <w:rFonts w:ascii="Times New Roman" w:eastAsia="Times New Roman" w:hAnsi="Times New Roman" w:cs="Times New Roman"/>
          <w:b/>
          <w:sz w:val="24"/>
          <w:szCs w:val="24"/>
        </w:rPr>
      </w:pPr>
      <w:r w:rsidRPr="00331E17">
        <w:rPr>
          <w:rFonts w:ascii="Times New Roman" w:eastAsia="Times New Roman" w:hAnsi="Times New Roman" w:cs="Times New Roman"/>
          <w:b/>
          <w:sz w:val="24"/>
          <w:szCs w:val="24"/>
        </w:rPr>
        <w:t xml:space="preserve">DĖL NACIONALINĖS REGIONINĖS POLITIKOS PRIORITETŲ IKI 2030 METŲ PATVIRTINIMO PROJEKTO </w:t>
      </w:r>
    </w:p>
    <w:p w14:paraId="1930FEDC" w14:textId="77777777" w:rsidR="0073538D" w:rsidRPr="00331E17" w:rsidRDefault="0073538D" w:rsidP="0073538D">
      <w:pPr>
        <w:spacing w:after="0" w:line="240" w:lineRule="auto"/>
        <w:jc w:val="center"/>
        <w:rPr>
          <w:rFonts w:ascii="Times New Roman" w:eastAsia="Times New Roman" w:hAnsi="Times New Roman" w:cs="Times New Roman"/>
          <w:b/>
          <w:sz w:val="24"/>
          <w:szCs w:val="24"/>
        </w:rPr>
      </w:pPr>
      <w:r w:rsidRPr="00331E17">
        <w:rPr>
          <w:rFonts w:ascii="Times New Roman" w:eastAsia="Times New Roman" w:hAnsi="Times New Roman" w:cs="Times New Roman"/>
          <w:b/>
          <w:sz w:val="24"/>
          <w:szCs w:val="24"/>
        </w:rPr>
        <w:t xml:space="preserve">(toliau – </w:t>
      </w:r>
      <w:r w:rsidR="000A556D" w:rsidRPr="00331E17">
        <w:rPr>
          <w:rFonts w:ascii="Times New Roman" w:eastAsia="Times New Roman" w:hAnsi="Times New Roman" w:cs="Times New Roman"/>
          <w:b/>
          <w:sz w:val="24"/>
          <w:szCs w:val="24"/>
        </w:rPr>
        <w:t xml:space="preserve">Nutarimo </w:t>
      </w:r>
      <w:r w:rsidRPr="00331E17">
        <w:rPr>
          <w:rFonts w:ascii="Times New Roman" w:eastAsia="Times New Roman" w:hAnsi="Times New Roman" w:cs="Times New Roman"/>
          <w:b/>
          <w:sz w:val="24"/>
          <w:szCs w:val="24"/>
        </w:rPr>
        <w:t>projektas</w:t>
      </w:r>
      <w:r w:rsidR="000A556D" w:rsidRPr="00331E17">
        <w:rPr>
          <w:rFonts w:ascii="Times New Roman" w:eastAsia="Times New Roman" w:hAnsi="Times New Roman" w:cs="Times New Roman"/>
          <w:b/>
          <w:sz w:val="24"/>
          <w:szCs w:val="24"/>
        </w:rPr>
        <w:t xml:space="preserve"> Nr. 1</w:t>
      </w:r>
      <w:r w:rsidRPr="00331E17">
        <w:rPr>
          <w:rFonts w:ascii="Times New Roman" w:eastAsia="Times New Roman" w:hAnsi="Times New Roman" w:cs="Times New Roman"/>
          <w:b/>
          <w:sz w:val="24"/>
          <w:szCs w:val="24"/>
        </w:rPr>
        <w:t>)</w:t>
      </w:r>
    </w:p>
    <w:p w14:paraId="3901117C" w14:textId="77777777" w:rsidR="008F663C" w:rsidRPr="00331E17" w:rsidRDefault="008F663C">
      <w:pPr>
        <w:rPr>
          <w:rFonts w:ascii="Times New Roman" w:hAnsi="Times New Roman" w:cs="Times New Roman"/>
          <w:sz w:val="24"/>
          <w:szCs w:val="24"/>
        </w:rPr>
      </w:pPr>
    </w:p>
    <w:tbl>
      <w:tblPr>
        <w:tblStyle w:val="Lentelstinklelis"/>
        <w:tblW w:w="14737" w:type="dxa"/>
        <w:tblLook w:val="04A0" w:firstRow="1" w:lastRow="0" w:firstColumn="1" w:lastColumn="0" w:noHBand="0" w:noVBand="1"/>
      </w:tblPr>
      <w:tblGrid>
        <w:gridCol w:w="2972"/>
        <w:gridCol w:w="6804"/>
        <w:gridCol w:w="4961"/>
      </w:tblGrid>
      <w:tr w:rsidR="008F663C" w:rsidRPr="00331E17" w14:paraId="54B44C57" w14:textId="77777777" w:rsidTr="004F4C48">
        <w:tc>
          <w:tcPr>
            <w:tcW w:w="2972" w:type="dxa"/>
          </w:tcPr>
          <w:p w14:paraId="79088927" w14:textId="77777777" w:rsidR="008F663C" w:rsidRPr="00331E17" w:rsidRDefault="008F663C" w:rsidP="00F718FA">
            <w:pPr>
              <w:spacing w:line="276" w:lineRule="auto"/>
              <w:jc w:val="center"/>
              <w:rPr>
                <w:rFonts w:ascii="Times New Roman" w:hAnsi="Times New Roman" w:cs="Times New Roman"/>
                <w:b/>
                <w:sz w:val="24"/>
                <w:szCs w:val="24"/>
              </w:rPr>
            </w:pPr>
            <w:r w:rsidRPr="00331E17">
              <w:rPr>
                <w:rFonts w:ascii="Times New Roman" w:hAnsi="Times New Roman" w:cs="Times New Roman"/>
                <w:b/>
                <w:sz w:val="24"/>
                <w:szCs w:val="24"/>
              </w:rPr>
              <w:t>Institucija, rašto data, numeris</w:t>
            </w:r>
          </w:p>
        </w:tc>
        <w:tc>
          <w:tcPr>
            <w:tcW w:w="6804" w:type="dxa"/>
          </w:tcPr>
          <w:p w14:paraId="57828578" w14:textId="77777777" w:rsidR="008F663C" w:rsidRPr="00331E17" w:rsidRDefault="008F663C" w:rsidP="00F718FA">
            <w:pPr>
              <w:spacing w:line="276" w:lineRule="auto"/>
              <w:jc w:val="center"/>
              <w:rPr>
                <w:rFonts w:ascii="Times New Roman" w:hAnsi="Times New Roman" w:cs="Times New Roman"/>
                <w:b/>
                <w:sz w:val="24"/>
                <w:szCs w:val="24"/>
              </w:rPr>
            </w:pPr>
            <w:r w:rsidRPr="00331E17">
              <w:rPr>
                <w:rFonts w:ascii="Times New Roman" w:hAnsi="Times New Roman" w:cs="Times New Roman"/>
                <w:b/>
                <w:sz w:val="24"/>
                <w:szCs w:val="24"/>
              </w:rPr>
              <w:t>Pastabos ir pasiūlymai</w:t>
            </w:r>
          </w:p>
        </w:tc>
        <w:tc>
          <w:tcPr>
            <w:tcW w:w="4961" w:type="dxa"/>
          </w:tcPr>
          <w:p w14:paraId="45472070" w14:textId="77777777" w:rsidR="008F663C" w:rsidRPr="00331E17" w:rsidRDefault="008F663C" w:rsidP="00F718FA">
            <w:pPr>
              <w:spacing w:line="276" w:lineRule="auto"/>
              <w:jc w:val="center"/>
              <w:rPr>
                <w:rFonts w:ascii="Times New Roman" w:hAnsi="Times New Roman" w:cs="Times New Roman"/>
                <w:b/>
                <w:sz w:val="24"/>
                <w:szCs w:val="24"/>
              </w:rPr>
            </w:pPr>
            <w:r w:rsidRPr="00331E17">
              <w:rPr>
                <w:rFonts w:ascii="Times New Roman" w:eastAsia="Times New Roman" w:hAnsi="Times New Roman" w:cs="Times New Roman"/>
                <w:b/>
                <w:sz w:val="24"/>
                <w:szCs w:val="24"/>
              </w:rPr>
              <w:t>Įvertinimas</w:t>
            </w:r>
          </w:p>
        </w:tc>
      </w:tr>
      <w:tr w:rsidR="00213435" w:rsidRPr="00331E17" w14:paraId="595B69DE" w14:textId="77777777" w:rsidTr="004F4C48">
        <w:tc>
          <w:tcPr>
            <w:tcW w:w="2972" w:type="dxa"/>
            <w:vMerge w:val="restart"/>
          </w:tcPr>
          <w:p w14:paraId="1D4E6B13" w14:textId="54AE772D" w:rsidR="00213435" w:rsidRPr="00331E17" w:rsidRDefault="00213435" w:rsidP="00DC5718">
            <w:pPr>
              <w:spacing w:line="276" w:lineRule="auto"/>
              <w:rPr>
                <w:rFonts w:ascii="Times New Roman" w:eastAsia="Times New Roman" w:hAnsi="Times New Roman" w:cs="Times New Roman"/>
                <w:sz w:val="24"/>
                <w:szCs w:val="24"/>
              </w:rPr>
            </w:pPr>
            <w:r w:rsidRPr="00331E17">
              <w:rPr>
                <w:rFonts w:ascii="Times New Roman" w:eastAsia="Times New Roman" w:hAnsi="Times New Roman" w:cs="Times New Roman"/>
                <w:sz w:val="24"/>
                <w:szCs w:val="24"/>
              </w:rPr>
              <w:t xml:space="preserve">Lietuvos darbdavių konfederacija, 2019-03-25, </w:t>
            </w:r>
            <w:r w:rsidRPr="0057348F">
              <w:rPr>
                <w:rFonts w:ascii="Times New Roman" w:eastAsia="Times New Roman" w:hAnsi="Times New Roman" w:cs="Times New Roman"/>
                <w:sz w:val="24"/>
                <w:szCs w:val="24"/>
              </w:rPr>
              <w:t>el.</w:t>
            </w:r>
            <w:r w:rsidR="00DC5718">
              <w:rPr>
                <w:rFonts w:ascii="Times New Roman" w:eastAsia="Times New Roman" w:hAnsi="Times New Roman" w:cs="Times New Roman"/>
                <w:sz w:val="24"/>
                <w:szCs w:val="24"/>
              </w:rPr>
              <w:t> </w:t>
            </w:r>
            <w:r w:rsidRPr="0057348F">
              <w:rPr>
                <w:rFonts w:ascii="Times New Roman" w:eastAsia="Times New Roman" w:hAnsi="Times New Roman" w:cs="Times New Roman"/>
                <w:sz w:val="24"/>
                <w:szCs w:val="24"/>
              </w:rPr>
              <w:t>paštu</w:t>
            </w:r>
          </w:p>
        </w:tc>
        <w:tc>
          <w:tcPr>
            <w:tcW w:w="6804" w:type="dxa"/>
          </w:tcPr>
          <w:p w14:paraId="646E7724" w14:textId="3FD8D5A4" w:rsidR="00213435" w:rsidRPr="00331E17" w:rsidRDefault="00213435" w:rsidP="0090234C">
            <w:pPr>
              <w:pStyle w:val="Sraopastraipa"/>
              <w:spacing w:line="276" w:lineRule="auto"/>
              <w:ind w:left="0"/>
              <w:jc w:val="both"/>
              <w:rPr>
                <w:rFonts w:ascii="Times New Roman" w:hAnsi="Times New Roman" w:cs="Times New Roman"/>
                <w:sz w:val="24"/>
                <w:szCs w:val="24"/>
              </w:rPr>
            </w:pPr>
            <w:r w:rsidRPr="00331E17">
              <w:rPr>
                <w:rFonts w:ascii="Times New Roman" w:hAnsi="Times New Roman" w:cs="Times New Roman"/>
                <w:sz w:val="24"/>
                <w:szCs w:val="24"/>
              </w:rPr>
              <w:t>„&lt;...&gt; 1 prioriteto 4 punktas, kuriame kalbama apie gyventojų visavertiškumą, neparemiama konkrečiomis priemonėmis, galinčiomis tą ,,ateities šeimininkų,, statusą realizuoti. Gyventojams turi būti suteikti  konkretūs  teisių realizavimo instrumentai.</w:t>
            </w:r>
          </w:p>
        </w:tc>
        <w:tc>
          <w:tcPr>
            <w:tcW w:w="4961" w:type="dxa"/>
          </w:tcPr>
          <w:p w14:paraId="28691B72" w14:textId="5B5FC0CA" w:rsidR="00213435" w:rsidRPr="00331E17" w:rsidRDefault="00C92094" w:rsidP="00F718FA">
            <w:pPr>
              <w:spacing w:line="276" w:lineRule="auto"/>
              <w:jc w:val="both"/>
              <w:rPr>
                <w:rFonts w:ascii="Times New Roman" w:hAnsi="Times New Roman" w:cs="Times New Roman"/>
                <w:b/>
                <w:sz w:val="24"/>
                <w:szCs w:val="24"/>
              </w:rPr>
            </w:pPr>
            <w:r w:rsidRPr="00331E17">
              <w:rPr>
                <w:rFonts w:ascii="Times New Roman" w:hAnsi="Times New Roman" w:cs="Times New Roman"/>
                <w:b/>
                <w:sz w:val="24"/>
                <w:szCs w:val="24"/>
              </w:rPr>
              <w:t>A</w:t>
            </w:r>
            <w:r w:rsidR="00213435" w:rsidRPr="00331E17">
              <w:rPr>
                <w:rFonts w:ascii="Times New Roman" w:hAnsi="Times New Roman" w:cs="Times New Roman"/>
                <w:b/>
                <w:sz w:val="24"/>
                <w:szCs w:val="24"/>
              </w:rPr>
              <w:t>tsižvelgta</w:t>
            </w:r>
            <w:r w:rsidRPr="00331E17">
              <w:rPr>
                <w:rFonts w:ascii="Times New Roman" w:hAnsi="Times New Roman" w:cs="Times New Roman"/>
                <w:b/>
                <w:sz w:val="24"/>
                <w:szCs w:val="24"/>
              </w:rPr>
              <w:t xml:space="preserve"> iš dalies</w:t>
            </w:r>
            <w:r w:rsidR="006647E6" w:rsidRPr="00331E17">
              <w:rPr>
                <w:rFonts w:ascii="Times New Roman" w:hAnsi="Times New Roman" w:cs="Times New Roman"/>
                <w:b/>
                <w:sz w:val="24"/>
                <w:szCs w:val="24"/>
              </w:rPr>
              <w:t>.</w:t>
            </w:r>
          </w:p>
          <w:p w14:paraId="7CDD859A" w14:textId="3EDB3B5C" w:rsidR="00213435" w:rsidRPr="00331E17" w:rsidRDefault="00C92094" w:rsidP="0057353C">
            <w:pPr>
              <w:spacing w:line="276" w:lineRule="auto"/>
              <w:jc w:val="both"/>
              <w:rPr>
                <w:rFonts w:ascii="Times New Roman" w:hAnsi="Times New Roman" w:cs="Times New Roman"/>
                <w:sz w:val="24"/>
                <w:szCs w:val="24"/>
              </w:rPr>
            </w:pPr>
            <w:r w:rsidRPr="00331E17">
              <w:rPr>
                <w:rFonts w:ascii="Times New Roman" w:hAnsi="Times New Roman" w:cs="Times New Roman"/>
                <w:sz w:val="24"/>
                <w:szCs w:val="24"/>
              </w:rPr>
              <w:t>Pastaba pateikta</w:t>
            </w:r>
            <w:r w:rsidR="0090234C">
              <w:rPr>
                <w:rFonts w:ascii="Times New Roman" w:hAnsi="Times New Roman" w:cs="Times New Roman"/>
                <w:sz w:val="24"/>
                <w:szCs w:val="24"/>
              </w:rPr>
              <w:t xml:space="preserve"> dėl</w:t>
            </w:r>
            <w:r w:rsidRPr="00331E17">
              <w:rPr>
                <w:rFonts w:ascii="Times New Roman" w:hAnsi="Times New Roman" w:cs="Times New Roman"/>
                <w:sz w:val="24"/>
                <w:szCs w:val="24"/>
              </w:rPr>
              <w:t xml:space="preserve"> I prioriteto 2 uždavini</w:t>
            </w:r>
            <w:r w:rsidR="0090234C">
              <w:rPr>
                <w:rFonts w:ascii="Times New Roman" w:hAnsi="Times New Roman" w:cs="Times New Roman"/>
                <w:sz w:val="24"/>
                <w:szCs w:val="24"/>
              </w:rPr>
              <w:t>o</w:t>
            </w:r>
            <w:r w:rsidRPr="00331E17">
              <w:rPr>
                <w:rFonts w:ascii="Times New Roman" w:hAnsi="Times New Roman" w:cs="Times New Roman"/>
                <w:sz w:val="24"/>
                <w:szCs w:val="24"/>
              </w:rPr>
              <w:t xml:space="preserve"> „siekti geografiškai subalansuoto ekonomikos augimo“, t.</w:t>
            </w:r>
            <w:r w:rsidR="00DC5718">
              <w:rPr>
                <w:rFonts w:ascii="Times New Roman" w:hAnsi="Times New Roman" w:cs="Times New Roman"/>
                <w:sz w:val="24"/>
                <w:szCs w:val="24"/>
              </w:rPr>
              <w:t> </w:t>
            </w:r>
            <w:r w:rsidRPr="00331E17">
              <w:rPr>
                <w:rFonts w:ascii="Times New Roman" w:hAnsi="Times New Roman" w:cs="Times New Roman"/>
                <w:sz w:val="24"/>
                <w:szCs w:val="24"/>
              </w:rPr>
              <w:t xml:space="preserve">y. </w:t>
            </w:r>
            <w:r w:rsidR="0090234C">
              <w:rPr>
                <w:rFonts w:ascii="Times New Roman" w:hAnsi="Times New Roman" w:cs="Times New Roman"/>
                <w:sz w:val="24"/>
                <w:szCs w:val="24"/>
              </w:rPr>
              <w:t xml:space="preserve">dėl </w:t>
            </w:r>
            <w:r w:rsidRPr="00331E17">
              <w:rPr>
                <w:rFonts w:ascii="Times New Roman" w:hAnsi="Times New Roman" w:cs="Times New Roman"/>
                <w:sz w:val="24"/>
                <w:szCs w:val="24"/>
              </w:rPr>
              <w:t>uždavini</w:t>
            </w:r>
            <w:r w:rsidR="0090234C">
              <w:rPr>
                <w:rFonts w:ascii="Times New Roman" w:hAnsi="Times New Roman" w:cs="Times New Roman"/>
                <w:sz w:val="24"/>
                <w:szCs w:val="24"/>
              </w:rPr>
              <w:t>o</w:t>
            </w:r>
            <w:r w:rsidRPr="00331E17">
              <w:rPr>
                <w:rFonts w:ascii="Times New Roman" w:hAnsi="Times New Roman" w:cs="Times New Roman"/>
                <w:sz w:val="24"/>
                <w:szCs w:val="24"/>
              </w:rPr>
              <w:t xml:space="preserve">, kuriuo nėra </w:t>
            </w:r>
            <w:r w:rsidR="0090234C">
              <w:rPr>
                <w:rFonts w:ascii="Times New Roman" w:hAnsi="Times New Roman" w:cs="Times New Roman"/>
                <w:sz w:val="24"/>
                <w:szCs w:val="24"/>
              </w:rPr>
              <w:t>patvirtinamos</w:t>
            </w:r>
            <w:r w:rsidRPr="00331E17">
              <w:rPr>
                <w:rFonts w:ascii="Times New Roman" w:hAnsi="Times New Roman" w:cs="Times New Roman"/>
                <w:sz w:val="24"/>
                <w:szCs w:val="24"/>
              </w:rPr>
              <w:t xml:space="preserve"> gyventojų dalyvavim</w:t>
            </w:r>
            <w:r w:rsidR="0090234C">
              <w:rPr>
                <w:rFonts w:ascii="Times New Roman" w:hAnsi="Times New Roman" w:cs="Times New Roman"/>
                <w:sz w:val="24"/>
                <w:szCs w:val="24"/>
              </w:rPr>
              <w:t xml:space="preserve">o priimant </w:t>
            </w:r>
            <w:r w:rsidRPr="00331E17">
              <w:rPr>
                <w:rFonts w:ascii="Times New Roman" w:hAnsi="Times New Roman" w:cs="Times New Roman"/>
                <w:sz w:val="24"/>
                <w:szCs w:val="24"/>
              </w:rPr>
              <w:t xml:space="preserve"> sprendim</w:t>
            </w:r>
            <w:r w:rsidR="0090234C">
              <w:rPr>
                <w:rFonts w:ascii="Times New Roman" w:hAnsi="Times New Roman" w:cs="Times New Roman"/>
                <w:sz w:val="24"/>
                <w:szCs w:val="24"/>
              </w:rPr>
              <w:t>us</w:t>
            </w:r>
            <w:r w:rsidRPr="00331E17">
              <w:rPr>
                <w:rFonts w:ascii="Times New Roman" w:hAnsi="Times New Roman" w:cs="Times New Roman"/>
                <w:sz w:val="24"/>
                <w:szCs w:val="24"/>
              </w:rPr>
              <w:t xml:space="preserve"> nustatančios priemonės. To siekiama įgyvendinat kitą</w:t>
            </w:r>
            <w:r w:rsidR="0090234C">
              <w:rPr>
                <w:rFonts w:ascii="Times New Roman" w:hAnsi="Times New Roman" w:cs="Times New Roman"/>
                <w:sz w:val="24"/>
                <w:szCs w:val="24"/>
              </w:rPr>
              <w:t xml:space="preserve"> uždavinį</w:t>
            </w:r>
            <w:r w:rsidRPr="00331E17">
              <w:rPr>
                <w:rFonts w:ascii="Times New Roman" w:hAnsi="Times New Roman" w:cs="Times New Roman"/>
                <w:sz w:val="24"/>
                <w:szCs w:val="24"/>
              </w:rPr>
              <w:t>, t.</w:t>
            </w:r>
            <w:r w:rsidR="00DC5718">
              <w:rPr>
                <w:rFonts w:ascii="Times New Roman" w:hAnsi="Times New Roman" w:cs="Times New Roman"/>
                <w:sz w:val="24"/>
                <w:szCs w:val="24"/>
              </w:rPr>
              <w:t> </w:t>
            </w:r>
            <w:r w:rsidRPr="00331E17">
              <w:rPr>
                <w:rFonts w:ascii="Times New Roman" w:hAnsi="Times New Roman" w:cs="Times New Roman"/>
                <w:sz w:val="24"/>
                <w:szCs w:val="24"/>
              </w:rPr>
              <w:t xml:space="preserve">y. III prioriteto 3 uždavinį </w:t>
            </w:r>
            <w:r w:rsidR="0090234C">
              <w:rPr>
                <w:rFonts w:ascii="Times New Roman" w:hAnsi="Times New Roman" w:cs="Times New Roman"/>
                <w:sz w:val="24"/>
                <w:szCs w:val="24"/>
              </w:rPr>
              <w:t>–</w:t>
            </w:r>
            <w:r w:rsidR="00DC5718">
              <w:rPr>
                <w:rFonts w:ascii="Times New Roman" w:hAnsi="Times New Roman" w:cs="Times New Roman"/>
                <w:sz w:val="24"/>
                <w:szCs w:val="24"/>
              </w:rPr>
              <w:t xml:space="preserve"> </w:t>
            </w:r>
            <w:r w:rsidRPr="00331E17">
              <w:rPr>
                <w:rFonts w:ascii="Times New Roman" w:hAnsi="Times New Roman" w:cs="Times New Roman"/>
                <w:sz w:val="24"/>
                <w:szCs w:val="24"/>
              </w:rPr>
              <w:t>„</w:t>
            </w:r>
            <w:r w:rsidR="0090234C">
              <w:rPr>
                <w:rFonts w:ascii="Times New Roman" w:hAnsi="Times New Roman" w:cs="Times New Roman"/>
                <w:sz w:val="24"/>
                <w:szCs w:val="24"/>
              </w:rPr>
              <w:t>P</w:t>
            </w:r>
            <w:r w:rsidRPr="00331E17">
              <w:rPr>
                <w:rFonts w:ascii="Times New Roman" w:hAnsi="Times New Roman" w:cs="Times New Roman"/>
                <w:sz w:val="24"/>
                <w:szCs w:val="24"/>
              </w:rPr>
              <w:t>agerinti vietos gyventojų, socialinių ir ekonominių partnerių ir nevyriausybinių organizacijų bei valdžios institucijų įtraukimą į vietos savivaldai ir regionams svarbių klausimų sprendimą.“</w:t>
            </w:r>
            <w:r w:rsidR="0057353C">
              <w:rPr>
                <w:rFonts w:ascii="Times New Roman" w:hAnsi="Times New Roman" w:cs="Times New Roman"/>
                <w:sz w:val="24"/>
                <w:szCs w:val="24"/>
              </w:rPr>
              <w:t xml:space="preserve"> </w:t>
            </w:r>
            <w:r w:rsidR="0090234C">
              <w:rPr>
                <w:rFonts w:ascii="Times New Roman" w:hAnsi="Times New Roman" w:cs="Times New Roman"/>
                <w:sz w:val="24"/>
                <w:szCs w:val="24"/>
              </w:rPr>
              <w:t>Į</w:t>
            </w:r>
            <w:r w:rsidRPr="00331E17">
              <w:rPr>
                <w:rFonts w:ascii="Times New Roman" w:hAnsi="Times New Roman" w:cs="Times New Roman"/>
                <w:sz w:val="24"/>
                <w:szCs w:val="24"/>
              </w:rPr>
              <w:t>gyvendinant</w:t>
            </w:r>
            <w:r w:rsidR="0087524F">
              <w:rPr>
                <w:rFonts w:ascii="Times New Roman" w:hAnsi="Times New Roman" w:cs="Times New Roman"/>
                <w:sz w:val="24"/>
                <w:szCs w:val="24"/>
              </w:rPr>
              <w:t xml:space="preserve"> šį uždavinį,</w:t>
            </w:r>
            <w:r w:rsidRPr="00331E17">
              <w:rPr>
                <w:rFonts w:ascii="Times New Roman" w:hAnsi="Times New Roman" w:cs="Times New Roman"/>
                <w:sz w:val="24"/>
                <w:szCs w:val="24"/>
              </w:rPr>
              <w:t xml:space="preserve"> ir numatoma </w:t>
            </w:r>
            <w:r w:rsidR="00A56951" w:rsidRPr="00331E17">
              <w:rPr>
                <w:rFonts w:ascii="Times New Roman" w:hAnsi="Times New Roman" w:cs="Times New Roman"/>
                <w:sz w:val="24"/>
                <w:szCs w:val="24"/>
              </w:rPr>
              <w:t>sukurti</w:t>
            </w:r>
            <w:r w:rsidRPr="00331E17">
              <w:rPr>
                <w:rFonts w:ascii="Times New Roman" w:hAnsi="Times New Roman" w:cs="Times New Roman"/>
                <w:sz w:val="24"/>
                <w:szCs w:val="24"/>
              </w:rPr>
              <w:t xml:space="preserve"> konkreči</w:t>
            </w:r>
            <w:r w:rsidR="00A56951" w:rsidRPr="00331E17">
              <w:rPr>
                <w:rFonts w:ascii="Times New Roman" w:hAnsi="Times New Roman" w:cs="Times New Roman"/>
                <w:sz w:val="24"/>
                <w:szCs w:val="24"/>
              </w:rPr>
              <w:t>as</w:t>
            </w:r>
            <w:r w:rsidR="00F816EA" w:rsidRPr="00331E17">
              <w:rPr>
                <w:rFonts w:ascii="Times New Roman" w:hAnsi="Times New Roman" w:cs="Times New Roman"/>
                <w:sz w:val="24"/>
                <w:szCs w:val="24"/>
              </w:rPr>
              <w:t xml:space="preserve"> gyventoj</w:t>
            </w:r>
            <w:r w:rsidR="0087524F">
              <w:rPr>
                <w:rFonts w:ascii="Times New Roman" w:hAnsi="Times New Roman" w:cs="Times New Roman"/>
                <w:sz w:val="24"/>
                <w:szCs w:val="24"/>
              </w:rPr>
              <w:t>ams</w:t>
            </w:r>
            <w:r w:rsidR="00F816EA" w:rsidRPr="00331E17">
              <w:rPr>
                <w:rFonts w:ascii="Times New Roman" w:hAnsi="Times New Roman" w:cs="Times New Roman"/>
                <w:sz w:val="24"/>
                <w:szCs w:val="24"/>
              </w:rPr>
              <w:t>, nevyriausybin</w:t>
            </w:r>
            <w:r w:rsidR="0087524F">
              <w:rPr>
                <w:rFonts w:ascii="Times New Roman" w:hAnsi="Times New Roman" w:cs="Times New Roman"/>
                <w:sz w:val="24"/>
                <w:szCs w:val="24"/>
              </w:rPr>
              <w:t>ėms</w:t>
            </w:r>
            <w:r w:rsidR="00F816EA" w:rsidRPr="00331E17">
              <w:rPr>
                <w:rFonts w:ascii="Times New Roman" w:hAnsi="Times New Roman" w:cs="Times New Roman"/>
                <w:sz w:val="24"/>
                <w:szCs w:val="24"/>
              </w:rPr>
              <w:t xml:space="preserve"> organizacij</w:t>
            </w:r>
            <w:r w:rsidR="0087524F">
              <w:rPr>
                <w:rFonts w:ascii="Times New Roman" w:hAnsi="Times New Roman" w:cs="Times New Roman"/>
                <w:sz w:val="24"/>
                <w:szCs w:val="24"/>
              </w:rPr>
              <w:t>oms</w:t>
            </w:r>
            <w:r w:rsidR="00F816EA" w:rsidRPr="00331E17">
              <w:rPr>
                <w:rFonts w:ascii="Times New Roman" w:hAnsi="Times New Roman" w:cs="Times New Roman"/>
                <w:sz w:val="24"/>
                <w:szCs w:val="24"/>
              </w:rPr>
              <w:t xml:space="preserve"> </w:t>
            </w:r>
            <w:r w:rsidR="00A56951" w:rsidRPr="00331E17">
              <w:rPr>
                <w:rFonts w:ascii="Times New Roman" w:hAnsi="Times New Roman" w:cs="Times New Roman"/>
                <w:sz w:val="24"/>
                <w:szCs w:val="24"/>
              </w:rPr>
              <w:t>įtrauk</w:t>
            </w:r>
            <w:r w:rsidR="0087524F">
              <w:rPr>
                <w:rFonts w:ascii="Times New Roman" w:hAnsi="Times New Roman" w:cs="Times New Roman"/>
                <w:sz w:val="24"/>
                <w:szCs w:val="24"/>
              </w:rPr>
              <w:t>ti</w:t>
            </w:r>
            <w:r w:rsidR="00A56951" w:rsidRPr="00331E17">
              <w:rPr>
                <w:rFonts w:ascii="Times New Roman" w:hAnsi="Times New Roman" w:cs="Times New Roman"/>
                <w:sz w:val="24"/>
                <w:szCs w:val="24"/>
              </w:rPr>
              <w:t xml:space="preserve"> skirtas</w:t>
            </w:r>
            <w:r w:rsidRPr="00331E17">
              <w:rPr>
                <w:rFonts w:ascii="Times New Roman" w:hAnsi="Times New Roman" w:cs="Times New Roman"/>
                <w:sz w:val="24"/>
                <w:szCs w:val="24"/>
              </w:rPr>
              <w:t xml:space="preserve"> </w:t>
            </w:r>
            <w:r w:rsidR="00A56951" w:rsidRPr="00331E17">
              <w:rPr>
                <w:rFonts w:ascii="Times New Roman" w:hAnsi="Times New Roman" w:cs="Times New Roman"/>
                <w:sz w:val="24"/>
                <w:szCs w:val="24"/>
              </w:rPr>
              <w:t>priemones</w:t>
            </w:r>
            <w:r w:rsidRPr="00331E17">
              <w:rPr>
                <w:rFonts w:ascii="Times New Roman" w:hAnsi="Times New Roman" w:cs="Times New Roman"/>
                <w:sz w:val="24"/>
                <w:szCs w:val="24"/>
              </w:rPr>
              <w:t>. Atsižvelgus į gautą pastabą, patikslint</w:t>
            </w:r>
            <w:r w:rsidR="00F816EA" w:rsidRPr="00331E17">
              <w:rPr>
                <w:rFonts w:ascii="Times New Roman" w:hAnsi="Times New Roman" w:cs="Times New Roman"/>
                <w:sz w:val="24"/>
                <w:szCs w:val="24"/>
              </w:rPr>
              <w:t>as</w:t>
            </w:r>
            <w:r w:rsidRPr="00331E17">
              <w:rPr>
                <w:rFonts w:ascii="Times New Roman" w:hAnsi="Times New Roman" w:cs="Times New Roman"/>
                <w:sz w:val="24"/>
                <w:szCs w:val="24"/>
              </w:rPr>
              <w:t xml:space="preserve"> </w:t>
            </w:r>
            <w:r w:rsidR="00F816EA" w:rsidRPr="00331E17">
              <w:rPr>
                <w:rFonts w:ascii="Times New Roman" w:hAnsi="Times New Roman" w:cs="Times New Roman"/>
                <w:sz w:val="24"/>
                <w:szCs w:val="24"/>
              </w:rPr>
              <w:t>Nutarimu Nr. 1 siūlomų tvirtinti Nacionalinės regioninės politikos prioritetų iki 2030 metų 4 punktas (I prioriteto 2 uždavinys), pašalinant iš esmės dubliuojančias Prioritetų 9 punktą (III prioriteto 3 uždavinys) nuostatas.</w:t>
            </w:r>
          </w:p>
        </w:tc>
      </w:tr>
      <w:tr w:rsidR="00213435" w:rsidRPr="00331E17" w14:paraId="5024C264" w14:textId="77777777" w:rsidTr="004F4C48">
        <w:tc>
          <w:tcPr>
            <w:tcW w:w="2972" w:type="dxa"/>
            <w:vMerge/>
          </w:tcPr>
          <w:p w14:paraId="5221A84F" w14:textId="77777777" w:rsidR="00213435" w:rsidRPr="00331E17" w:rsidRDefault="00213435" w:rsidP="00F718FA">
            <w:pPr>
              <w:spacing w:line="276" w:lineRule="auto"/>
              <w:rPr>
                <w:rFonts w:ascii="Times New Roman" w:hAnsi="Times New Roman" w:cs="Times New Roman"/>
                <w:sz w:val="24"/>
                <w:szCs w:val="24"/>
              </w:rPr>
            </w:pPr>
          </w:p>
        </w:tc>
        <w:tc>
          <w:tcPr>
            <w:tcW w:w="6804" w:type="dxa"/>
          </w:tcPr>
          <w:p w14:paraId="7042C187" w14:textId="46C041F4" w:rsidR="00213435" w:rsidRPr="00331E17" w:rsidRDefault="00213435" w:rsidP="00F718FA">
            <w:pPr>
              <w:pStyle w:val="Sraopastraipa"/>
              <w:spacing w:line="276" w:lineRule="auto"/>
              <w:ind w:left="0"/>
              <w:jc w:val="both"/>
              <w:rPr>
                <w:rFonts w:ascii="Times New Roman" w:hAnsi="Times New Roman" w:cs="Times New Roman"/>
                <w:sz w:val="24"/>
                <w:szCs w:val="24"/>
              </w:rPr>
            </w:pPr>
            <w:r w:rsidRPr="00331E17">
              <w:rPr>
                <w:rFonts w:ascii="Times New Roman" w:hAnsi="Times New Roman" w:cs="Times New Roman"/>
                <w:sz w:val="24"/>
                <w:szCs w:val="24"/>
              </w:rPr>
              <w:t>„Taip pat visiškai abstraktus labai svarbus 3.5 punktas, skatinantis savivaldos ekonominį savarankiškumą ir veiklos efektyvumą</w:t>
            </w:r>
            <w:r w:rsidR="0087524F">
              <w:rPr>
                <w:rFonts w:ascii="Times New Roman" w:hAnsi="Times New Roman" w:cs="Times New Roman"/>
                <w:sz w:val="24"/>
                <w:szCs w:val="24"/>
              </w:rPr>
              <w:t>.</w:t>
            </w:r>
            <w:r w:rsidRPr="00331E17">
              <w:rPr>
                <w:rFonts w:ascii="Times New Roman" w:hAnsi="Times New Roman" w:cs="Times New Roman"/>
                <w:sz w:val="24"/>
                <w:szCs w:val="24"/>
              </w:rPr>
              <w:t>“</w:t>
            </w:r>
          </w:p>
        </w:tc>
        <w:tc>
          <w:tcPr>
            <w:tcW w:w="4961" w:type="dxa"/>
          </w:tcPr>
          <w:p w14:paraId="32F4D494" w14:textId="77777777" w:rsidR="00213435" w:rsidRPr="00331E17" w:rsidRDefault="00213435" w:rsidP="00F718FA">
            <w:pPr>
              <w:spacing w:line="276" w:lineRule="auto"/>
              <w:jc w:val="both"/>
              <w:rPr>
                <w:rFonts w:ascii="Times New Roman" w:hAnsi="Times New Roman" w:cs="Times New Roman"/>
                <w:b/>
                <w:sz w:val="24"/>
                <w:szCs w:val="24"/>
              </w:rPr>
            </w:pPr>
            <w:r w:rsidRPr="00331E17">
              <w:rPr>
                <w:rFonts w:ascii="Times New Roman" w:hAnsi="Times New Roman" w:cs="Times New Roman"/>
                <w:b/>
                <w:sz w:val="24"/>
                <w:szCs w:val="24"/>
              </w:rPr>
              <w:t>Neatsižvelgta.</w:t>
            </w:r>
          </w:p>
          <w:p w14:paraId="4C0753C0" w14:textId="441ED3C9" w:rsidR="009F09E7" w:rsidRPr="00331E17" w:rsidRDefault="000763A2">
            <w:pPr>
              <w:spacing w:line="276" w:lineRule="auto"/>
              <w:jc w:val="both"/>
              <w:rPr>
                <w:rFonts w:ascii="Times New Roman" w:hAnsi="Times New Roman" w:cs="Times New Roman"/>
                <w:color w:val="FF0000"/>
                <w:sz w:val="24"/>
                <w:szCs w:val="24"/>
              </w:rPr>
            </w:pPr>
            <w:r w:rsidRPr="00331E17">
              <w:rPr>
                <w:rFonts w:ascii="Times New Roman" w:hAnsi="Times New Roman" w:cs="Times New Roman"/>
                <w:sz w:val="24"/>
                <w:szCs w:val="24"/>
              </w:rPr>
              <w:t>Pažymėtina, kad 3.5</w:t>
            </w:r>
            <w:r w:rsidR="009F09E7" w:rsidRPr="00331E17">
              <w:rPr>
                <w:rFonts w:ascii="Times New Roman" w:hAnsi="Times New Roman" w:cs="Times New Roman"/>
                <w:sz w:val="24"/>
                <w:szCs w:val="24"/>
              </w:rPr>
              <w:t xml:space="preserve"> </w:t>
            </w:r>
            <w:r w:rsidR="00DC5718">
              <w:rPr>
                <w:rFonts w:ascii="Times New Roman" w:hAnsi="Times New Roman" w:cs="Times New Roman"/>
                <w:sz w:val="24"/>
                <w:szCs w:val="24"/>
              </w:rPr>
              <w:t>pa</w:t>
            </w:r>
            <w:r w:rsidR="009F09E7" w:rsidRPr="00331E17">
              <w:rPr>
                <w:rFonts w:ascii="Times New Roman" w:hAnsi="Times New Roman" w:cs="Times New Roman"/>
                <w:sz w:val="24"/>
                <w:szCs w:val="24"/>
              </w:rPr>
              <w:t>pun</w:t>
            </w:r>
            <w:r w:rsidR="00F816EA" w:rsidRPr="00331E17">
              <w:rPr>
                <w:rFonts w:ascii="Times New Roman" w:hAnsi="Times New Roman" w:cs="Times New Roman"/>
                <w:sz w:val="24"/>
                <w:szCs w:val="24"/>
              </w:rPr>
              <w:t>k</w:t>
            </w:r>
            <w:r w:rsidR="00DC5718">
              <w:rPr>
                <w:rFonts w:ascii="Times New Roman" w:hAnsi="Times New Roman" w:cs="Times New Roman"/>
                <w:sz w:val="24"/>
                <w:szCs w:val="24"/>
              </w:rPr>
              <w:t>či</w:t>
            </w:r>
            <w:r w:rsidR="00F816EA" w:rsidRPr="00331E17">
              <w:rPr>
                <w:rFonts w:ascii="Times New Roman" w:hAnsi="Times New Roman" w:cs="Times New Roman"/>
                <w:sz w:val="24"/>
                <w:szCs w:val="24"/>
              </w:rPr>
              <w:t>u siekiama nurodyti pagrindinius</w:t>
            </w:r>
            <w:r w:rsidR="009F09E7" w:rsidRPr="00331E17">
              <w:rPr>
                <w:rFonts w:ascii="Times New Roman" w:hAnsi="Times New Roman" w:cs="Times New Roman"/>
                <w:sz w:val="24"/>
                <w:szCs w:val="24"/>
              </w:rPr>
              <w:t xml:space="preserve"> </w:t>
            </w:r>
            <w:r w:rsidR="00F816EA" w:rsidRPr="00331E17">
              <w:rPr>
                <w:rFonts w:ascii="Times New Roman" w:hAnsi="Times New Roman" w:cs="Times New Roman"/>
                <w:sz w:val="24"/>
                <w:szCs w:val="24"/>
              </w:rPr>
              <w:t xml:space="preserve">paskatų savivaldybėms </w:t>
            </w:r>
            <w:r w:rsidR="009F09E7" w:rsidRPr="00331E17">
              <w:rPr>
                <w:rFonts w:ascii="Times New Roman" w:hAnsi="Times New Roman" w:cs="Times New Roman"/>
                <w:sz w:val="24"/>
                <w:szCs w:val="24"/>
              </w:rPr>
              <w:t>mechanizmo</w:t>
            </w:r>
            <w:r w:rsidR="00F816EA" w:rsidRPr="00331E17">
              <w:rPr>
                <w:rFonts w:ascii="Times New Roman" w:hAnsi="Times New Roman" w:cs="Times New Roman"/>
                <w:sz w:val="24"/>
                <w:szCs w:val="24"/>
              </w:rPr>
              <w:t xml:space="preserve"> </w:t>
            </w:r>
            <w:r w:rsidR="00F816EA" w:rsidRPr="00331E17">
              <w:rPr>
                <w:rFonts w:ascii="Times New Roman" w:hAnsi="Times New Roman" w:cs="Times New Roman"/>
                <w:sz w:val="24"/>
                <w:szCs w:val="24"/>
              </w:rPr>
              <w:lastRenderedPageBreak/>
              <w:t>veikimo</w:t>
            </w:r>
            <w:r w:rsidR="009F09E7" w:rsidRPr="00331E17">
              <w:rPr>
                <w:rFonts w:ascii="Times New Roman" w:hAnsi="Times New Roman" w:cs="Times New Roman"/>
                <w:sz w:val="24"/>
                <w:szCs w:val="24"/>
              </w:rPr>
              <w:t xml:space="preserve"> princip</w:t>
            </w:r>
            <w:r w:rsidR="00F816EA" w:rsidRPr="00331E17">
              <w:rPr>
                <w:rFonts w:ascii="Times New Roman" w:hAnsi="Times New Roman" w:cs="Times New Roman"/>
                <w:sz w:val="24"/>
                <w:szCs w:val="24"/>
              </w:rPr>
              <w:t>us</w:t>
            </w:r>
            <w:r w:rsidR="009F09E7" w:rsidRPr="00331E17">
              <w:rPr>
                <w:rFonts w:ascii="Times New Roman" w:hAnsi="Times New Roman" w:cs="Times New Roman"/>
                <w:sz w:val="24"/>
                <w:szCs w:val="24"/>
              </w:rPr>
              <w:t>.</w:t>
            </w:r>
            <w:r w:rsidR="00F816EA" w:rsidRPr="00331E17">
              <w:rPr>
                <w:rFonts w:ascii="Times New Roman" w:hAnsi="Times New Roman" w:cs="Times New Roman"/>
                <w:sz w:val="24"/>
                <w:szCs w:val="24"/>
              </w:rPr>
              <w:t xml:space="preserve"> Dėl Prioritetų</w:t>
            </w:r>
            <w:r w:rsidR="0087524F">
              <w:rPr>
                <w:rFonts w:ascii="Times New Roman" w:hAnsi="Times New Roman" w:cs="Times New Roman"/>
                <w:sz w:val="24"/>
                <w:szCs w:val="24"/>
              </w:rPr>
              <w:t>,</w:t>
            </w:r>
            <w:r w:rsidR="00F816EA" w:rsidRPr="00331E17">
              <w:rPr>
                <w:rFonts w:ascii="Times New Roman" w:hAnsi="Times New Roman" w:cs="Times New Roman"/>
                <w:sz w:val="24"/>
                <w:szCs w:val="24"/>
              </w:rPr>
              <w:t xml:space="preserve"> kaip ilgos trukmės (d</w:t>
            </w:r>
            <w:r w:rsidR="00090FB7" w:rsidRPr="00331E17">
              <w:rPr>
                <w:rFonts w:ascii="Times New Roman" w:hAnsi="Times New Roman" w:cs="Times New Roman"/>
                <w:sz w:val="24"/>
                <w:szCs w:val="24"/>
              </w:rPr>
              <w:t>augiau kaip 10 metų) planavimo dokumento</w:t>
            </w:r>
            <w:r w:rsidR="0087524F">
              <w:rPr>
                <w:rFonts w:ascii="Times New Roman" w:hAnsi="Times New Roman" w:cs="Times New Roman"/>
                <w:sz w:val="24"/>
                <w:szCs w:val="24"/>
              </w:rPr>
              <w:t>,</w:t>
            </w:r>
            <w:r w:rsidR="00F816EA" w:rsidRPr="00331E17">
              <w:rPr>
                <w:rFonts w:ascii="Times New Roman" w:hAnsi="Times New Roman" w:cs="Times New Roman"/>
                <w:sz w:val="24"/>
                <w:szCs w:val="24"/>
              </w:rPr>
              <w:t xml:space="preserve"> pobūdžio</w:t>
            </w:r>
            <w:r w:rsidR="00090FB7" w:rsidRPr="00331E17">
              <w:rPr>
                <w:rFonts w:ascii="Times New Roman" w:hAnsi="Times New Roman" w:cs="Times New Roman"/>
                <w:sz w:val="24"/>
                <w:szCs w:val="24"/>
              </w:rPr>
              <w:t xml:space="preserve"> </w:t>
            </w:r>
            <w:r w:rsidR="003E0349" w:rsidRPr="00331E17">
              <w:rPr>
                <w:rFonts w:ascii="Times New Roman" w:hAnsi="Times New Roman" w:cs="Times New Roman"/>
                <w:sz w:val="24"/>
                <w:szCs w:val="24"/>
              </w:rPr>
              <w:t xml:space="preserve">šis dokumentas </w:t>
            </w:r>
            <w:r w:rsidRPr="00331E17">
              <w:rPr>
                <w:rFonts w:ascii="Times New Roman" w:hAnsi="Times New Roman" w:cs="Times New Roman"/>
                <w:sz w:val="24"/>
                <w:szCs w:val="24"/>
              </w:rPr>
              <w:t>neturėtų riboti konkrečių trumpo ar vidutinio laikotarpio įgyvendinimo priemonių pasirinkimo, atsižvelgiant į aktualias sąlygas</w:t>
            </w:r>
            <w:r w:rsidR="00090FB7" w:rsidRPr="00331E17">
              <w:rPr>
                <w:rFonts w:ascii="Times New Roman" w:hAnsi="Times New Roman" w:cs="Times New Roman"/>
                <w:sz w:val="24"/>
                <w:szCs w:val="24"/>
              </w:rPr>
              <w:t>. Be to</w:t>
            </w:r>
            <w:r w:rsidR="00DC5718">
              <w:rPr>
                <w:rFonts w:ascii="Times New Roman" w:hAnsi="Times New Roman" w:cs="Times New Roman"/>
                <w:sz w:val="24"/>
                <w:szCs w:val="24"/>
              </w:rPr>
              <w:t>,</w:t>
            </w:r>
            <w:r w:rsidR="00090FB7" w:rsidRPr="00331E17">
              <w:rPr>
                <w:rFonts w:ascii="Times New Roman" w:hAnsi="Times New Roman" w:cs="Times New Roman"/>
                <w:sz w:val="24"/>
                <w:szCs w:val="24"/>
              </w:rPr>
              <w:t xml:space="preserve"> įvertinus tai, kad Prioritetai nėra norminis teisės aktas, jis negali nustatyti konkrečių paskatų mechanizmo (pvz.</w:t>
            </w:r>
            <w:r w:rsidR="0087524F">
              <w:rPr>
                <w:rFonts w:ascii="Times New Roman" w:hAnsi="Times New Roman" w:cs="Times New Roman"/>
                <w:sz w:val="24"/>
                <w:szCs w:val="24"/>
              </w:rPr>
              <w:t>,</w:t>
            </w:r>
            <w:r w:rsidR="00090FB7" w:rsidRPr="00331E17">
              <w:rPr>
                <w:rFonts w:ascii="Times New Roman" w:hAnsi="Times New Roman" w:cs="Times New Roman"/>
                <w:sz w:val="24"/>
                <w:szCs w:val="24"/>
              </w:rPr>
              <w:t xml:space="preserve"> Gyventojų pajamų mokesčio paskirstymo) taisyklių. </w:t>
            </w:r>
            <w:r w:rsidRPr="00331E17">
              <w:rPr>
                <w:rFonts w:ascii="Times New Roman" w:hAnsi="Times New Roman" w:cs="Times New Roman"/>
                <w:sz w:val="24"/>
                <w:szCs w:val="24"/>
              </w:rPr>
              <w:t xml:space="preserve">Pažymėtina ir tai, kad </w:t>
            </w:r>
            <w:r w:rsidR="002939F9" w:rsidRPr="00331E17">
              <w:rPr>
                <w:rFonts w:ascii="Times New Roman" w:hAnsi="Times New Roman" w:cs="Times New Roman"/>
                <w:sz w:val="24"/>
                <w:szCs w:val="24"/>
              </w:rPr>
              <w:t>nemažai konkrečių su Prioritet</w:t>
            </w:r>
            <w:r w:rsidR="00DC5718">
              <w:rPr>
                <w:rFonts w:ascii="Times New Roman" w:hAnsi="Times New Roman" w:cs="Times New Roman"/>
                <w:sz w:val="24"/>
                <w:szCs w:val="24"/>
              </w:rPr>
              <w:t>ų</w:t>
            </w:r>
            <w:r w:rsidR="002939F9" w:rsidRPr="00331E17">
              <w:rPr>
                <w:rFonts w:ascii="Times New Roman" w:hAnsi="Times New Roman" w:cs="Times New Roman"/>
                <w:sz w:val="24"/>
                <w:szCs w:val="24"/>
              </w:rPr>
              <w:t xml:space="preserve"> 3.5 p</w:t>
            </w:r>
            <w:r w:rsidR="00DC5718">
              <w:rPr>
                <w:rFonts w:ascii="Times New Roman" w:hAnsi="Times New Roman" w:cs="Times New Roman"/>
                <w:sz w:val="24"/>
                <w:szCs w:val="24"/>
              </w:rPr>
              <w:t>apunkčiu</w:t>
            </w:r>
            <w:r w:rsidR="002939F9" w:rsidRPr="00331E17">
              <w:rPr>
                <w:rFonts w:ascii="Times New Roman" w:hAnsi="Times New Roman" w:cs="Times New Roman"/>
                <w:sz w:val="24"/>
                <w:szCs w:val="24"/>
              </w:rPr>
              <w:t xml:space="preserve"> susijusių nuostatų yra įgyvendinamos ir </w:t>
            </w:r>
            <w:r w:rsidRPr="00331E17">
              <w:rPr>
                <w:rFonts w:ascii="Times New Roman" w:hAnsi="Times New Roman" w:cs="Times New Roman"/>
                <w:sz w:val="24"/>
                <w:szCs w:val="24"/>
              </w:rPr>
              <w:t>Nutarimo projekt</w:t>
            </w:r>
            <w:r w:rsidR="00C14173">
              <w:rPr>
                <w:rFonts w:ascii="Times New Roman" w:hAnsi="Times New Roman" w:cs="Times New Roman"/>
                <w:sz w:val="24"/>
                <w:szCs w:val="24"/>
              </w:rPr>
              <w:t>o</w:t>
            </w:r>
            <w:r w:rsidR="002939F9" w:rsidRPr="00331E17">
              <w:rPr>
                <w:rFonts w:ascii="Times New Roman" w:hAnsi="Times New Roman" w:cs="Times New Roman"/>
                <w:sz w:val="24"/>
                <w:szCs w:val="24"/>
              </w:rPr>
              <w:t xml:space="preserve"> </w:t>
            </w:r>
            <w:r w:rsidRPr="00DC5718">
              <w:rPr>
                <w:rFonts w:ascii="Times New Roman" w:hAnsi="Times New Roman" w:cs="Times New Roman"/>
                <w:sz w:val="24"/>
                <w:szCs w:val="24"/>
              </w:rPr>
              <w:t>Nr. 2</w:t>
            </w:r>
            <w:r w:rsidR="002939F9" w:rsidRPr="00DC5718">
              <w:rPr>
                <w:rFonts w:ascii="Times New Roman" w:hAnsi="Times New Roman" w:cs="Times New Roman"/>
                <w:sz w:val="24"/>
                <w:szCs w:val="24"/>
              </w:rPr>
              <w:t xml:space="preserve"> </w:t>
            </w:r>
            <w:r w:rsidR="00C14173" w:rsidRPr="00DC5718">
              <w:rPr>
                <w:rFonts w:ascii="Times New Roman" w:hAnsi="Times New Roman" w:cs="Times New Roman"/>
                <w:sz w:val="24"/>
                <w:szCs w:val="24"/>
              </w:rPr>
              <w:t xml:space="preserve">nustatomomis </w:t>
            </w:r>
            <w:r w:rsidR="002939F9" w:rsidRPr="00DC5718">
              <w:rPr>
                <w:rFonts w:ascii="Times New Roman" w:hAnsi="Times New Roman" w:cs="Times New Roman"/>
                <w:sz w:val="24"/>
                <w:szCs w:val="24"/>
              </w:rPr>
              <w:t>trumpo laikotarpio priemon</w:t>
            </w:r>
            <w:r w:rsidR="00C14173" w:rsidRPr="00DC5718">
              <w:rPr>
                <w:rFonts w:ascii="Times New Roman" w:hAnsi="Times New Roman" w:cs="Times New Roman"/>
                <w:sz w:val="24"/>
                <w:szCs w:val="24"/>
              </w:rPr>
              <w:t>ėmis</w:t>
            </w:r>
            <w:r w:rsidR="0009701B" w:rsidRPr="00DC5718">
              <w:rPr>
                <w:rFonts w:ascii="Times New Roman" w:hAnsi="Times New Roman" w:cs="Times New Roman"/>
                <w:sz w:val="24"/>
                <w:szCs w:val="24"/>
              </w:rPr>
              <w:t xml:space="preserve"> (savivaldybių biudžetų pajamų susiejimas su </w:t>
            </w:r>
            <w:r w:rsidR="0009701B" w:rsidRPr="0057353C">
              <w:rPr>
                <w:rFonts w:ascii="Times New Roman" w:hAnsi="Times New Roman" w:cs="Times New Roman"/>
                <w:sz w:val="24"/>
                <w:szCs w:val="24"/>
              </w:rPr>
              <w:t xml:space="preserve"> ekonominio augimo ir darbo vietų kūrimo rodikliais, investicijoms paruoštų teritorijų pasiūlos padidinimas, </w:t>
            </w:r>
            <w:r w:rsidR="006647E6" w:rsidRPr="0057353C">
              <w:rPr>
                <w:rFonts w:ascii="Times New Roman" w:hAnsi="Times New Roman" w:cs="Times New Roman"/>
                <w:sz w:val="24"/>
                <w:szCs w:val="24"/>
              </w:rPr>
              <w:t>r</w:t>
            </w:r>
            <w:r w:rsidR="0009701B" w:rsidRPr="00DC5718">
              <w:rPr>
                <w:rFonts w:ascii="Times New Roman" w:hAnsi="Times New Roman" w:cs="Times New Roman"/>
                <w:sz w:val="24"/>
                <w:szCs w:val="24"/>
              </w:rPr>
              <w:t>egioninės svarbos projektų išskyrimo tvarkos ir vykdytojų atskaitomybės reglamentavimas</w:t>
            </w:r>
            <w:r w:rsidR="006647E6" w:rsidRPr="00DC5718">
              <w:rPr>
                <w:rFonts w:ascii="Times New Roman" w:hAnsi="Times New Roman" w:cs="Times New Roman"/>
                <w:sz w:val="24"/>
                <w:szCs w:val="24"/>
              </w:rPr>
              <w:t xml:space="preserve"> ir kt.)</w:t>
            </w:r>
          </w:p>
        </w:tc>
      </w:tr>
      <w:tr w:rsidR="00213435" w:rsidRPr="00331E17" w14:paraId="08A904CE" w14:textId="77777777" w:rsidTr="004F4C48">
        <w:tc>
          <w:tcPr>
            <w:tcW w:w="2972" w:type="dxa"/>
            <w:vMerge/>
          </w:tcPr>
          <w:p w14:paraId="16948354" w14:textId="77777777" w:rsidR="00213435" w:rsidRPr="00331E17" w:rsidRDefault="00213435" w:rsidP="00F718FA">
            <w:pPr>
              <w:spacing w:line="276" w:lineRule="auto"/>
              <w:rPr>
                <w:rFonts w:ascii="Times New Roman" w:hAnsi="Times New Roman" w:cs="Times New Roman"/>
                <w:sz w:val="24"/>
                <w:szCs w:val="24"/>
              </w:rPr>
            </w:pPr>
          </w:p>
        </w:tc>
        <w:tc>
          <w:tcPr>
            <w:tcW w:w="6804" w:type="dxa"/>
          </w:tcPr>
          <w:p w14:paraId="5A7ED9CC" w14:textId="6B9E7AD1" w:rsidR="00213435" w:rsidRPr="00331E17" w:rsidRDefault="00213435" w:rsidP="00F718FA">
            <w:pPr>
              <w:pStyle w:val="Sraopastraipa"/>
              <w:spacing w:line="276" w:lineRule="auto"/>
              <w:ind w:left="0"/>
              <w:jc w:val="both"/>
              <w:rPr>
                <w:rFonts w:ascii="Times New Roman" w:hAnsi="Times New Roman" w:cs="Times New Roman"/>
                <w:sz w:val="24"/>
                <w:szCs w:val="24"/>
              </w:rPr>
            </w:pPr>
            <w:r w:rsidRPr="00331E17">
              <w:rPr>
                <w:rFonts w:ascii="Times New Roman" w:hAnsi="Times New Roman" w:cs="Times New Roman"/>
                <w:sz w:val="24"/>
                <w:szCs w:val="24"/>
              </w:rPr>
              <w:t xml:space="preserve">„2 prioriteto 6.1 punkte kalbama apie socialinio verslo modelius. Tačiau </w:t>
            </w:r>
            <w:r w:rsidRPr="003A4DB9">
              <w:rPr>
                <w:rFonts w:ascii="Times New Roman" w:hAnsi="Times New Roman" w:cs="Times New Roman"/>
                <w:sz w:val="24"/>
                <w:szCs w:val="24"/>
              </w:rPr>
              <w:t>šiai dienai</w:t>
            </w:r>
            <w:r w:rsidRPr="00331E17">
              <w:rPr>
                <w:rFonts w:ascii="Times New Roman" w:hAnsi="Times New Roman" w:cs="Times New Roman"/>
                <w:sz w:val="24"/>
                <w:szCs w:val="24"/>
              </w:rPr>
              <w:t xml:space="preserve"> teisinės bazės, kuri reglamentuotų socialinį verslą, nėra. Kaip rodo užsienio </w:t>
            </w:r>
            <w:r w:rsidRPr="003A4DB9">
              <w:rPr>
                <w:rFonts w:ascii="Times New Roman" w:hAnsi="Times New Roman" w:cs="Times New Roman"/>
                <w:sz w:val="24"/>
                <w:szCs w:val="24"/>
              </w:rPr>
              <w:t>patirtis reikia</w:t>
            </w:r>
            <w:r w:rsidRPr="00331E17">
              <w:rPr>
                <w:rFonts w:ascii="Times New Roman" w:hAnsi="Times New Roman" w:cs="Times New Roman"/>
                <w:sz w:val="24"/>
                <w:szCs w:val="24"/>
              </w:rPr>
              <w:t xml:space="preserve"> kelių </w:t>
            </w:r>
            <w:r w:rsidRPr="003A4DB9">
              <w:rPr>
                <w:rFonts w:ascii="Times New Roman" w:hAnsi="Times New Roman" w:cs="Times New Roman"/>
                <w:sz w:val="24"/>
                <w:szCs w:val="24"/>
              </w:rPr>
              <w:t>dešimtmečių kol</w:t>
            </w:r>
            <w:r w:rsidRPr="00331E17">
              <w:rPr>
                <w:rFonts w:ascii="Times New Roman" w:hAnsi="Times New Roman" w:cs="Times New Roman"/>
                <w:sz w:val="24"/>
                <w:szCs w:val="24"/>
              </w:rPr>
              <w:t xml:space="preserve"> tokia bazė sukuriama.&lt;...&gt;“</w:t>
            </w:r>
          </w:p>
        </w:tc>
        <w:tc>
          <w:tcPr>
            <w:tcW w:w="4961" w:type="dxa"/>
          </w:tcPr>
          <w:p w14:paraId="5B932698" w14:textId="77777777" w:rsidR="00213435" w:rsidRPr="00331E17" w:rsidRDefault="00213435" w:rsidP="00F718FA">
            <w:pPr>
              <w:spacing w:line="276" w:lineRule="auto"/>
              <w:jc w:val="both"/>
              <w:rPr>
                <w:rFonts w:ascii="Times New Roman" w:hAnsi="Times New Roman" w:cs="Times New Roman"/>
                <w:b/>
                <w:sz w:val="24"/>
                <w:szCs w:val="24"/>
              </w:rPr>
            </w:pPr>
            <w:r w:rsidRPr="00331E17">
              <w:rPr>
                <w:rFonts w:ascii="Times New Roman" w:hAnsi="Times New Roman" w:cs="Times New Roman"/>
                <w:b/>
                <w:sz w:val="24"/>
                <w:szCs w:val="24"/>
              </w:rPr>
              <w:t>Neatsižvelgta.</w:t>
            </w:r>
          </w:p>
          <w:p w14:paraId="4F764E5C" w14:textId="55116105" w:rsidR="00213435" w:rsidRPr="00331E17" w:rsidRDefault="006647E6">
            <w:pPr>
              <w:spacing w:line="276" w:lineRule="auto"/>
              <w:jc w:val="both"/>
              <w:rPr>
                <w:rFonts w:ascii="Times New Roman" w:hAnsi="Times New Roman" w:cs="Times New Roman"/>
                <w:sz w:val="24"/>
                <w:szCs w:val="24"/>
              </w:rPr>
            </w:pPr>
            <w:r w:rsidRPr="00331E17">
              <w:rPr>
                <w:rFonts w:ascii="Times New Roman" w:hAnsi="Times New Roman" w:cs="Times New Roman"/>
                <w:sz w:val="24"/>
                <w:szCs w:val="24"/>
              </w:rPr>
              <w:t xml:space="preserve">Pažymėtina, kad Prioritetų </w:t>
            </w:r>
            <w:r w:rsidR="00090FB7" w:rsidRPr="00331E17">
              <w:rPr>
                <w:rFonts w:ascii="Times New Roman" w:hAnsi="Times New Roman" w:cs="Times New Roman"/>
                <w:sz w:val="24"/>
                <w:szCs w:val="24"/>
              </w:rPr>
              <w:t>6.1</w:t>
            </w:r>
            <w:r w:rsidRPr="00331E17">
              <w:rPr>
                <w:rFonts w:ascii="Times New Roman" w:hAnsi="Times New Roman" w:cs="Times New Roman"/>
                <w:sz w:val="24"/>
                <w:szCs w:val="24"/>
              </w:rPr>
              <w:t xml:space="preserve"> </w:t>
            </w:r>
            <w:r w:rsidR="00DC5718">
              <w:rPr>
                <w:rFonts w:ascii="Times New Roman" w:hAnsi="Times New Roman" w:cs="Times New Roman"/>
                <w:sz w:val="24"/>
                <w:szCs w:val="24"/>
              </w:rPr>
              <w:t>pa</w:t>
            </w:r>
            <w:r w:rsidRPr="00331E17">
              <w:rPr>
                <w:rFonts w:ascii="Times New Roman" w:hAnsi="Times New Roman" w:cs="Times New Roman"/>
                <w:sz w:val="24"/>
                <w:szCs w:val="24"/>
              </w:rPr>
              <w:t>punk</w:t>
            </w:r>
            <w:r w:rsidR="00DC5718">
              <w:rPr>
                <w:rFonts w:ascii="Times New Roman" w:hAnsi="Times New Roman" w:cs="Times New Roman"/>
                <w:sz w:val="24"/>
                <w:szCs w:val="24"/>
              </w:rPr>
              <w:t>či</w:t>
            </w:r>
            <w:r w:rsidRPr="00331E17">
              <w:rPr>
                <w:rFonts w:ascii="Times New Roman" w:hAnsi="Times New Roman" w:cs="Times New Roman"/>
                <w:sz w:val="24"/>
                <w:szCs w:val="24"/>
              </w:rPr>
              <w:t>u ir yra siekiama</w:t>
            </w:r>
            <w:r w:rsidR="00090FB7" w:rsidRPr="00331E17">
              <w:rPr>
                <w:rFonts w:ascii="Times New Roman" w:hAnsi="Times New Roman" w:cs="Times New Roman"/>
                <w:sz w:val="24"/>
                <w:szCs w:val="24"/>
              </w:rPr>
              <w:t xml:space="preserve"> įteisin</w:t>
            </w:r>
            <w:r w:rsidRPr="00331E17">
              <w:rPr>
                <w:rFonts w:ascii="Times New Roman" w:hAnsi="Times New Roman" w:cs="Times New Roman"/>
                <w:sz w:val="24"/>
                <w:szCs w:val="24"/>
              </w:rPr>
              <w:t>ti</w:t>
            </w:r>
            <w:r w:rsidR="00090FB7" w:rsidRPr="00331E17">
              <w:rPr>
                <w:rFonts w:ascii="Times New Roman" w:hAnsi="Times New Roman" w:cs="Times New Roman"/>
                <w:sz w:val="24"/>
                <w:szCs w:val="24"/>
              </w:rPr>
              <w:t xml:space="preserve"> socialinio verslo modelius </w:t>
            </w:r>
            <w:r w:rsidR="00090FB7" w:rsidRPr="00331E17">
              <w:rPr>
                <w:rFonts w:ascii="Times New Roman" w:hAnsi="Times New Roman" w:cs="Times New Roman"/>
                <w:i/>
                <w:sz w:val="24"/>
                <w:szCs w:val="24"/>
              </w:rPr>
              <w:t>(verslo metodus, siekiant socialinės integracijos ir teikiant viešąsias paslaugas) kultūros paslaugų, visuomenės švietimo, socialinių paslaugų, neįgaliųjų galimybių laisvai judėti bei naudotis visuomen</w:t>
            </w:r>
            <w:r w:rsidR="00C14173">
              <w:rPr>
                <w:rFonts w:ascii="Times New Roman" w:hAnsi="Times New Roman" w:cs="Times New Roman"/>
                <w:i/>
                <w:sz w:val="24"/>
                <w:szCs w:val="24"/>
              </w:rPr>
              <w:t>ei</w:t>
            </w:r>
            <w:r w:rsidR="00090FB7" w:rsidRPr="00331E17">
              <w:rPr>
                <w:rFonts w:ascii="Times New Roman" w:hAnsi="Times New Roman" w:cs="Times New Roman"/>
                <w:i/>
                <w:sz w:val="24"/>
                <w:szCs w:val="24"/>
              </w:rPr>
              <w:t xml:space="preserve"> teikiamomis paslaugomi</w:t>
            </w:r>
            <w:r w:rsidRPr="00331E17">
              <w:rPr>
                <w:rFonts w:ascii="Times New Roman" w:hAnsi="Times New Roman" w:cs="Times New Roman"/>
                <w:i/>
                <w:sz w:val="24"/>
                <w:szCs w:val="24"/>
              </w:rPr>
              <w:t>s užtikrinimo ir kitose srityse)</w:t>
            </w:r>
            <w:r w:rsidRPr="0057353C">
              <w:rPr>
                <w:rFonts w:ascii="Times New Roman" w:hAnsi="Times New Roman" w:cs="Times New Roman"/>
                <w:sz w:val="24"/>
                <w:szCs w:val="24"/>
              </w:rPr>
              <w:t>,</w:t>
            </w:r>
            <w:r w:rsidRPr="00331E17">
              <w:rPr>
                <w:rFonts w:ascii="Times New Roman" w:hAnsi="Times New Roman" w:cs="Times New Roman"/>
                <w:i/>
                <w:sz w:val="24"/>
                <w:szCs w:val="24"/>
              </w:rPr>
              <w:t xml:space="preserve"> </w:t>
            </w:r>
            <w:r w:rsidRPr="00331E17">
              <w:rPr>
                <w:rFonts w:ascii="Times New Roman" w:hAnsi="Times New Roman" w:cs="Times New Roman"/>
                <w:sz w:val="24"/>
                <w:szCs w:val="24"/>
              </w:rPr>
              <w:t>t.</w:t>
            </w:r>
            <w:r w:rsidR="00DC5718">
              <w:rPr>
                <w:rFonts w:ascii="Times New Roman" w:hAnsi="Times New Roman" w:cs="Times New Roman"/>
                <w:sz w:val="24"/>
                <w:szCs w:val="24"/>
              </w:rPr>
              <w:t> </w:t>
            </w:r>
            <w:r w:rsidRPr="00331E17">
              <w:rPr>
                <w:rFonts w:ascii="Times New Roman" w:hAnsi="Times New Roman" w:cs="Times New Roman"/>
                <w:sz w:val="24"/>
                <w:szCs w:val="24"/>
              </w:rPr>
              <w:t>y.</w:t>
            </w:r>
            <w:r w:rsidR="00A56951" w:rsidRPr="00331E17">
              <w:rPr>
                <w:rFonts w:ascii="Times New Roman" w:hAnsi="Times New Roman" w:cs="Times New Roman"/>
                <w:sz w:val="24"/>
                <w:szCs w:val="24"/>
              </w:rPr>
              <w:t xml:space="preserve"> Prioritetų įgyvendinimo laikotarpiu</w:t>
            </w:r>
            <w:r w:rsidRPr="00331E17">
              <w:rPr>
                <w:rFonts w:ascii="Times New Roman" w:hAnsi="Times New Roman" w:cs="Times New Roman"/>
                <w:sz w:val="24"/>
                <w:szCs w:val="24"/>
              </w:rPr>
              <w:t xml:space="preserve"> sukurti </w:t>
            </w:r>
            <w:r w:rsidR="00A56951" w:rsidRPr="00331E17">
              <w:rPr>
                <w:rFonts w:ascii="Times New Roman" w:hAnsi="Times New Roman" w:cs="Times New Roman"/>
                <w:sz w:val="24"/>
                <w:szCs w:val="24"/>
              </w:rPr>
              <w:t xml:space="preserve">socialinio verslo </w:t>
            </w:r>
            <w:r w:rsidR="00A56951" w:rsidRPr="00331E17">
              <w:rPr>
                <w:rFonts w:ascii="Times New Roman" w:hAnsi="Times New Roman" w:cs="Times New Roman"/>
                <w:sz w:val="24"/>
                <w:szCs w:val="24"/>
              </w:rPr>
              <w:lastRenderedPageBreak/>
              <w:t>modeli</w:t>
            </w:r>
            <w:r w:rsidR="00C14173">
              <w:rPr>
                <w:rFonts w:ascii="Times New Roman" w:hAnsi="Times New Roman" w:cs="Times New Roman"/>
                <w:sz w:val="24"/>
                <w:szCs w:val="24"/>
              </w:rPr>
              <w:t>ams</w:t>
            </w:r>
            <w:r w:rsidR="00A56951" w:rsidRPr="00331E17">
              <w:rPr>
                <w:rFonts w:ascii="Times New Roman" w:hAnsi="Times New Roman" w:cs="Times New Roman"/>
                <w:sz w:val="24"/>
                <w:szCs w:val="24"/>
              </w:rPr>
              <w:t xml:space="preserve"> reglament</w:t>
            </w:r>
            <w:r w:rsidR="00C14173">
              <w:rPr>
                <w:rFonts w:ascii="Times New Roman" w:hAnsi="Times New Roman" w:cs="Times New Roman"/>
                <w:sz w:val="24"/>
                <w:szCs w:val="24"/>
              </w:rPr>
              <w:t>uoti</w:t>
            </w:r>
            <w:r w:rsidR="00A56951" w:rsidRPr="00331E17">
              <w:rPr>
                <w:rFonts w:ascii="Times New Roman" w:hAnsi="Times New Roman" w:cs="Times New Roman"/>
                <w:sz w:val="24"/>
                <w:szCs w:val="24"/>
              </w:rPr>
              <w:t xml:space="preserve"> ir skatin</w:t>
            </w:r>
            <w:r w:rsidR="00C14173">
              <w:rPr>
                <w:rFonts w:ascii="Times New Roman" w:hAnsi="Times New Roman" w:cs="Times New Roman"/>
                <w:sz w:val="24"/>
                <w:szCs w:val="24"/>
              </w:rPr>
              <w:t>ti</w:t>
            </w:r>
            <w:r w:rsidR="00A56951" w:rsidRPr="00331E17">
              <w:rPr>
                <w:rFonts w:ascii="Times New Roman" w:hAnsi="Times New Roman" w:cs="Times New Roman"/>
                <w:sz w:val="24"/>
                <w:szCs w:val="24"/>
              </w:rPr>
              <w:t xml:space="preserve"> </w:t>
            </w:r>
            <w:r w:rsidRPr="00331E17">
              <w:rPr>
                <w:rFonts w:ascii="Times New Roman" w:hAnsi="Times New Roman" w:cs="Times New Roman"/>
                <w:sz w:val="24"/>
                <w:szCs w:val="24"/>
              </w:rPr>
              <w:t>reikalingą teisinę bazę.</w:t>
            </w:r>
          </w:p>
        </w:tc>
      </w:tr>
      <w:tr w:rsidR="00213435" w:rsidRPr="00331E17" w14:paraId="342EECBB" w14:textId="77777777" w:rsidTr="00213435">
        <w:trPr>
          <w:trHeight w:val="927"/>
        </w:trPr>
        <w:tc>
          <w:tcPr>
            <w:tcW w:w="2972" w:type="dxa"/>
            <w:vMerge/>
          </w:tcPr>
          <w:p w14:paraId="23E195C6" w14:textId="1F48C3C9" w:rsidR="00213435" w:rsidRPr="00331E17" w:rsidRDefault="00213435" w:rsidP="00F718FA">
            <w:pPr>
              <w:spacing w:line="276" w:lineRule="auto"/>
              <w:rPr>
                <w:rFonts w:ascii="Times New Roman" w:hAnsi="Times New Roman" w:cs="Times New Roman"/>
                <w:sz w:val="24"/>
                <w:szCs w:val="24"/>
              </w:rPr>
            </w:pPr>
          </w:p>
        </w:tc>
        <w:tc>
          <w:tcPr>
            <w:tcW w:w="6804" w:type="dxa"/>
          </w:tcPr>
          <w:p w14:paraId="203BA38D" w14:textId="3C6626D5" w:rsidR="00213435" w:rsidRPr="00331E17" w:rsidRDefault="00213435" w:rsidP="00F718FA">
            <w:pPr>
              <w:pStyle w:val="Sraopastraipa"/>
              <w:spacing w:line="276" w:lineRule="auto"/>
              <w:ind w:left="0"/>
              <w:jc w:val="both"/>
              <w:rPr>
                <w:rFonts w:ascii="Times New Roman" w:hAnsi="Times New Roman" w:cs="Times New Roman"/>
                <w:sz w:val="24"/>
                <w:szCs w:val="24"/>
              </w:rPr>
            </w:pPr>
            <w:r w:rsidRPr="00331E17">
              <w:rPr>
                <w:rFonts w:ascii="Times New Roman" w:hAnsi="Times New Roman" w:cs="Times New Roman"/>
                <w:sz w:val="24"/>
                <w:szCs w:val="24"/>
              </w:rPr>
              <w:t xml:space="preserve">„3 prioriteto 9.3 priemonė abstrakti, kadangi </w:t>
            </w:r>
            <w:r w:rsidRPr="003A4DB9">
              <w:rPr>
                <w:rFonts w:ascii="Times New Roman" w:hAnsi="Times New Roman" w:cs="Times New Roman"/>
                <w:sz w:val="24"/>
                <w:szCs w:val="24"/>
              </w:rPr>
              <w:t>neišdiskutuota koks</w:t>
            </w:r>
            <w:r w:rsidRPr="00331E17">
              <w:rPr>
                <w:rFonts w:ascii="Times New Roman" w:hAnsi="Times New Roman" w:cs="Times New Roman"/>
                <w:sz w:val="24"/>
                <w:szCs w:val="24"/>
              </w:rPr>
              <w:t xml:space="preserve"> bus regionų kompetencijų centrų modelis.“</w:t>
            </w:r>
          </w:p>
        </w:tc>
        <w:tc>
          <w:tcPr>
            <w:tcW w:w="4961" w:type="dxa"/>
          </w:tcPr>
          <w:p w14:paraId="54DA4D0C" w14:textId="77777777" w:rsidR="00213435" w:rsidRPr="00331E17" w:rsidRDefault="00213435" w:rsidP="00F718FA">
            <w:pPr>
              <w:spacing w:line="276" w:lineRule="auto"/>
              <w:jc w:val="both"/>
              <w:rPr>
                <w:rFonts w:ascii="Times New Roman" w:hAnsi="Times New Roman" w:cs="Times New Roman"/>
                <w:b/>
                <w:sz w:val="24"/>
                <w:szCs w:val="24"/>
              </w:rPr>
            </w:pPr>
            <w:r w:rsidRPr="00331E17">
              <w:rPr>
                <w:rFonts w:ascii="Times New Roman" w:hAnsi="Times New Roman" w:cs="Times New Roman"/>
                <w:b/>
                <w:sz w:val="24"/>
                <w:szCs w:val="24"/>
              </w:rPr>
              <w:t>Neatsižvelgta</w:t>
            </w:r>
            <w:r w:rsidR="006647E6" w:rsidRPr="00331E17">
              <w:rPr>
                <w:rFonts w:ascii="Times New Roman" w:hAnsi="Times New Roman" w:cs="Times New Roman"/>
                <w:b/>
                <w:sz w:val="24"/>
                <w:szCs w:val="24"/>
              </w:rPr>
              <w:t>.</w:t>
            </w:r>
          </w:p>
          <w:p w14:paraId="64A6BBDB" w14:textId="715C84B8" w:rsidR="006647E6" w:rsidRPr="00331E17" w:rsidRDefault="006647E6" w:rsidP="00F718FA">
            <w:pPr>
              <w:spacing w:line="276" w:lineRule="auto"/>
              <w:jc w:val="both"/>
              <w:rPr>
                <w:rFonts w:ascii="Times New Roman" w:hAnsi="Times New Roman" w:cs="Times New Roman"/>
                <w:sz w:val="24"/>
                <w:szCs w:val="24"/>
              </w:rPr>
            </w:pPr>
            <w:r w:rsidRPr="00331E17">
              <w:rPr>
                <w:rFonts w:ascii="Times New Roman" w:hAnsi="Times New Roman" w:cs="Times New Roman"/>
                <w:sz w:val="24"/>
                <w:szCs w:val="24"/>
              </w:rPr>
              <w:t xml:space="preserve">Pažymėtina, kad 9.3 </w:t>
            </w:r>
            <w:r w:rsidR="00DC5718">
              <w:rPr>
                <w:rFonts w:ascii="Times New Roman" w:hAnsi="Times New Roman" w:cs="Times New Roman"/>
                <w:sz w:val="24"/>
                <w:szCs w:val="24"/>
              </w:rPr>
              <w:t>pa</w:t>
            </w:r>
            <w:r w:rsidRPr="00331E17">
              <w:rPr>
                <w:rFonts w:ascii="Times New Roman" w:hAnsi="Times New Roman" w:cs="Times New Roman"/>
                <w:sz w:val="24"/>
                <w:szCs w:val="24"/>
              </w:rPr>
              <w:t>punk</w:t>
            </w:r>
            <w:r w:rsidR="00DC5718">
              <w:rPr>
                <w:rFonts w:ascii="Times New Roman" w:hAnsi="Times New Roman" w:cs="Times New Roman"/>
                <w:sz w:val="24"/>
                <w:szCs w:val="24"/>
              </w:rPr>
              <w:t>či</w:t>
            </w:r>
            <w:r w:rsidRPr="00331E17">
              <w:rPr>
                <w:rFonts w:ascii="Times New Roman" w:hAnsi="Times New Roman" w:cs="Times New Roman"/>
                <w:sz w:val="24"/>
                <w:szCs w:val="24"/>
              </w:rPr>
              <w:t xml:space="preserve">u siekiama nurodyti pagrindinius </w:t>
            </w:r>
            <w:r w:rsidRPr="00DE015F">
              <w:rPr>
                <w:rFonts w:ascii="Times New Roman" w:hAnsi="Times New Roman" w:cs="Times New Roman"/>
                <w:sz w:val="24"/>
                <w:szCs w:val="24"/>
              </w:rPr>
              <w:t>r</w:t>
            </w:r>
            <w:r w:rsidRPr="00331E17">
              <w:rPr>
                <w:rFonts w:ascii="Times New Roman" w:hAnsi="Times New Roman" w:cs="Times New Roman"/>
                <w:sz w:val="24"/>
                <w:szCs w:val="24"/>
              </w:rPr>
              <w:t>egionų kompetencijų centr</w:t>
            </w:r>
            <w:r w:rsidR="00DE015F">
              <w:rPr>
                <w:rFonts w:ascii="Times New Roman" w:hAnsi="Times New Roman" w:cs="Times New Roman"/>
                <w:sz w:val="24"/>
                <w:szCs w:val="24"/>
              </w:rPr>
              <w:t>ų</w:t>
            </w:r>
            <w:r w:rsidRPr="00331E17">
              <w:rPr>
                <w:rFonts w:ascii="Times New Roman" w:hAnsi="Times New Roman" w:cs="Times New Roman"/>
                <w:sz w:val="24"/>
                <w:szCs w:val="24"/>
              </w:rPr>
              <w:t xml:space="preserve"> veikimo principus. </w:t>
            </w:r>
          </w:p>
          <w:p w14:paraId="6EF12540" w14:textId="4FA2DCD9" w:rsidR="00213435" w:rsidRPr="00331E17" w:rsidRDefault="004F4E9A">
            <w:pPr>
              <w:spacing w:line="276" w:lineRule="auto"/>
              <w:jc w:val="both"/>
              <w:rPr>
                <w:rFonts w:ascii="Times New Roman" w:hAnsi="Times New Roman" w:cs="Times New Roman"/>
                <w:color w:val="FF0000"/>
                <w:sz w:val="24"/>
                <w:szCs w:val="24"/>
              </w:rPr>
            </w:pPr>
            <w:r w:rsidRPr="00331E17">
              <w:rPr>
                <w:rFonts w:ascii="Times New Roman" w:hAnsi="Times New Roman" w:cs="Times New Roman"/>
                <w:sz w:val="24"/>
                <w:szCs w:val="24"/>
              </w:rPr>
              <w:t xml:space="preserve">Kompetencijų centro </w:t>
            </w:r>
            <w:r w:rsidR="00406368" w:rsidRPr="00331E17">
              <w:rPr>
                <w:rFonts w:ascii="Times New Roman" w:hAnsi="Times New Roman" w:cs="Times New Roman"/>
                <w:sz w:val="24"/>
                <w:szCs w:val="24"/>
              </w:rPr>
              <w:t>veiklos reglamentavimas, galimos konkrečios</w:t>
            </w:r>
            <w:r w:rsidRPr="00331E17">
              <w:rPr>
                <w:rFonts w:ascii="Times New Roman" w:hAnsi="Times New Roman" w:cs="Times New Roman"/>
                <w:sz w:val="24"/>
                <w:szCs w:val="24"/>
              </w:rPr>
              <w:t xml:space="preserve"> </w:t>
            </w:r>
            <w:r w:rsidR="006647E6" w:rsidRPr="00331E17">
              <w:rPr>
                <w:rFonts w:ascii="Times New Roman" w:hAnsi="Times New Roman" w:cs="Times New Roman"/>
                <w:sz w:val="24"/>
                <w:szCs w:val="24"/>
              </w:rPr>
              <w:t>funkcij</w:t>
            </w:r>
            <w:r w:rsidR="00406368" w:rsidRPr="00331E17">
              <w:rPr>
                <w:rFonts w:ascii="Times New Roman" w:hAnsi="Times New Roman" w:cs="Times New Roman"/>
                <w:sz w:val="24"/>
                <w:szCs w:val="24"/>
              </w:rPr>
              <w:t>os</w:t>
            </w:r>
            <w:r w:rsidR="006647E6" w:rsidRPr="00331E17">
              <w:rPr>
                <w:rFonts w:ascii="Times New Roman" w:hAnsi="Times New Roman" w:cs="Times New Roman"/>
                <w:sz w:val="24"/>
                <w:szCs w:val="24"/>
              </w:rPr>
              <w:t xml:space="preserve"> ir organizacin</w:t>
            </w:r>
            <w:r w:rsidR="00406368" w:rsidRPr="00331E17">
              <w:rPr>
                <w:rFonts w:ascii="Times New Roman" w:hAnsi="Times New Roman" w:cs="Times New Roman"/>
                <w:sz w:val="24"/>
                <w:szCs w:val="24"/>
              </w:rPr>
              <w:t xml:space="preserve">is modelis priklauso nuo regionų plėtros tarybų ir </w:t>
            </w:r>
            <w:r w:rsidR="00182ADF" w:rsidRPr="00331E17">
              <w:rPr>
                <w:rFonts w:ascii="Times New Roman" w:hAnsi="Times New Roman" w:cs="Times New Roman"/>
                <w:sz w:val="24"/>
                <w:szCs w:val="24"/>
              </w:rPr>
              <w:t xml:space="preserve">jas </w:t>
            </w:r>
            <w:r w:rsidR="00A56951" w:rsidRPr="00331E17">
              <w:rPr>
                <w:rFonts w:ascii="Times New Roman" w:hAnsi="Times New Roman" w:cs="Times New Roman"/>
                <w:sz w:val="24"/>
                <w:szCs w:val="24"/>
              </w:rPr>
              <w:t>aptarnaujančių įstaigų organizacinio modelio.</w:t>
            </w:r>
            <w:r w:rsidRPr="00331E17">
              <w:rPr>
                <w:rFonts w:ascii="Times New Roman" w:hAnsi="Times New Roman" w:cs="Times New Roman"/>
                <w:sz w:val="24"/>
                <w:szCs w:val="24"/>
              </w:rPr>
              <w:t xml:space="preserve"> </w:t>
            </w:r>
            <w:r w:rsidR="00A56951" w:rsidRPr="00331E17">
              <w:rPr>
                <w:rFonts w:ascii="Times New Roman" w:hAnsi="Times New Roman" w:cs="Times New Roman"/>
                <w:sz w:val="24"/>
                <w:szCs w:val="24"/>
              </w:rPr>
              <w:t>Šiuo metu rengiamas šį modelį nustatantis Regioninės plėtros įstatymo pakeitimas ir nagrinėjamos galimos organizacinės regionų plėtros tarybų, jų veiklos organizavimo funkcijų ir regionų kompetencijų centrų funkcijų</w:t>
            </w:r>
            <w:r w:rsidR="0074176B" w:rsidRPr="00331E17">
              <w:rPr>
                <w:rFonts w:ascii="Times New Roman" w:hAnsi="Times New Roman" w:cs="Times New Roman"/>
                <w:sz w:val="24"/>
                <w:szCs w:val="24"/>
              </w:rPr>
              <w:t xml:space="preserve"> alternatyvos</w:t>
            </w:r>
            <w:r w:rsidR="00A56951" w:rsidRPr="00331E17">
              <w:rPr>
                <w:rFonts w:ascii="Times New Roman" w:hAnsi="Times New Roman" w:cs="Times New Roman"/>
                <w:sz w:val="24"/>
                <w:szCs w:val="24"/>
              </w:rPr>
              <w:t xml:space="preserve">. </w:t>
            </w:r>
            <w:r w:rsidRPr="00331E17">
              <w:rPr>
                <w:rFonts w:ascii="Times New Roman" w:hAnsi="Times New Roman" w:cs="Times New Roman"/>
                <w:sz w:val="24"/>
                <w:szCs w:val="24"/>
              </w:rPr>
              <w:t>Nacionalinės regionų plėtros tarybos (toliau</w:t>
            </w:r>
            <w:r w:rsidR="006647E6" w:rsidRPr="00331E17">
              <w:rPr>
                <w:rFonts w:ascii="Times New Roman" w:hAnsi="Times New Roman" w:cs="Times New Roman"/>
                <w:sz w:val="24"/>
                <w:szCs w:val="24"/>
              </w:rPr>
              <w:t xml:space="preserve"> – </w:t>
            </w:r>
            <w:r w:rsidRPr="00331E17">
              <w:rPr>
                <w:rFonts w:ascii="Times New Roman" w:hAnsi="Times New Roman" w:cs="Times New Roman"/>
                <w:sz w:val="24"/>
                <w:szCs w:val="24"/>
              </w:rPr>
              <w:t>NRPT) posėdžio,</w:t>
            </w:r>
            <w:r w:rsidR="00A56951" w:rsidRPr="00331E17">
              <w:rPr>
                <w:rFonts w:ascii="Times New Roman" w:hAnsi="Times New Roman" w:cs="Times New Roman"/>
                <w:sz w:val="24"/>
                <w:szCs w:val="24"/>
              </w:rPr>
              <w:t xml:space="preserve"> vykusio </w:t>
            </w:r>
            <w:r w:rsidR="00DC5718">
              <w:rPr>
                <w:rFonts w:ascii="Times New Roman" w:hAnsi="Times New Roman" w:cs="Times New Roman"/>
                <w:sz w:val="24"/>
                <w:szCs w:val="24"/>
              </w:rPr>
              <w:t>2019</w:t>
            </w:r>
            <w:r w:rsidR="00A56951" w:rsidRPr="00331E17">
              <w:rPr>
                <w:rFonts w:ascii="Times New Roman" w:hAnsi="Times New Roman" w:cs="Times New Roman"/>
                <w:sz w:val="24"/>
                <w:szCs w:val="24"/>
              </w:rPr>
              <w:t xml:space="preserve"> m. kovo 28 d., metu </w:t>
            </w:r>
            <w:r w:rsidRPr="00331E17">
              <w:rPr>
                <w:rFonts w:ascii="Times New Roman" w:hAnsi="Times New Roman" w:cs="Times New Roman"/>
                <w:sz w:val="24"/>
                <w:szCs w:val="24"/>
              </w:rPr>
              <w:t>nuspręsta nagrinėti</w:t>
            </w:r>
            <w:r w:rsidR="0074176B" w:rsidRPr="00331E17">
              <w:rPr>
                <w:rFonts w:ascii="Times New Roman" w:hAnsi="Times New Roman" w:cs="Times New Roman"/>
                <w:sz w:val="24"/>
                <w:szCs w:val="24"/>
              </w:rPr>
              <w:t xml:space="preserve"> šias alternatyvas</w:t>
            </w:r>
            <w:r w:rsidRPr="00331E17">
              <w:rPr>
                <w:rFonts w:ascii="Times New Roman" w:hAnsi="Times New Roman" w:cs="Times New Roman"/>
                <w:sz w:val="24"/>
                <w:szCs w:val="24"/>
              </w:rPr>
              <w:t xml:space="preserve"> </w:t>
            </w:r>
            <w:r w:rsidR="00DC5718">
              <w:rPr>
                <w:rFonts w:ascii="Times New Roman" w:hAnsi="Times New Roman" w:cs="Times New Roman"/>
                <w:sz w:val="24"/>
                <w:szCs w:val="24"/>
              </w:rPr>
              <w:t>kitame</w:t>
            </w:r>
            <w:r w:rsidR="006647E6" w:rsidRPr="00331E17">
              <w:rPr>
                <w:rFonts w:ascii="Times New Roman" w:hAnsi="Times New Roman" w:cs="Times New Roman"/>
                <w:sz w:val="24"/>
                <w:szCs w:val="24"/>
              </w:rPr>
              <w:t xml:space="preserve"> </w:t>
            </w:r>
            <w:r w:rsidRPr="00331E17">
              <w:rPr>
                <w:rFonts w:ascii="Times New Roman" w:hAnsi="Times New Roman" w:cs="Times New Roman"/>
                <w:sz w:val="24"/>
                <w:szCs w:val="24"/>
              </w:rPr>
              <w:t>NRPT posėdyje.</w:t>
            </w:r>
            <w:r w:rsidR="006647E6" w:rsidRPr="00331E17">
              <w:rPr>
                <w:rFonts w:ascii="Times New Roman" w:hAnsi="Times New Roman" w:cs="Times New Roman"/>
                <w:sz w:val="24"/>
                <w:szCs w:val="24"/>
              </w:rPr>
              <w:t xml:space="preserve"> </w:t>
            </w:r>
          </w:p>
        </w:tc>
      </w:tr>
      <w:tr w:rsidR="00213435" w:rsidRPr="00331E17" w14:paraId="69CC29BC" w14:textId="77777777" w:rsidTr="004F4C48">
        <w:tc>
          <w:tcPr>
            <w:tcW w:w="2972" w:type="dxa"/>
            <w:vMerge/>
          </w:tcPr>
          <w:p w14:paraId="18DFEC57" w14:textId="6B81A57C" w:rsidR="00213435" w:rsidRPr="00331E17" w:rsidRDefault="00213435" w:rsidP="00F718FA">
            <w:pPr>
              <w:spacing w:line="276" w:lineRule="auto"/>
              <w:rPr>
                <w:rFonts w:ascii="Times New Roman" w:hAnsi="Times New Roman" w:cs="Times New Roman"/>
                <w:sz w:val="24"/>
                <w:szCs w:val="24"/>
              </w:rPr>
            </w:pPr>
          </w:p>
        </w:tc>
        <w:tc>
          <w:tcPr>
            <w:tcW w:w="6804" w:type="dxa"/>
          </w:tcPr>
          <w:p w14:paraId="617A96FA" w14:textId="35FF443A" w:rsidR="00213435" w:rsidRPr="00331E17" w:rsidRDefault="00213435">
            <w:pPr>
              <w:pStyle w:val="Sraopastraipa"/>
              <w:spacing w:line="276" w:lineRule="auto"/>
              <w:ind w:left="0"/>
              <w:jc w:val="both"/>
              <w:rPr>
                <w:rFonts w:ascii="Times New Roman" w:hAnsi="Times New Roman" w:cs="Times New Roman"/>
                <w:sz w:val="24"/>
                <w:szCs w:val="24"/>
              </w:rPr>
            </w:pPr>
            <w:r w:rsidRPr="00331E17">
              <w:rPr>
                <w:rFonts w:ascii="Times New Roman" w:hAnsi="Times New Roman" w:cs="Times New Roman"/>
                <w:sz w:val="24"/>
                <w:szCs w:val="24"/>
              </w:rPr>
              <w:t>„Prioritetuose trūksta svarbiausio akcento –</w:t>
            </w:r>
            <w:r w:rsidR="00182ADF" w:rsidRPr="00331E17">
              <w:rPr>
                <w:rFonts w:ascii="Times New Roman" w:hAnsi="Times New Roman" w:cs="Times New Roman"/>
                <w:sz w:val="24"/>
                <w:szCs w:val="24"/>
              </w:rPr>
              <w:t xml:space="preserve"> </w:t>
            </w:r>
            <w:r w:rsidRPr="00331E17">
              <w:rPr>
                <w:rFonts w:ascii="Times New Roman" w:hAnsi="Times New Roman" w:cs="Times New Roman"/>
                <w:sz w:val="24"/>
                <w:szCs w:val="24"/>
              </w:rPr>
              <w:t>nuorodos į didesnės pridėtinės vertės ir našumo kūrimo, taip pat darbdavių, nuolat didinančių atlyginimus savo darbuotojams, skatinimą.“</w:t>
            </w:r>
          </w:p>
        </w:tc>
        <w:tc>
          <w:tcPr>
            <w:tcW w:w="4961" w:type="dxa"/>
          </w:tcPr>
          <w:p w14:paraId="71B7BCF1" w14:textId="77777777" w:rsidR="00213435" w:rsidRPr="00331E17" w:rsidRDefault="00213435" w:rsidP="00F718FA">
            <w:pPr>
              <w:spacing w:line="276" w:lineRule="auto"/>
              <w:jc w:val="both"/>
              <w:rPr>
                <w:rFonts w:ascii="Times New Roman" w:hAnsi="Times New Roman" w:cs="Times New Roman"/>
                <w:sz w:val="24"/>
                <w:szCs w:val="24"/>
              </w:rPr>
            </w:pPr>
            <w:r w:rsidRPr="00331E17">
              <w:rPr>
                <w:rFonts w:ascii="Times New Roman" w:hAnsi="Times New Roman" w:cs="Times New Roman"/>
                <w:b/>
                <w:sz w:val="24"/>
                <w:szCs w:val="24"/>
              </w:rPr>
              <w:t>Neatsižvelgta</w:t>
            </w:r>
            <w:r w:rsidRPr="00331E17">
              <w:rPr>
                <w:rFonts w:ascii="Times New Roman" w:hAnsi="Times New Roman" w:cs="Times New Roman"/>
                <w:sz w:val="24"/>
                <w:szCs w:val="24"/>
              </w:rPr>
              <w:t xml:space="preserve">. </w:t>
            </w:r>
          </w:p>
          <w:p w14:paraId="36FED8B3" w14:textId="3C139753" w:rsidR="00213435" w:rsidRPr="00331E17" w:rsidRDefault="0074176B">
            <w:pPr>
              <w:spacing w:line="276" w:lineRule="auto"/>
              <w:jc w:val="both"/>
              <w:rPr>
                <w:rFonts w:ascii="Times New Roman" w:hAnsi="Times New Roman" w:cs="Times New Roman"/>
                <w:b/>
                <w:sz w:val="24"/>
                <w:szCs w:val="24"/>
              </w:rPr>
            </w:pPr>
            <w:r w:rsidRPr="00331E17">
              <w:rPr>
                <w:rFonts w:ascii="Times New Roman" w:hAnsi="Times New Roman" w:cs="Times New Roman"/>
                <w:sz w:val="24"/>
                <w:szCs w:val="24"/>
              </w:rPr>
              <w:t>Atkreiptinas dėmesys, kad</w:t>
            </w:r>
            <w:r w:rsidR="00DE015F">
              <w:rPr>
                <w:rFonts w:ascii="Times New Roman" w:hAnsi="Times New Roman" w:cs="Times New Roman"/>
                <w:sz w:val="24"/>
                <w:szCs w:val="24"/>
              </w:rPr>
              <w:t>,</w:t>
            </w:r>
            <w:r w:rsidRPr="00331E17">
              <w:rPr>
                <w:rFonts w:ascii="Times New Roman" w:hAnsi="Times New Roman" w:cs="Times New Roman"/>
                <w:sz w:val="24"/>
                <w:szCs w:val="24"/>
              </w:rPr>
              <w:t xml:space="preserve"> nustatant Prioritetus</w:t>
            </w:r>
            <w:r w:rsidR="00DE015F">
              <w:rPr>
                <w:rFonts w:ascii="Times New Roman" w:hAnsi="Times New Roman" w:cs="Times New Roman"/>
                <w:sz w:val="24"/>
                <w:szCs w:val="24"/>
              </w:rPr>
              <w:t>,</w:t>
            </w:r>
            <w:r w:rsidRPr="00331E17">
              <w:rPr>
                <w:rFonts w:ascii="Times New Roman" w:hAnsi="Times New Roman" w:cs="Times New Roman"/>
                <w:sz w:val="24"/>
                <w:szCs w:val="24"/>
              </w:rPr>
              <w:t xml:space="preserve"> remiamasi Lietuvos regioninės politikos </w:t>
            </w:r>
            <w:r w:rsidR="00DC5718">
              <w:rPr>
                <w:rFonts w:ascii="Times New Roman" w:hAnsi="Times New Roman" w:cs="Times New Roman"/>
                <w:sz w:val="24"/>
                <w:szCs w:val="24"/>
              </w:rPr>
              <w:t>b</w:t>
            </w:r>
            <w:r w:rsidRPr="00331E17">
              <w:rPr>
                <w:rFonts w:ascii="Times New Roman" w:hAnsi="Times New Roman" w:cs="Times New Roman"/>
                <w:sz w:val="24"/>
                <w:szCs w:val="24"/>
              </w:rPr>
              <w:t>altąja knyga</w:t>
            </w:r>
            <w:r w:rsidR="001F37C2" w:rsidRPr="00331E17">
              <w:rPr>
                <w:rFonts w:ascii="Times New Roman" w:hAnsi="Times New Roman" w:cs="Times New Roman"/>
                <w:sz w:val="24"/>
                <w:szCs w:val="24"/>
              </w:rPr>
              <w:t xml:space="preserve"> (toliau – Baltoji knyga), kurią rengiant pasiektas visų suinteresuotų grupių susitarimas dėl esminių regioninės politikos uždavinių. Baltajai knygai</w:t>
            </w:r>
            <w:r w:rsidRPr="00331E17">
              <w:rPr>
                <w:rFonts w:ascii="Times New Roman" w:hAnsi="Times New Roman" w:cs="Times New Roman"/>
                <w:sz w:val="24"/>
                <w:szCs w:val="24"/>
              </w:rPr>
              <w:t xml:space="preserve"> pritarta 2017 m. gruodžio 15 d. Nacionalinės regioninės plėtros tarybos posėdyje. Minima</w:t>
            </w:r>
            <w:r w:rsidR="00213435" w:rsidRPr="00331E17">
              <w:rPr>
                <w:rFonts w:ascii="Times New Roman" w:hAnsi="Times New Roman" w:cs="Times New Roman"/>
                <w:sz w:val="24"/>
                <w:szCs w:val="24"/>
              </w:rPr>
              <w:t xml:space="preserve"> kryptis, t.</w:t>
            </w:r>
            <w:r w:rsidR="00DE015F">
              <w:rPr>
                <w:rFonts w:ascii="Times New Roman" w:hAnsi="Times New Roman" w:cs="Times New Roman"/>
                <w:sz w:val="24"/>
                <w:szCs w:val="24"/>
              </w:rPr>
              <w:t xml:space="preserve"> </w:t>
            </w:r>
            <w:r w:rsidR="00213435" w:rsidRPr="00331E17">
              <w:rPr>
                <w:rFonts w:ascii="Times New Roman" w:hAnsi="Times New Roman" w:cs="Times New Roman"/>
                <w:sz w:val="24"/>
                <w:szCs w:val="24"/>
              </w:rPr>
              <w:t xml:space="preserve">y. darbdavių </w:t>
            </w:r>
            <w:r w:rsidRPr="00331E17">
              <w:rPr>
                <w:rFonts w:ascii="Times New Roman" w:hAnsi="Times New Roman" w:cs="Times New Roman"/>
                <w:sz w:val="24"/>
                <w:szCs w:val="24"/>
              </w:rPr>
              <w:t>skatinimas,</w:t>
            </w:r>
            <w:r w:rsidR="001F37C2" w:rsidRPr="00331E17">
              <w:rPr>
                <w:rFonts w:ascii="Times New Roman" w:hAnsi="Times New Roman" w:cs="Times New Roman"/>
                <w:sz w:val="24"/>
                <w:szCs w:val="24"/>
              </w:rPr>
              <w:t xml:space="preserve"> nėra paremtas</w:t>
            </w:r>
            <w:r w:rsidR="001F37C2" w:rsidRPr="00331E17">
              <w:t xml:space="preserve"> </w:t>
            </w:r>
            <w:r w:rsidR="001F37C2" w:rsidRPr="00331E17">
              <w:rPr>
                <w:rFonts w:ascii="Times New Roman" w:hAnsi="Times New Roman" w:cs="Times New Roman"/>
                <w:sz w:val="24"/>
                <w:szCs w:val="24"/>
              </w:rPr>
              <w:t xml:space="preserve">Baltosios knygos nuostatomis, Baltojoje knygoje akcentuojama būtent „geografiškai </w:t>
            </w:r>
            <w:r w:rsidR="001F37C2" w:rsidRPr="00331E17">
              <w:rPr>
                <w:rFonts w:ascii="Times New Roman" w:hAnsi="Times New Roman" w:cs="Times New Roman"/>
                <w:sz w:val="24"/>
                <w:szCs w:val="24"/>
              </w:rPr>
              <w:lastRenderedPageBreak/>
              <w:t>subalansuoto ekonominio augimo“ logika (koncentracija į neišnaudoto potencialo vietas), kuri nėra tapati „didesnio našumo kūrimui“ (koncentracija į didžiausio potencialo vietas)</w:t>
            </w:r>
            <w:r w:rsidR="00213435" w:rsidRPr="00331E17">
              <w:rPr>
                <w:rFonts w:ascii="Times New Roman" w:hAnsi="Times New Roman" w:cs="Times New Roman"/>
                <w:sz w:val="24"/>
                <w:szCs w:val="24"/>
              </w:rPr>
              <w:t xml:space="preserve">. </w:t>
            </w:r>
          </w:p>
        </w:tc>
      </w:tr>
      <w:tr w:rsidR="00CA5C88" w:rsidRPr="00331E17" w14:paraId="3E75EB13" w14:textId="77777777" w:rsidTr="004F4C48">
        <w:tc>
          <w:tcPr>
            <w:tcW w:w="2972" w:type="dxa"/>
          </w:tcPr>
          <w:p w14:paraId="073C8BBE" w14:textId="7E431F62" w:rsidR="00CA5C88" w:rsidRPr="00331E17" w:rsidRDefault="00313804">
            <w:pPr>
              <w:spacing w:line="276" w:lineRule="auto"/>
              <w:rPr>
                <w:rFonts w:ascii="Times New Roman" w:eastAsia="Times New Roman" w:hAnsi="Times New Roman" w:cs="Times New Roman"/>
                <w:sz w:val="24"/>
                <w:szCs w:val="24"/>
              </w:rPr>
            </w:pPr>
            <w:r w:rsidRPr="00331E17">
              <w:rPr>
                <w:rFonts w:ascii="Times New Roman" w:eastAsia="Times New Roman" w:hAnsi="Times New Roman" w:cs="Times New Roman"/>
                <w:sz w:val="24"/>
                <w:szCs w:val="24"/>
              </w:rPr>
              <w:lastRenderedPageBreak/>
              <w:t>Lietuvos savivaldybių asociacija</w:t>
            </w:r>
            <w:r w:rsidR="0079321D" w:rsidRPr="00331E17">
              <w:rPr>
                <w:rFonts w:ascii="Times New Roman" w:eastAsia="Times New Roman" w:hAnsi="Times New Roman" w:cs="Times New Roman"/>
                <w:sz w:val="24"/>
                <w:szCs w:val="24"/>
              </w:rPr>
              <w:t>, 2019-03-2</w:t>
            </w:r>
            <w:r w:rsidR="0079321D" w:rsidRPr="00331E17">
              <w:rPr>
                <w:rFonts w:ascii="Times New Roman" w:eastAsia="Times New Roman" w:hAnsi="Times New Roman" w:cs="Times New Roman"/>
                <w:sz w:val="24"/>
                <w:szCs w:val="24"/>
                <w:lang w:val="en-GB"/>
              </w:rPr>
              <w:t>2</w:t>
            </w:r>
            <w:r w:rsidR="0079321D" w:rsidRPr="00331E17">
              <w:rPr>
                <w:rFonts w:ascii="Times New Roman" w:eastAsia="Times New Roman" w:hAnsi="Times New Roman" w:cs="Times New Roman"/>
                <w:sz w:val="24"/>
                <w:szCs w:val="24"/>
              </w:rPr>
              <w:t>, Nr.</w:t>
            </w:r>
            <w:r w:rsidR="00DC5718">
              <w:rPr>
                <w:rFonts w:ascii="Times New Roman" w:eastAsia="Times New Roman" w:hAnsi="Times New Roman" w:cs="Times New Roman"/>
                <w:sz w:val="24"/>
                <w:szCs w:val="24"/>
              </w:rPr>
              <w:t> </w:t>
            </w:r>
            <w:r w:rsidR="0079321D" w:rsidRPr="00331E17">
              <w:rPr>
                <w:rFonts w:ascii="Times New Roman" w:eastAsia="Times New Roman" w:hAnsi="Times New Roman" w:cs="Times New Roman"/>
                <w:sz w:val="24"/>
                <w:szCs w:val="24"/>
              </w:rPr>
              <w:t>(3)-SD-167</w:t>
            </w:r>
          </w:p>
        </w:tc>
        <w:tc>
          <w:tcPr>
            <w:tcW w:w="6804" w:type="dxa"/>
          </w:tcPr>
          <w:p w14:paraId="4F26FFE9" w14:textId="77777777" w:rsidR="00313804" w:rsidRPr="00331E17" w:rsidRDefault="00313804" w:rsidP="00F718FA">
            <w:pPr>
              <w:pStyle w:val="Sraopastraipa"/>
              <w:spacing w:line="276" w:lineRule="auto"/>
              <w:ind w:left="0"/>
              <w:jc w:val="both"/>
              <w:rPr>
                <w:rFonts w:ascii="Times New Roman" w:hAnsi="Times New Roman" w:cs="Times New Roman"/>
                <w:sz w:val="24"/>
                <w:szCs w:val="24"/>
              </w:rPr>
            </w:pPr>
            <w:r w:rsidRPr="00331E17">
              <w:rPr>
                <w:rFonts w:ascii="Times New Roman" w:hAnsi="Times New Roman" w:cs="Times New Roman"/>
                <w:sz w:val="24"/>
                <w:szCs w:val="24"/>
              </w:rPr>
              <w:t xml:space="preserve">„&lt;...&gt;Lietuvos savivaldybių asociacija mano, kad Nutarimo projekto 7.1.3 p. apžvelgti alternatyvūs organizacinės struktūros tobulinimo keliai yra sveikintinas žingsnis ieškant tinkamiausio modelio regionams įgalinti, tačiau nuogąstaujame, kad tam, kad regioninis proveržis įvyktų, yra labai svarbu šį struktūros tobulinimo modelį sukonkretinti bei laiku sutelkti organizacines ir finansines priemones. Regioninės plėtros politikos priemonių įgyvendinimui reikalinga aiški organizacinė struktūra, atsakinga už regioninės politikos tikslų įgyvendinimą. </w:t>
            </w:r>
          </w:p>
          <w:p w14:paraId="26347665" w14:textId="77777777" w:rsidR="00313804" w:rsidRPr="00331E17" w:rsidRDefault="00313804" w:rsidP="00F718FA">
            <w:pPr>
              <w:pStyle w:val="Sraopastraipa"/>
              <w:spacing w:line="276" w:lineRule="auto"/>
              <w:ind w:left="0"/>
              <w:jc w:val="both"/>
              <w:rPr>
                <w:rFonts w:ascii="Times New Roman" w:hAnsi="Times New Roman" w:cs="Times New Roman"/>
                <w:sz w:val="24"/>
                <w:szCs w:val="24"/>
              </w:rPr>
            </w:pPr>
            <w:r w:rsidRPr="00331E17">
              <w:rPr>
                <w:rFonts w:ascii="Times New Roman" w:hAnsi="Times New Roman" w:cs="Times New Roman"/>
                <w:sz w:val="24"/>
                <w:szCs w:val="24"/>
              </w:rPr>
              <w:t xml:space="preserve">Todėl tinkamam trečiojo prioriteto tikslų pasiekimui </w:t>
            </w:r>
            <w:r w:rsidRPr="00331E17">
              <w:rPr>
                <w:rFonts w:ascii="Times New Roman" w:hAnsi="Times New Roman" w:cs="Times New Roman"/>
                <w:b/>
                <w:sz w:val="24"/>
                <w:szCs w:val="24"/>
              </w:rPr>
              <w:t>reikia įtvirtinti regioninio lygmens organizacijų, turinčių juridinio asmens (viešųjų įstaigų) statusą bei atsakingų už regiono plėtrą atsiradimą, sutelkiant tam resursus, įgaliojimus ir kompetencijas</w:t>
            </w:r>
            <w:r w:rsidRPr="00331E17">
              <w:rPr>
                <w:rFonts w:ascii="Times New Roman" w:hAnsi="Times New Roman" w:cs="Times New Roman"/>
                <w:sz w:val="24"/>
                <w:szCs w:val="24"/>
              </w:rPr>
              <w:t xml:space="preserve">. Šios viešosios įstaigos turėtų būti steigiamos prie esamų 10 regiono plėtros tarybų. Tokia organizacinė struktūra (10 VšĮ ir 10 RPT) būtų tinkamas teritorinės plėtros instrumentas, kuris užtikrintų regiono interesų derinimą, sprendimų priėmimą bei suteiktų „vadybinį kūną“ regionų plėtros tarybų sprendimų įgyvendinimui.  </w:t>
            </w:r>
          </w:p>
          <w:p w14:paraId="5FA0A979" w14:textId="60BCF712" w:rsidR="00313804" w:rsidRPr="00331E17" w:rsidRDefault="00313804" w:rsidP="00F718FA">
            <w:pPr>
              <w:pStyle w:val="Sraopastraipa"/>
              <w:spacing w:line="276" w:lineRule="auto"/>
              <w:ind w:left="0"/>
              <w:jc w:val="both"/>
              <w:rPr>
                <w:rFonts w:ascii="Times New Roman" w:hAnsi="Times New Roman" w:cs="Times New Roman"/>
                <w:sz w:val="24"/>
                <w:szCs w:val="24"/>
              </w:rPr>
            </w:pPr>
            <w:r w:rsidRPr="00331E17">
              <w:rPr>
                <w:rFonts w:ascii="Times New Roman" w:hAnsi="Times New Roman" w:cs="Times New Roman"/>
                <w:sz w:val="24"/>
                <w:szCs w:val="24"/>
              </w:rPr>
              <w:t>Šioms viešosioms įstaigoms turėtų būti priskirtos regioninės plėtros funkcijos, apimančios regiono ekonominę plėtrą, formuojant regiono ekonominio potencialo identitetą ir specializaciją, pritraukiant investicijas bei balansuojant to regiono savivaldybių ekonominius ir visuomeninius poreikius ir  atsveriant skirtumus, regiono verslumo ir darbo vietų kūrimo iniciatyvas bei administruojančių regioninių kompetencijų centrų tinklą.</w:t>
            </w:r>
          </w:p>
          <w:p w14:paraId="38C9A847" w14:textId="43050DC8" w:rsidR="00CA5C88" w:rsidRPr="00331E17" w:rsidRDefault="00313804" w:rsidP="00F718FA">
            <w:pPr>
              <w:pStyle w:val="Sraopastraipa"/>
              <w:spacing w:line="276" w:lineRule="auto"/>
              <w:ind w:left="0"/>
              <w:jc w:val="both"/>
              <w:rPr>
                <w:rFonts w:ascii="Times New Roman" w:hAnsi="Times New Roman" w:cs="Times New Roman"/>
                <w:sz w:val="24"/>
                <w:szCs w:val="24"/>
              </w:rPr>
            </w:pPr>
            <w:r w:rsidRPr="00331E17">
              <w:rPr>
                <w:rFonts w:ascii="Times New Roman" w:hAnsi="Times New Roman" w:cs="Times New Roman"/>
                <w:sz w:val="24"/>
                <w:szCs w:val="24"/>
              </w:rPr>
              <w:lastRenderedPageBreak/>
              <w:t>Manome, kad tokių už regionų plėtrą atsakingų viešųjų įstaigų atsiradimas galėtų būti reikšmingas palengvinimas teikiant viešąsias paslaugas gyventojams regioniniu lygiu ir sudarant sąlygas geresniam savivaldybių bendradarbiavimui tiek įgyvendinant investicinius projektus, tiek taupant viešuosius finansus.</w:t>
            </w:r>
            <w:r w:rsidR="004933C8" w:rsidRPr="00331E17">
              <w:rPr>
                <w:rFonts w:ascii="Times New Roman" w:hAnsi="Times New Roman" w:cs="Times New Roman"/>
                <w:sz w:val="24"/>
                <w:szCs w:val="24"/>
              </w:rPr>
              <w:t>“</w:t>
            </w:r>
          </w:p>
        </w:tc>
        <w:tc>
          <w:tcPr>
            <w:tcW w:w="4961" w:type="dxa"/>
          </w:tcPr>
          <w:p w14:paraId="7171FF2D" w14:textId="77777777" w:rsidR="005918CC" w:rsidRPr="00331E17" w:rsidRDefault="00F602D8" w:rsidP="00F718FA">
            <w:pPr>
              <w:spacing w:line="276" w:lineRule="auto"/>
              <w:rPr>
                <w:rFonts w:ascii="Times New Roman" w:hAnsi="Times New Roman" w:cs="Times New Roman"/>
                <w:b/>
                <w:sz w:val="24"/>
                <w:szCs w:val="24"/>
              </w:rPr>
            </w:pPr>
            <w:r w:rsidRPr="00331E17">
              <w:rPr>
                <w:rFonts w:ascii="Times New Roman" w:hAnsi="Times New Roman" w:cs="Times New Roman"/>
                <w:b/>
                <w:sz w:val="24"/>
                <w:szCs w:val="24"/>
              </w:rPr>
              <w:lastRenderedPageBreak/>
              <w:t>Atsižvelgta iš dalies</w:t>
            </w:r>
            <w:r w:rsidR="005918CC" w:rsidRPr="00331E17">
              <w:rPr>
                <w:rFonts w:ascii="Times New Roman" w:hAnsi="Times New Roman" w:cs="Times New Roman"/>
                <w:b/>
                <w:sz w:val="24"/>
                <w:szCs w:val="24"/>
              </w:rPr>
              <w:t xml:space="preserve">. </w:t>
            </w:r>
          </w:p>
          <w:p w14:paraId="6425CF6A" w14:textId="265B8C0F" w:rsidR="005918CC" w:rsidRPr="00331E17" w:rsidRDefault="00F602D8" w:rsidP="00F718FA">
            <w:pPr>
              <w:spacing w:line="276" w:lineRule="auto"/>
              <w:jc w:val="both"/>
              <w:rPr>
                <w:rFonts w:ascii="Times New Roman" w:hAnsi="Times New Roman" w:cs="Times New Roman"/>
                <w:sz w:val="24"/>
                <w:szCs w:val="24"/>
              </w:rPr>
            </w:pPr>
            <w:r w:rsidRPr="00331E17">
              <w:rPr>
                <w:rFonts w:ascii="Times New Roman" w:hAnsi="Times New Roman" w:cs="Times New Roman"/>
                <w:sz w:val="24"/>
                <w:szCs w:val="24"/>
              </w:rPr>
              <w:t>7.1.3</w:t>
            </w:r>
            <w:r w:rsidR="005918CC" w:rsidRPr="00331E17">
              <w:rPr>
                <w:rFonts w:ascii="Times New Roman" w:hAnsi="Times New Roman" w:cs="Times New Roman"/>
                <w:sz w:val="24"/>
                <w:szCs w:val="24"/>
              </w:rPr>
              <w:t xml:space="preserve"> </w:t>
            </w:r>
            <w:r w:rsidR="00DC5718">
              <w:rPr>
                <w:rFonts w:ascii="Times New Roman" w:hAnsi="Times New Roman" w:cs="Times New Roman"/>
                <w:sz w:val="24"/>
                <w:szCs w:val="24"/>
              </w:rPr>
              <w:t>pa</w:t>
            </w:r>
            <w:r w:rsidR="005918CC" w:rsidRPr="00331E17">
              <w:rPr>
                <w:rFonts w:ascii="Times New Roman" w:hAnsi="Times New Roman" w:cs="Times New Roman"/>
                <w:sz w:val="24"/>
                <w:szCs w:val="24"/>
              </w:rPr>
              <w:t>punkt</w:t>
            </w:r>
            <w:r w:rsidR="00DC5718">
              <w:rPr>
                <w:rFonts w:ascii="Times New Roman" w:hAnsi="Times New Roman" w:cs="Times New Roman"/>
                <w:sz w:val="24"/>
                <w:szCs w:val="24"/>
              </w:rPr>
              <w:t>i</w:t>
            </w:r>
            <w:r w:rsidR="005918CC" w:rsidRPr="00331E17">
              <w:rPr>
                <w:rFonts w:ascii="Times New Roman" w:hAnsi="Times New Roman" w:cs="Times New Roman"/>
                <w:sz w:val="24"/>
                <w:szCs w:val="24"/>
              </w:rPr>
              <w:t>s</w:t>
            </w:r>
            <w:r w:rsidRPr="00331E17">
              <w:rPr>
                <w:rFonts w:ascii="Times New Roman" w:hAnsi="Times New Roman" w:cs="Times New Roman"/>
                <w:sz w:val="24"/>
                <w:szCs w:val="24"/>
              </w:rPr>
              <w:t xml:space="preserve"> </w:t>
            </w:r>
            <w:r w:rsidR="005918CC" w:rsidRPr="00331E17">
              <w:rPr>
                <w:rFonts w:ascii="Times New Roman" w:hAnsi="Times New Roman" w:cs="Times New Roman"/>
                <w:sz w:val="24"/>
                <w:szCs w:val="24"/>
              </w:rPr>
              <w:t>patikslintas</w:t>
            </w:r>
            <w:r w:rsidR="001F37C2" w:rsidRPr="00331E17">
              <w:rPr>
                <w:rFonts w:ascii="Times New Roman" w:hAnsi="Times New Roman" w:cs="Times New Roman"/>
                <w:sz w:val="24"/>
                <w:szCs w:val="24"/>
              </w:rPr>
              <w:t xml:space="preserve"> taip</w:t>
            </w:r>
            <w:r w:rsidR="005918CC" w:rsidRPr="00331E17">
              <w:rPr>
                <w:rFonts w:ascii="Times New Roman" w:hAnsi="Times New Roman" w:cs="Times New Roman"/>
                <w:sz w:val="24"/>
                <w:szCs w:val="24"/>
              </w:rPr>
              <w:t>: „politikos įgyvendinimo regionų lyg</w:t>
            </w:r>
            <w:r w:rsidR="00934169">
              <w:rPr>
                <w:rFonts w:ascii="Times New Roman" w:hAnsi="Times New Roman" w:cs="Times New Roman"/>
                <w:sz w:val="24"/>
                <w:szCs w:val="24"/>
              </w:rPr>
              <w:t>men</w:t>
            </w:r>
            <w:r w:rsidR="005918CC" w:rsidRPr="00331E17">
              <w:rPr>
                <w:rFonts w:ascii="Times New Roman" w:hAnsi="Times New Roman" w:cs="Times New Roman"/>
                <w:sz w:val="24"/>
                <w:szCs w:val="24"/>
              </w:rPr>
              <w:t xml:space="preserve">iu organizacinės struktūros tobulinimą, atsižvelgus į bandomųjų iniciatyvų rezultatus (įvertinant alternatyvas, </w:t>
            </w:r>
            <w:r w:rsidR="00F60AFD" w:rsidRPr="00331E17">
              <w:rPr>
                <w:rFonts w:ascii="Times New Roman" w:hAnsi="Times New Roman" w:cs="Times New Roman"/>
                <w:sz w:val="24"/>
                <w:szCs w:val="24"/>
              </w:rPr>
              <w:t>pvz</w:t>
            </w:r>
            <w:r w:rsidR="00F60AFD">
              <w:rPr>
                <w:rFonts w:ascii="Times New Roman" w:hAnsi="Times New Roman" w:cs="Times New Roman"/>
                <w:sz w:val="24"/>
                <w:szCs w:val="24"/>
              </w:rPr>
              <w:t>.</w:t>
            </w:r>
            <w:r w:rsidR="00F60AFD" w:rsidRPr="00331E17">
              <w:rPr>
                <w:rFonts w:ascii="Times New Roman" w:hAnsi="Times New Roman" w:cs="Times New Roman"/>
                <w:sz w:val="24"/>
                <w:szCs w:val="24"/>
              </w:rPr>
              <w:t>:</w:t>
            </w:r>
            <w:r w:rsidR="00F60AFD" w:rsidRPr="00331E17">
              <w:rPr>
                <w:rFonts w:ascii="Times New Roman" w:hAnsi="Times New Roman" w:cs="Times New Roman"/>
                <w:strike/>
                <w:sz w:val="24"/>
                <w:szCs w:val="24"/>
              </w:rPr>
              <w:t xml:space="preserve"> funkcijų</w:t>
            </w:r>
            <w:r w:rsidR="005918CC" w:rsidRPr="00331E17">
              <w:rPr>
                <w:rFonts w:ascii="Times New Roman" w:hAnsi="Times New Roman" w:cs="Times New Roman"/>
                <w:strike/>
                <w:sz w:val="24"/>
                <w:szCs w:val="24"/>
              </w:rPr>
              <w:t xml:space="preserve"> išplėtimo, nekeičiant organizacinės struktūros galimybę – vadovaujantis galiojančio Regioninės plėtros įstatymo ir Vietos savivaldos įstatymo nuostatomi</w:t>
            </w:r>
            <w:r w:rsidR="005918CC" w:rsidRPr="00331E17">
              <w:rPr>
                <w:rFonts w:ascii="Times New Roman" w:hAnsi="Times New Roman" w:cs="Times New Roman"/>
                <w:sz w:val="24"/>
                <w:szCs w:val="24"/>
              </w:rPr>
              <w:t>s, agentūrinį modelį</w:t>
            </w:r>
            <w:r w:rsidR="005918CC" w:rsidRPr="00331E17">
              <w:rPr>
                <w:rFonts w:ascii="Times New Roman" w:hAnsi="Times New Roman" w:cs="Times New Roman"/>
                <w:b/>
                <w:sz w:val="24"/>
                <w:szCs w:val="24"/>
              </w:rPr>
              <w:t>,</w:t>
            </w:r>
            <w:r w:rsidR="005918CC" w:rsidRPr="00331E17">
              <w:rPr>
                <w:rFonts w:ascii="Times New Roman" w:hAnsi="Times New Roman" w:cs="Times New Roman"/>
                <w:sz w:val="24"/>
                <w:szCs w:val="24"/>
              </w:rPr>
              <w:t xml:space="preserve"> </w:t>
            </w:r>
            <w:r w:rsidR="005918CC" w:rsidRPr="00331E17">
              <w:rPr>
                <w:rFonts w:ascii="Times New Roman" w:hAnsi="Times New Roman" w:cs="Times New Roman"/>
                <w:b/>
                <w:sz w:val="24"/>
                <w:szCs w:val="24"/>
                <w:lang w:eastAsia="lt-LT"/>
              </w:rPr>
              <w:t>regioninės politikos įgyvendinimo funkcijas perduodant savivaldybių bendrai įsteigtoms įstaigoms;</w:t>
            </w:r>
            <w:r w:rsidR="005918CC" w:rsidRPr="00331E17">
              <w:rPr>
                <w:rFonts w:ascii="Times New Roman" w:hAnsi="Times New Roman" w:cs="Times New Roman"/>
                <w:sz w:val="24"/>
                <w:szCs w:val="24"/>
                <w:lang w:eastAsia="lt-LT"/>
              </w:rPr>
              <w:t xml:space="preserve"> </w:t>
            </w:r>
            <w:r w:rsidR="005918CC" w:rsidRPr="00331E17">
              <w:rPr>
                <w:rFonts w:ascii="Times New Roman" w:hAnsi="Times New Roman" w:cs="Times New Roman"/>
                <w:sz w:val="24"/>
                <w:szCs w:val="24"/>
              </w:rPr>
              <w:t xml:space="preserve">tinklo modelį </w:t>
            </w:r>
            <w:r w:rsidR="005918CC" w:rsidRPr="002F790D">
              <w:rPr>
                <w:rFonts w:ascii="Times New Roman" w:hAnsi="Times New Roman" w:cs="Times New Roman"/>
                <w:sz w:val="24"/>
                <w:szCs w:val="24"/>
              </w:rPr>
              <w:t xml:space="preserve">(angl. </w:t>
            </w:r>
            <w:r w:rsidR="005918CC" w:rsidRPr="002F790D">
              <w:rPr>
                <w:rFonts w:ascii="Times New Roman" w:hAnsi="Times New Roman" w:cs="Times New Roman"/>
                <w:i/>
                <w:sz w:val="24"/>
                <w:szCs w:val="24"/>
              </w:rPr>
              <w:t>network governance</w:t>
            </w:r>
            <w:r w:rsidR="005918CC" w:rsidRPr="002F790D">
              <w:rPr>
                <w:rFonts w:ascii="Times New Roman" w:hAnsi="Times New Roman" w:cs="Times New Roman"/>
                <w:sz w:val="24"/>
                <w:szCs w:val="24"/>
              </w:rPr>
              <w:t>)</w:t>
            </w:r>
            <w:r w:rsidR="005918CC" w:rsidRPr="002F790D">
              <w:rPr>
                <w:rFonts w:ascii="Times New Roman" w:hAnsi="Times New Roman" w:cs="Times New Roman"/>
                <w:b/>
                <w:sz w:val="24"/>
                <w:szCs w:val="24"/>
              </w:rPr>
              <w:t xml:space="preserve">, </w:t>
            </w:r>
            <w:r w:rsidR="005918CC" w:rsidRPr="002F790D">
              <w:rPr>
                <w:rFonts w:ascii="Times New Roman" w:hAnsi="Times New Roman" w:cs="Times New Roman"/>
                <w:b/>
                <w:sz w:val="24"/>
                <w:szCs w:val="24"/>
                <w:lang w:eastAsia="lt-LT"/>
              </w:rPr>
              <w:t xml:space="preserve">paremtą formaliomis ir </w:t>
            </w:r>
            <w:proofErr w:type="spellStart"/>
            <w:r w:rsidR="005918CC" w:rsidRPr="002F790D">
              <w:rPr>
                <w:rFonts w:ascii="Times New Roman" w:hAnsi="Times New Roman" w:cs="Times New Roman"/>
                <w:b/>
                <w:i/>
                <w:sz w:val="24"/>
                <w:szCs w:val="24"/>
                <w:lang w:eastAsia="lt-LT"/>
              </w:rPr>
              <w:t>ad</w:t>
            </w:r>
            <w:proofErr w:type="spellEnd"/>
            <w:r w:rsidR="00575FF9" w:rsidRPr="002F790D">
              <w:rPr>
                <w:rFonts w:ascii="Times New Roman" w:hAnsi="Times New Roman" w:cs="Times New Roman"/>
                <w:b/>
                <w:i/>
                <w:sz w:val="24"/>
                <w:szCs w:val="24"/>
                <w:lang w:eastAsia="lt-LT"/>
              </w:rPr>
              <w:t xml:space="preserve"> </w:t>
            </w:r>
            <w:proofErr w:type="spellStart"/>
            <w:r w:rsidR="005918CC" w:rsidRPr="002F790D">
              <w:rPr>
                <w:rFonts w:ascii="Times New Roman" w:hAnsi="Times New Roman" w:cs="Times New Roman"/>
                <w:b/>
                <w:i/>
                <w:sz w:val="24"/>
                <w:szCs w:val="24"/>
                <w:lang w:eastAsia="lt-LT"/>
              </w:rPr>
              <w:t>hoc</w:t>
            </w:r>
            <w:proofErr w:type="spellEnd"/>
            <w:r w:rsidR="005918CC" w:rsidRPr="00331E17">
              <w:rPr>
                <w:rFonts w:ascii="Times New Roman" w:hAnsi="Times New Roman" w:cs="Times New Roman"/>
                <w:b/>
                <w:sz w:val="24"/>
                <w:szCs w:val="24"/>
                <w:lang w:eastAsia="lt-LT"/>
              </w:rPr>
              <w:t xml:space="preserve"> bendradarbiavimo formomis (regionų kompetencijos centrais ir kt.)</w:t>
            </w:r>
            <w:r w:rsidR="005918CC" w:rsidRPr="00331E17">
              <w:rPr>
                <w:rFonts w:ascii="Times New Roman" w:hAnsi="Times New Roman" w:cs="Times New Roman"/>
                <w:sz w:val="24"/>
                <w:szCs w:val="24"/>
              </w:rPr>
              <w:t>;</w:t>
            </w:r>
            <w:r w:rsidR="005918CC" w:rsidRPr="00331E17">
              <w:rPr>
                <w:rFonts w:ascii="Times New Roman" w:hAnsi="Times New Roman" w:cs="Times New Roman"/>
                <w:b/>
                <w:sz w:val="24"/>
                <w:szCs w:val="24"/>
              </w:rPr>
              <w:t xml:space="preserve"> </w:t>
            </w:r>
            <w:proofErr w:type="spellStart"/>
            <w:r w:rsidR="005918CC" w:rsidRPr="00331E17">
              <w:rPr>
                <w:rFonts w:ascii="Times New Roman" w:hAnsi="Times New Roman" w:cs="Times New Roman"/>
                <w:sz w:val="24"/>
                <w:szCs w:val="24"/>
              </w:rPr>
              <w:t>dekoncentruotų</w:t>
            </w:r>
            <w:proofErr w:type="spellEnd"/>
            <w:r w:rsidR="005918CC" w:rsidRPr="00331E17">
              <w:rPr>
                <w:rFonts w:ascii="Times New Roman" w:hAnsi="Times New Roman" w:cs="Times New Roman"/>
                <w:sz w:val="24"/>
                <w:szCs w:val="24"/>
              </w:rPr>
              <w:t xml:space="preserve"> administracijų modelį</w:t>
            </w:r>
            <w:r w:rsidR="00AF7681">
              <w:rPr>
                <w:rFonts w:ascii="Times New Roman" w:hAnsi="Times New Roman" w:cs="Times New Roman"/>
                <w:sz w:val="24"/>
                <w:szCs w:val="24"/>
              </w:rPr>
              <w:t>,</w:t>
            </w:r>
            <w:r w:rsidR="005918CC" w:rsidRPr="00331E17">
              <w:rPr>
                <w:rFonts w:ascii="Times New Roman" w:hAnsi="Times New Roman" w:cs="Times New Roman"/>
                <w:sz w:val="24"/>
                <w:szCs w:val="24"/>
              </w:rPr>
              <w:t xml:space="preserve"> papildomo (regioninės) savivaldos lygmens sukūrimą (susijusį su Konstitucijos keitimu), kitas alternatyvas)</w:t>
            </w:r>
            <w:r w:rsidR="00127131">
              <w:rPr>
                <w:rFonts w:ascii="Times New Roman" w:hAnsi="Times New Roman" w:cs="Times New Roman"/>
                <w:sz w:val="24"/>
                <w:szCs w:val="24"/>
              </w:rPr>
              <w:t>.</w:t>
            </w:r>
            <w:bookmarkStart w:id="0" w:name="_GoBack"/>
            <w:bookmarkEnd w:id="0"/>
            <w:r w:rsidR="00EF10A4" w:rsidRPr="00DC5718">
              <w:rPr>
                <w:rFonts w:ascii="Times New Roman" w:hAnsi="Times New Roman" w:cs="Times New Roman"/>
                <w:sz w:val="24"/>
                <w:szCs w:val="24"/>
              </w:rPr>
              <w:t>“</w:t>
            </w:r>
            <w:r w:rsidR="00DC5718">
              <w:rPr>
                <w:rFonts w:ascii="Times New Roman" w:hAnsi="Times New Roman" w:cs="Times New Roman"/>
                <w:sz w:val="24"/>
                <w:szCs w:val="24"/>
              </w:rPr>
              <w:t>.</w:t>
            </w:r>
          </w:p>
          <w:p w14:paraId="37A3FC19" w14:textId="77777777" w:rsidR="005918CC" w:rsidRPr="00331E17" w:rsidRDefault="005918CC" w:rsidP="00F718FA">
            <w:pPr>
              <w:spacing w:line="276" w:lineRule="auto"/>
              <w:jc w:val="both"/>
              <w:rPr>
                <w:rFonts w:ascii="Times New Roman" w:hAnsi="Times New Roman" w:cs="Times New Roman"/>
                <w:b/>
                <w:sz w:val="24"/>
                <w:szCs w:val="24"/>
              </w:rPr>
            </w:pPr>
          </w:p>
          <w:p w14:paraId="2B4984BC" w14:textId="251E3E6B" w:rsidR="00CA5C88" w:rsidRPr="00331E17" w:rsidRDefault="003E51DF" w:rsidP="0057353C">
            <w:pPr>
              <w:spacing w:line="276" w:lineRule="auto"/>
              <w:jc w:val="both"/>
              <w:rPr>
                <w:rFonts w:ascii="Times New Roman" w:hAnsi="Times New Roman" w:cs="Times New Roman"/>
                <w:b/>
                <w:sz w:val="24"/>
                <w:szCs w:val="24"/>
              </w:rPr>
            </w:pPr>
            <w:r w:rsidRPr="00331E17">
              <w:rPr>
                <w:rFonts w:ascii="Times New Roman" w:hAnsi="Times New Roman" w:cs="Times New Roman"/>
                <w:sz w:val="24"/>
                <w:szCs w:val="24"/>
              </w:rPr>
              <w:t>Šiuo metu rengiamas</w:t>
            </w:r>
            <w:r w:rsidR="00407FE1" w:rsidRPr="00331E17">
              <w:rPr>
                <w:rFonts w:ascii="Times New Roman" w:hAnsi="Times New Roman" w:cs="Times New Roman"/>
                <w:sz w:val="24"/>
                <w:szCs w:val="24"/>
              </w:rPr>
              <w:t xml:space="preserve"> politikos įgyvendinimo regionų lyg</w:t>
            </w:r>
            <w:r w:rsidR="00DC5718">
              <w:rPr>
                <w:rFonts w:ascii="Times New Roman" w:hAnsi="Times New Roman" w:cs="Times New Roman"/>
                <w:sz w:val="24"/>
                <w:szCs w:val="24"/>
              </w:rPr>
              <w:t>men</w:t>
            </w:r>
            <w:r w:rsidR="00407FE1" w:rsidRPr="00331E17">
              <w:rPr>
                <w:rFonts w:ascii="Times New Roman" w:hAnsi="Times New Roman" w:cs="Times New Roman"/>
                <w:sz w:val="24"/>
                <w:szCs w:val="24"/>
              </w:rPr>
              <w:t>iu organizacin</w:t>
            </w:r>
            <w:r w:rsidR="00407FE1">
              <w:rPr>
                <w:rFonts w:ascii="Times New Roman" w:hAnsi="Times New Roman" w:cs="Times New Roman"/>
                <w:sz w:val="24"/>
                <w:szCs w:val="24"/>
              </w:rPr>
              <w:t xml:space="preserve">ę struktūrą </w:t>
            </w:r>
            <w:r w:rsidRPr="00331E17">
              <w:rPr>
                <w:rFonts w:ascii="Times New Roman" w:hAnsi="Times New Roman" w:cs="Times New Roman"/>
                <w:sz w:val="24"/>
                <w:szCs w:val="24"/>
              </w:rPr>
              <w:t xml:space="preserve">nustatantis Regioninės plėtros įstatymo pakeitimas ir nagrinėjamos galimos organizacinės regionų plėtros tarybų, jų veiklos organizavimo funkcijų ir regionų kompetencijų centrų funkcijų alternatyvos. NRPT posėdžio, vykusio </w:t>
            </w:r>
            <w:r w:rsidR="00DC5718">
              <w:rPr>
                <w:rFonts w:ascii="Times New Roman" w:hAnsi="Times New Roman" w:cs="Times New Roman"/>
                <w:sz w:val="24"/>
                <w:szCs w:val="24"/>
              </w:rPr>
              <w:t>2019</w:t>
            </w:r>
            <w:r w:rsidRPr="00331E17">
              <w:rPr>
                <w:rFonts w:ascii="Times New Roman" w:hAnsi="Times New Roman" w:cs="Times New Roman"/>
                <w:sz w:val="24"/>
                <w:szCs w:val="24"/>
              </w:rPr>
              <w:t xml:space="preserve"> m. </w:t>
            </w:r>
            <w:r w:rsidRPr="00331E17">
              <w:rPr>
                <w:rFonts w:ascii="Times New Roman" w:hAnsi="Times New Roman" w:cs="Times New Roman"/>
                <w:sz w:val="24"/>
                <w:szCs w:val="24"/>
              </w:rPr>
              <w:lastRenderedPageBreak/>
              <w:t xml:space="preserve">kovo 28 d., metu nuspręsta nagrinėti šias alternatyvas </w:t>
            </w:r>
            <w:r w:rsidR="00DC5718">
              <w:rPr>
                <w:rFonts w:ascii="Times New Roman" w:hAnsi="Times New Roman" w:cs="Times New Roman"/>
                <w:sz w:val="24"/>
                <w:szCs w:val="24"/>
              </w:rPr>
              <w:t>kitame</w:t>
            </w:r>
            <w:r w:rsidRPr="00331E17">
              <w:rPr>
                <w:rFonts w:ascii="Times New Roman" w:hAnsi="Times New Roman" w:cs="Times New Roman"/>
                <w:sz w:val="24"/>
                <w:szCs w:val="24"/>
              </w:rPr>
              <w:t xml:space="preserve"> NRPT posėdyje.</w:t>
            </w:r>
          </w:p>
        </w:tc>
      </w:tr>
      <w:tr w:rsidR="00A25360" w:rsidRPr="00331E17" w14:paraId="2E62CD9D" w14:textId="77777777" w:rsidTr="004F4C48">
        <w:tc>
          <w:tcPr>
            <w:tcW w:w="2972" w:type="dxa"/>
          </w:tcPr>
          <w:p w14:paraId="1590B048" w14:textId="7A4E3C73" w:rsidR="00A25360" w:rsidRPr="00331E17" w:rsidRDefault="00A25360" w:rsidP="00F718FA">
            <w:pPr>
              <w:spacing w:line="276" w:lineRule="auto"/>
              <w:rPr>
                <w:rFonts w:ascii="Times New Roman" w:eastAsia="Times New Roman" w:hAnsi="Times New Roman" w:cs="Times New Roman"/>
                <w:sz w:val="24"/>
                <w:szCs w:val="24"/>
              </w:rPr>
            </w:pPr>
            <w:r w:rsidRPr="00331E17">
              <w:rPr>
                <w:rFonts w:ascii="Times New Roman" w:hAnsi="Times New Roman" w:cs="Times New Roman"/>
                <w:bCs/>
                <w:sz w:val="24"/>
                <w:szCs w:val="24"/>
              </w:rPr>
              <w:lastRenderedPageBreak/>
              <w:t>Utenos raj</w:t>
            </w:r>
            <w:r w:rsidR="00CF7B3E" w:rsidRPr="00331E17">
              <w:rPr>
                <w:rFonts w:ascii="Times New Roman" w:hAnsi="Times New Roman" w:cs="Times New Roman"/>
                <w:bCs/>
                <w:sz w:val="24"/>
                <w:szCs w:val="24"/>
              </w:rPr>
              <w:t>ono</w:t>
            </w:r>
            <w:r w:rsidRPr="00331E17">
              <w:rPr>
                <w:rFonts w:ascii="Times New Roman" w:hAnsi="Times New Roman" w:cs="Times New Roman"/>
                <w:sz w:val="24"/>
                <w:szCs w:val="24"/>
              </w:rPr>
              <w:t xml:space="preserve"> </w:t>
            </w:r>
            <w:r w:rsidR="00CF7B3E" w:rsidRPr="00331E17">
              <w:rPr>
                <w:rFonts w:ascii="Times New Roman" w:hAnsi="Times New Roman" w:cs="Times New Roman"/>
                <w:sz w:val="24"/>
                <w:szCs w:val="24"/>
              </w:rPr>
              <w:t>s</w:t>
            </w:r>
            <w:r w:rsidRPr="00331E17">
              <w:rPr>
                <w:rFonts w:ascii="Times New Roman" w:hAnsi="Times New Roman" w:cs="Times New Roman"/>
                <w:sz w:val="24"/>
                <w:szCs w:val="24"/>
              </w:rPr>
              <w:t>avivaldybė</w:t>
            </w:r>
            <w:r w:rsidR="0079321D" w:rsidRPr="00331E17">
              <w:rPr>
                <w:rFonts w:ascii="Times New Roman" w:hAnsi="Times New Roman" w:cs="Times New Roman"/>
                <w:sz w:val="24"/>
                <w:szCs w:val="24"/>
              </w:rPr>
              <w:t>, 2019-03-26, Nr. (3.8) 1-710</w:t>
            </w:r>
          </w:p>
        </w:tc>
        <w:tc>
          <w:tcPr>
            <w:tcW w:w="6804" w:type="dxa"/>
          </w:tcPr>
          <w:p w14:paraId="6AC7848F" w14:textId="699B56B6" w:rsidR="00A25360" w:rsidRPr="00331E17" w:rsidRDefault="0065206D" w:rsidP="0065417D">
            <w:pPr>
              <w:spacing w:line="276" w:lineRule="auto"/>
              <w:rPr>
                <w:rFonts w:ascii="Times New Roman" w:hAnsi="Times New Roman" w:cs="Times New Roman"/>
                <w:sz w:val="24"/>
                <w:szCs w:val="24"/>
              </w:rPr>
            </w:pPr>
            <w:r w:rsidRPr="00331E17">
              <w:rPr>
                <w:rFonts w:ascii="Times New Roman" w:hAnsi="Times New Roman" w:cs="Times New Roman"/>
                <w:bCs/>
                <w:sz w:val="24"/>
                <w:szCs w:val="24"/>
              </w:rPr>
              <w:t>P</w:t>
            </w:r>
            <w:r w:rsidR="00A25360" w:rsidRPr="00331E17">
              <w:rPr>
                <w:rFonts w:ascii="Times New Roman" w:hAnsi="Times New Roman" w:cs="Times New Roman"/>
                <w:bCs/>
                <w:sz w:val="24"/>
                <w:szCs w:val="24"/>
              </w:rPr>
              <w:t>ritar</w:t>
            </w:r>
            <w:r w:rsidRPr="00331E17">
              <w:rPr>
                <w:rFonts w:ascii="Times New Roman" w:hAnsi="Times New Roman" w:cs="Times New Roman"/>
                <w:bCs/>
                <w:sz w:val="24"/>
                <w:szCs w:val="24"/>
              </w:rPr>
              <w:t>ė</w:t>
            </w:r>
            <w:r w:rsidR="00A25360" w:rsidRPr="00331E17">
              <w:rPr>
                <w:rFonts w:ascii="Times New Roman" w:hAnsi="Times New Roman" w:cs="Times New Roman"/>
                <w:bCs/>
                <w:sz w:val="24"/>
                <w:szCs w:val="24"/>
              </w:rPr>
              <w:t xml:space="preserve"> prioritetams su pastaba</w:t>
            </w:r>
            <w:r w:rsidR="00A25360" w:rsidRPr="00331E17">
              <w:rPr>
                <w:rFonts w:ascii="Times New Roman" w:hAnsi="Times New Roman" w:cs="Times New Roman"/>
                <w:sz w:val="24"/>
                <w:szCs w:val="24"/>
              </w:rPr>
              <w:t>, kad atsižvelgsime į LSA pasiūlymą</w:t>
            </w:r>
            <w:r w:rsidRPr="00331E17">
              <w:rPr>
                <w:rFonts w:ascii="Times New Roman" w:hAnsi="Times New Roman" w:cs="Times New Roman"/>
                <w:sz w:val="24"/>
                <w:szCs w:val="24"/>
              </w:rPr>
              <w:t>:</w:t>
            </w:r>
            <w:r w:rsidR="00A25360" w:rsidRPr="00331E17">
              <w:rPr>
                <w:rFonts w:ascii="Times New Roman" w:hAnsi="Times New Roman" w:cs="Times New Roman"/>
                <w:sz w:val="24"/>
                <w:szCs w:val="24"/>
              </w:rPr>
              <w:t xml:space="preserve"> „</w:t>
            </w:r>
            <w:r w:rsidR="00A25360" w:rsidRPr="00331E17">
              <w:rPr>
                <w:rFonts w:ascii="Times New Roman" w:hAnsi="Times New Roman" w:cs="Times New Roman"/>
                <w:i/>
                <w:sz w:val="24"/>
                <w:szCs w:val="24"/>
              </w:rPr>
              <w:t xml:space="preserve">įtvirtinti regioninio </w:t>
            </w:r>
            <w:r w:rsidR="00F60AFD" w:rsidRPr="00331E17">
              <w:rPr>
                <w:rFonts w:ascii="Times New Roman" w:hAnsi="Times New Roman" w:cs="Times New Roman"/>
                <w:i/>
                <w:sz w:val="24"/>
                <w:szCs w:val="24"/>
              </w:rPr>
              <w:t>lygmens</w:t>
            </w:r>
            <w:r w:rsidR="00A25360" w:rsidRPr="00331E17">
              <w:rPr>
                <w:rFonts w:ascii="Times New Roman" w:hAnsi="Times New Roman" w:cs="Times New Roman"/>
                <w:i/>
                <w:sz w:val="24"/>
                <w:szCs w:val="24"/>
              </w:rPr>
              <w:t xml:space="preserve"> organizacijų, turinčių juridinio asmens (viešųjų įstaigų) statusą bei atsakingų už regiono plėtrą atsiradimą, sutelkiant tam resursus, įgaliojimus ir kompetencijas</w:t>
            </w:r>
            <w:r w:rsidR="00A25360" w:rsidRPr="00331E17">
              <w:rPr>
                <w:rFonts w:ascii="Times New Roman" w:hAnsi="Times New Roman" w:cs="Times New Roman"/>
                <w:sz w:val="24"/>
                <w:szCs w:val="24"/>
              </w:rPr>
              <w:t>“</w:t>
            </w:r>
            <w:r w:rsidR="00DC5718">
              <w:rPr>
                <w:rFonts w:ascii="Times New Roman" w:hAnsi="Times New Roman" w:cs="Times New Roman"/>
                <w:sz w:val="24"/>
                <w:szCs w:val="24"/>
              </w:rPr>
              <w:t>.</w:t>
            </w:r>
          </w:p>
        </w:tc>
        <w:tc>
          <w:tcPr>
            <w:tcW w:w="4961" w:type="dxa"/>
          </w:tcPr>
          <w:p w14:paraId="04B75A8A" w14:textId="77777777" w:rsidR="003E51DF" w:rsidRPr="00331E17" w:rsidRDefault="003E51DF" w:rsidP="00F718FA">
            <w:pPr>
              <w:spacing w:line="276" w:lineRule="auto"/>
              <w:jc w:val="both"/>
              <w:rPr>
                <w:rFonts w:ascii="Times New Roman" w:hAnsi="Times New Roman" w:cs="Times New Roman"/>
                <w:b/>
                <w:sz w:val="24"/>
                <w:szCs w:val="24"/>
              </w:rPr>
            </w:pPr>
            <w:r w:rsidRPr="00331E17">
              <w:rPr>
                <w:rFonts w:ascii="Times New Roman" w:hAnsi="Times New Roman" w:cs="Times New Roman"/>
                <w:b/>
                <w:sz w:val="24"/>
                <w:szCs w:val="24"/>
              </w:rPr>
              <w:t xml:space="preserve">Atsižvelgta iš dalies. </w:t>
            </w:r>
          </w:p>
          <w:p w14:paraId="033549F4" w14:textId="075A7184" w:rsidR="00594606" w:rsidRPr="0057353C" w:rsidRDefault="003E51DF" w:rsidP="00575FF9">
            <w:pPr>
              <w:spacing w:line="276" w:lineRule="auto"/>
              <w:jc w:val="both"/>
              <w:rPr>
                <w:rFonts w:ascii="Times New Roman" w:hAnsi="Times New Roman" w:cs="Times New Roman"/>
                <w:sz w:val="24"/>
                <w:szCs w:val="24"/>
              </w:rPr>
            </w:pPr>
            <w:r w:rsidRPr="0057353C">
              <w:rPr>
                <w:rFonts w:ascii="Times New Roman" w:hAnsi="Times New Roman" w:cs="Times New Roman"/>
                <w:sz w:val="24"/>
                <w:szCs w:val="24"/>
              </w:rPr>
              <w:t xml:space="preserve">Žr. </w:t>
            </w:r>
            <w:r w:rsidR="00575FF9" w:rsidRPr="0057353C">
              <w:rPr>
                <w:rFonts w:ascii="Times New Roman" w:hAnsi="Times New Roman" w:cs="Times New Roman"/>
                <w:sz w:val="24"/>
                <w:szCs w:val="24"/>
              </w:rPr>
              <w:t>a</w:t>
            </w:r>
            <w:r w:rsidRPr="0057353C">
              <w:rPr>
                <w:rFonts w:ascii="Times New Roman" w:hAnsi="Times New Roman" w:cs="Times New Roman"/>
                <w:sz w:val="24"/>
                <w:szCs w:val="24"/>
              </w:rPr>
              <w:t>rgumentus dėl Lietuvos savivaldybių asociacijos pastabos.</w:t>
            </w:r>
          </w:p>
        </w:tc>
      </w:tr>
    </w:tbl>
    <w:p w14:paraId="62C5B35C" w14:textId="77777777" w:rsidR="003F7602" w:rsidRPr="00331E17" w:rsidRDefault="003F7602">
      <w:pPr>
        <w:rPr>
          <w:rFonts w:ascii="Times New Roman" w:hAnsi="Times New Roman" w:cs="Times New Roman"/>
          <w:sz w:val="24"/>
          <w:szCs w:val="24"/>
        </w:rPr>
      </w:pPr>
    </w:p>
    <w:p w14:paraId="557EC66F" w14:textId="77777777" w:rsidR="000A556D" w:rsidRPr="00331E17" w:rsidRDefault="00205FDB" w:rsidP="00205FDB">
      <w:pPr>
        <w:jc w:val="center"/>
        <w:rPr>
          <w:rFonts w:ascii="Times New Roman" w:hAnsi="Times New Roman" w:cs="Times New Roman"/>
          <w:sz w:val="24"/>
          <w:szCs w:val="24"/>
        </w:rPr>
      </w:pPr>
      <w:r w:rsidRPr="00331E17">
        <w:rPr>
          <w:rFonts w:ascii="Times New Roman" w:hAnsi="Times New Roman" w:cs="Times New Roman"/>
          <w:sz w:val="24"/>
          <w:szCs w:val="24"/>
        </w:rPr>
        <w:t>__________________</w:t>
      </w:r>
    </w:p>
    <w:p w14:paraId="7B8F6D62" w14:textId="77777777" w:rsidR="000A556D" w:rsidRPr="00331E17" w:rsidRDefault="000A556D">
      <w:pPr>
        <w:rPr>
          <w:rFonts w:ascii="Times New Roman" w:hAnsi="Times New Roman" w:cs="Times New Roman"/>
          <w:sz w:val="24"/>
          <w:szCs w:val="24"/>
        </w:rPr>
      </w:pPr>
      <w:r w:rsidRPr="00331E17">
        <w:rPr>
          <w:rFonts w:ascii="Times New Roman" w:hAnsi="Times New Roman" w:cs="Times New Roman"/>
          <w:sz w:val="24"/>
          <w:szCs w:val="24"/>
        </w:rPr>
        <w:br w:type="page"/>
      </w:r>
    </w:p>
    <w:p w14:paraId="4864395E" w14:textId="77777777" w:rsidR="000A556D" w:rsidRPr="00331E17" w:rsidRDefault="000A556D" w:rsidP="000A556D">
      <w:pPr>
        <w:jc w:val="center"/>
        <w:rPr>
          <w:rFonts w:ascii="Times New Roman" w:hAnsi="Times New Roman" w:cs="Times New Roman"/>
          <w:b/>
          <w:sz w:val="24"/>
          <w:szCs w:val="24"/>
        </w:rPr>
      </w:pPr>
      <w:r w:rsidRPr="00331E17">
        <w:rPr>
          <w:rFonts w:ascii="Times New Roman" w:hAnsi="Times New Roman" w:cs="Times New Roman"/>
          <w:b/>
          <w:sz w:val="24"/>
          <w:szCs w:val="24"/>
        </w:rPr>
        <w:lastRenderedPageBreak/>
        <w:t>DERINIMO PAŽYMA</w:t>
      </w:r>
    </w:p>
    <w:p w14:paraId="726840AC" w14:textId="77777777" w:rsidR="001119E5" w:rsidRPr="00331E17" w:rsidRDefault="001119E5" w:rsidP="000A556D">
      <w:pPr>
        <w:spacing w:after="0" w:line="240" w:lineRule="auto"/>
        <w:jc w:val="center"/>
        <w:rPr>
          <w:rFonts w:ascii="Times New Roman" w:eastAsia="Times New Roman" w:hAnsi="Times New Roman" w:cs="Times New Roman"/>
          <w:b/>
          <w:sz w:val="24"/>
          <w:szCs w:val="24"/>
        </w:rPr>
      </w:pPr>
      <w:r w:rsidRPr="00331E17">
        <w:rPr>
          <w:rFonts w:ascii="Times New Roman" w:eastAsia="Times New Roman" w:hAnsi="Times New Roman" w:cs="Times New Roman"/>
          <w:b/>
          <w:sz w:val="24"/>
          <w:szCs w:val="24"/>
        </w:rPr>
        <w:t xml:space="preserve">DĖL LIETUVOS RESPUBLIKOS VYRIAUSYBĖS 2014 M. VASARIO 19 D. NUTARIMO NR. 172 „DĖL 2014–2020 METŲ NACIONALINĖS PAŽANGOS PROGRAMOS HORIZONTALIOJO PRIORITETO „REGIONINĖ PLĖTRA“ TARPINSTITUCINIO VEIKLOS PLANO PATVIRTINIMO“ PAKEITIMO PROJEKTO </w:t>
      </w:r>
    </w:p>
    <w:p w14:paraId="515D7702" w14:textId="31465644" w:rsidR="000A556D" w:rsidRPr="00331E17" w:rsidRDefault="000A556D" w:rsidP="000A556D">
      <w:pPr>
        <w:spacing w:after="0" w:line="240" w:lineRule="auto"/>
        <w:jc w:val="center"/>
        <w:rPr>
          <w:rFonts w:ascii="Times New Roman" w:eastAsia="Times New Roman" w:hAnsi="Times New Roman" w:cs="Times New Roman"/>
          <w:b/>
          <w:sz w:val="24"/>
          <w:szCs w:val="24"/>
        </w:rPr>
      </w:pPr>
      <w:r w:rsidRPr="00331E17">
        <w:rPr>
          <w:rFonts w:ascii="Times New Roman" w:eastAsia="Times New Roman" w:hAnsi="Times New Roman" w:cs="Times New Roman"/>
          <w:b/>
          <w:sz w:val="24"/>
          <w:szCs w:val="24"/>
        </w:rPr>
        <w:t>(toliau – Nutarimo projektas Nr. 2)</w:t>
      </w:r>
    </w:p>
    <w:p w14:paraId="717F2773" w14:textId="77777777" w:rsidR="00405707" w:rsidRPr="00331E17" w:rsidRDefault="00405707" w:rsidP="000A556D">
      <w:pPr>
        <w:spacing w:after="0" w:line="240" w:lineRule="auto"/>
        <w:jc w:val="center"/>
        <w:rPr>
          <w:rFonts w:ascii="Times New Roman" w:eastAsia="Times New Roman" w:hAnsi="Times New Roman" w:cs="Times New Roman"/>
          <w:b/>
          <w:sz w:val="24"/>
          <w:szCs w:val="24"/>
        </w:rPr>
      </w:pPr>
    </w:p>
    <w:tbl>
      <w:tblPr>
        <w:tblStyle w:val="Lentelstinklelis"/>
        <w:tblW w:w="14737" w:type="dxa"/>
        <w:tblLook w:val="04A0" w:firstRow="1" w:lastRow="0" w:firstColumn="1" w:lastColumn="0" w:noHBand="0" w:noVBand="1"/>
      </w:tblPr>
      <w:tblGrid>
        <w:gridCol w:w="2972"/>
        <w:gridCol w:w="5103"/>
        <w:gridCol w:w="6662"/>
      </w:tblGrid>
      <w:tr w:rsidR="00405707" w:rsidRPr="00331E17" w14:paraId="4201486E" w14:textId="77777777" w:rsidTr="00182ADF">
        <w:tc>
          <w:tcPr>
            <w:tcW w:w="2972" w:type="dxa"/>
          </w:tcPr>
          <w:p w14:paraId="3619524D" w14:textId="77777777" w:rsidR="00405707" w:rsidRPr="00331E17" w:rsidRDefault="00405707" w:rsidP="00F718FA">
            <w:pPr>
              <w:spacing w:line="276" w:lineRule="auto"/>
              <w:jc w:val="center"/>
              <w:rPr>
                <w:rFonts w:ascii="Times New Roman" w:hAnsi="Times New Roman" w:cs="Times New Roman"/>
                <w:b/>
                <w:sz w:val="24"/>
                <w:szCs w:val="24"/>
              </w:rPr>
            </w:pPr>
            <w:r w:rsidRPr="00331E17">
              <w:rPr>
                <w:rFonts w:ascii="Times New Roman" w:hAnsi="Times New Roman" w:cs="Times New Roman"/>
                <w:b/>
                <w:sz w:val="24"/>
                <w:szCs w:val="24"/>
              </w:rPr>
              <w:t>Institucija, rašto data, numeris</w:t>
            </w:r>
          </w:p>
        </w:tc>
        <w:tc>
          <w:tcPr>
            <w:tcW w:w="5103" w:type="dxa"/>
          </w:tcPr>
          <w:p w14:paraId="047720A1" w14:textId="77777777" w:rsidR="00405707" w:rsidRPr="00331E17" w:rsidRDefault="00405707" w:rsidP="00F718FA">
            <w:pPr>
              <w:spacing w:line="276" w:lineRule="auto"/>
              <w:jc w:val="center"/>
              <w:rPr>
                <w:rFonts w:ascii="Times New Roman" w:hAnsi="Times New Roman" w:cs="Times New Roman"/>
                <w:b/>
                <w:sz w:val="24"/>
                <w:szCs w:val="24"/>
              </w:rPr>
            </w:pPr>
            <w:r w:rsidRPr="00331E17">
              <w:rPr>
                <w:rFonts w:ascii="Times New Roman" w:hAnsi="Times New Roman" w:cs="Times New Roman"/>
                <w:b/>
                <w:sz w:val="24"/>
                <w:szCs w:val="24"/>
              </w:rPr>
              <w:t>Pastabos ir pasiūlymai</w:t>
            </w:r>
          </w:p>
        </w:tc>
        <w:tc>
          <w:tcPr>
            <w:tcW w:w="6662" w:type="dxa"/>
          </w:tcPr>
          <w:p w14:paraId="692B6CFE" w14:textId="77777777" w:rsidR="00405707" w:rsidRPr="00331E17" w:rsidRDefault="00405707" w:rsidP="00F718FA">
            <w:pPr>
              <w:spacing w:line="276" w:lineRule="auto"/>
              <w:jc w:val="center"/>
              <w:rPr>
                <w:rFonts w:ascii="Times New Roman" w:hAnsi="Times New Roman" w:cs="Times New Roman"/>
                <w:b/>
                <w:sz w:val="24"/>
                <w:szCs w:val="24"/>
              </w:rPr>
            </w:pPr>
            <w:r w:rsidRPr="00331E17">
              <w:rPr>
                <w:rFonts w:ascii="Times New Roman" w:eastAsia="Times New Roman" w:hAnsi="Times New Roman" w:cs="Times New Roman"/>
                <w:b/>
                <w:sz w:val="24"/>
                <w:szCs w:val="24"/>
              </w:rPr>
              <w:t>Įvertinimas</w:t>
            </w:r>
          </w:p>
        </w:tc>
      </w:tr>
      <w:tr w:rsidR="00240532" w:rsidRPr="00331E17" w14:paraId="44C1B436" w14:textId="77777777" w:rsidTr="00182ADF">
        <w:tc>
          <w:tcPr>
            <w:tcW w:w="2972" w:type="dxa"/>
          </w:tcPr>
          <w:p w14:paraId="6446956A" w14:textId="052F9019" w:rsidR="00240532" w:rsidRPr="00331E17" w:rsidRDefault="00C95AC2" w:rsidP="00F718FA">
            <w:pPr>
              <w:spacing w:line="276" w:lineRule="auto"/>
              <w:rPr>
                <w:rFonts w:ascii="Times New Roman" w:hAnsi="Times New Roman" w:cs="Times New Roman"/>
                <w:sz w:val="24"/>
                <w:szCs w:val="24"/>
              </w:rPr>
            </w:pPr>
            <w:r w:rsidRPr="00331E17">
              <w:rPr>
                <w:rFonts w:ascii="Times New Roman" w:hAnsi="Times New Roman" w:cs="Times New Roman"/>
                <w:sz w:val="24"/>
                <w:szCs w:val="24"/>
              </w:rPr>
              <w:t xml:space="preserve">Socialinės apsaugos ir darbo ministerija, </w:t>
            </w:r>
            <w:r w:rsidRPr="00331E17">
              <w:rPr>
                <w:rFonts w:ascii="Times New Roman" w:eastAsia="Times New Roman" w:hAnsi="Times New Roman" w:cs="Times New Roman"/>
                <w:sz w:val="24"/>
                <w:szCs w:val="24"/>
              </w:rPr>
              <w:t xml:space="preserve">2019-03-20, Nr. </w:t>
            </w:r>
            <w:r w:rsidRPr="00331E17">
              <w:rPr>
                <w:rFonts w:ascii="Times New Roman" w:hAnsi="Times New Roman" w:cs="Times New Roman"/>
                <w:sz w:val="24"/>
                <w:szCs w:val="24"/>
              </w:rPr>
              <w:t>(1.2.27 E-4)SD-1452</w:t>
            </w:r>
          </w:p>
        </w:tc>
        <w:tc>
          <w:tcPr>
            <w:tcW w:w="5103" w:type="dxa"/>
          </w:tcPr>
          <w:p w14:paraId="02DEFE9E" w14:textId="38D22071" w:rsidR="00240532" w:rsidRPr="00331E17" w:rsidRDefault="00C95AC2" w:rsidP="00F718FA">
            <w:pPr>
              <w:pStyle w:val="Sraopastraipa"/>
              <w:spacing w:line="276" w:lineRule="auto"/>
              <w:ind w:left="0"/>
              <w:jc w:val="both"/>
              <w:rPr>
                <w:rFonts w:ascii="Times New Roman" w:hAnsi="Times New Roman" w:cs="Times New Roman"/>
                <w:sz w:val="24"/>
                <w:szCs w:val="24"/>
              </w:rPr>
            </w:pPr>
            <w:r w:rsidRPr="00331E17">
              <w:rPr>
                <w:rFonts w:ascii="Times New Roman" w:hAnsi="Times New Roman" w:cs="Times New Roman"/>
                <w:sz w:val="24"/>
                <w:szCs w:val="24"/>
              </w:rPr>
              <w:t>„</w:t>
            </w:r>
            <w:r w:rsidR="00240532" w:rsidRPr="00331E17">
              <w:rPr>
                <w:rFonts w:ascii="Times New Roman" w:hAnsi="Times New Roman" w:cs="Times New Roman"/>
                <w:sz w:val="24"/>
                <w:szCs w:val="24"/>
              </w:rPr>
              <w:t>Už transporto organizavimo paslaugą asmenims, kurie dėl negalios, ligos ar senatvės turi judėjimo problemų ir dėl to negali naudotis visuomeniniu ar individualiu transportu, yra atsakingos savivaldybės, todėl siūlome iš dalyvaujančių institucijų išbraukti SADM ir įrašyti savivaldybes. (1 priedas 3.2.4)</w:t>
            </w:r>
            <w:r w:rsidRPr="00331E17">
              <w:rPr>
                <w:rFonts w:ascii="Times New Roman" w:hAnsi="Times New Roman" w:cs="Times New Roman"/>
                <w:sz w:val="24"/>
                <w:szCs w:val="24"/>
              </w:rPr>
              <w:t>“</w:t>
            </w:r>
          </w:p>
        </w:tc>
        <w:tc>
          <w:tcPr>
            <w:tcW w:w="6662" w:type="dxa"/>
          </w:tcPr>
          <w:p w14:paraId="1B806BB6" w14:textId="77777777" w:rsidR="00C95AC2" w:rsidRPr="00331E17" w:rsidRDefault="00C95AC2" w:rsidP="00F718FA">
            <w:pPr>
              <w:spacing w:line="276" w:lineRule="auto"/>
              <w:rPr>
                <w:rFonts w:ascii="Times New Roman" w:hAnsi="Times New Roman" w:cs="Times New Roman"/>
                <w:b/>
                <w:sz w:val="24"/>
                <w:szCs w:val="24"/>
              </w:rPr>
            </w:pPr>
            <w:r w:rsidRPr="00331E17">
              <w:rPr>
                <w:rFonts w:ascii="Times New Roman" w:hAnsi="Times New Roman" w:cs="Times New Roman"/>
                <w:b/>
                <w:sz w:val="24"/>
                <w:szCs w:val="24"/>
              </w:rPr>
              <w:t xml:space="preserve">Iš dalies atsižvelgta. </w:t>
            </w:r>
          </w:p>
          <w:p w14:paraId="3FDAB795" w14:textId="5780A3B5" w:rsidR="00240532" w:rsidRPr="00331E17" w:rsidRDefault="00C95AC2" w:rsidP="00575FF9">
            <w:pPr>
              <w:spacing w:line="276" w:lineRule="auto"/>
              <w:jc w:val="both"/>
              <w:rPr>
                <w:rFonts w:ascii="Times New Roman" w:hAnsi="Times New Roman" w:cs="Times New Roman"/>
                <w:b/>
                <w:sz w:val="24"/>
                <w:szCs w:val="24"/>
              </w:rPr>
            </w:pPr>
            <w:r w:rsidRPr="00331E17">
              <w:rPr>
                <w:rFonts w:ascii="Times New Roman" w:hAnsi="Times New Roman" w:cs="Times New Roman"/>
                <w:sz w:val="24"/>
                <w:szCs w:val="24"/>
              </w:rPr>
              <w:t xml:space="preserve">Socialinės apsaugos ir darbo ministerija išbraukta iš </w:t>
            </w:r>
            <w:r w:rsidRPr="0057353C">
              <w:rPr>
                <w:rFonts w:ascii="Times New Roman" w:hAnsi="Times New Roman" w:cs="Times New Roman"/>
                <w:sz w:val="24"/>
                <w:szCs w:val="24"/>
              </w:rPr>
              <w:t>3.2.4 priemon</w:t>
            </w:r>
            <w:r w:rsidRPr="00331E17">
              <w:rPr>
                <w:rFonts w:ascii="Times New Roman" w:hAnsi="Times New Roman" w:cs="Times New Roman"/>
                <w:sz w:val="24"/>
                <w:szCs w:val="24"/>
              </w:rPr>
              <w:t xml:space="preserve">ės dalyvaujančių institucijų sąrašo, taip pat pagal siūlymą patikslinta viena iš </w:t>
            </w:r>
            <w:r w:rsidRPr="0057353C">
              <w:rPr>
                <w:rFonts w:ascii="Times New Roman" w:hAnsi="Times New Roman" w:cs="Times New Roman"/>
                <w:sz w:val="24"/>
                <w:szCs w:val="24"/>
              </w:rPr>
              <w:t>veiklų</w:t>
            </w:r>
            <w:r w:rsidR="00575FF9">
              <w:rPr>
                <w:rFonts w:ascii="Times New Roman" w:hAnsi="Times New Roman" w:cs="Times New Roman"/>
                <w:sz w:val="24"/>
                <w:szCs w:val="24"/>
              </w:rPr>
              <w:t xml:space="preserve"> –</w:t>
            </w:r>
            <w:r w:rsidRPr="00331E17">
              <w:rPr>
                <w:rFonts w:ascii="Times New Roman" w:hAnsi="Times New Roman" w:cs="Times New Roman"/>
                <w:i/>
                <w:sz w:val="24"/>
                <w:szCs w:val="24"/>
              </w:rPr>
              <w:t xml:space="preserve"> „</w:t>
            </w:r>
            <w:r w:rsidRPr="00331E17">
              <w:rPr>
                <w:rFonts w:ascii="Times New Roman" w:hAnsi="Times New Roman" w:cs="Times New Roman"/>
                <w:b/>
                <w:i/>
                <w:sz w:val="24"/>
                <w:szCs w:val="24"/>
              </w:rPr>
              <w:t>savivaldybių</w:t>
            </w:r>
            <w:r w:rsidRPr="00331E17">
              <w:rPr>
                <w:rFonts w:ascii="Times New Roman" w:hAnsi="Times New Roman" w:cs="Times New Roman"/>
                <w:i/>
                <w:sz w:val="24"/>
                <w:szCs w:val="24"/>
              </w:rPr>
              <w:t xml:space="preserve"> </w:t>
            </w:r>
            <w:r w:rsidRPr="00331E17">
              <w:rPr>
                <w:rFonts w:ascii="Times New Roman" w:hAnsi="Times New Roman" w:cs="Times New Roman"/>
                <w:i/>
                <w:strike/>
                <w:sz w:val="24"/>
                <w:szCs w:val="24"/>
              </w:rPr>
              <w:t>socialinių paslaugų</w:t>
            </w:r>
            <w:r w:rsidRPr="00331E17">
              <w:rPr>
                <w:rFonts w:ascii="Times New Roman" w:hAnsi="Times New Roman" w:cs="Times New Roman"/>
                <w:i/>
                <w:sz w:val="24"/>
                <w:szCs w:val="24"/>
              </w:rPr>
              <w:t xml:space="preserve"> biudžeto lėšomis finansuojamas pavėžėjimo paslaugas</w:t>
            </w:r>
            <w:r w:rsidR="003E51DF" w:rsidRPr="00331E17">
              <w:rPr>
                <w:rFonts w:ascii="Times New Roman" w:hAnsi="Times New Roman" w:cs="Times New Roman"/>
                <w:sz w:val="24"/>
                <w:szCs w:val="24"/>
              </w:rPr>
              <w:t xml:space="preserve">“. Neatsižvelgta į pasiūlymo dalį, </w:t>
            </w:r>
            <w:r w:rsidR="00575FF9">
              <w:rPr>
                <w:rFonts w:ascii="Times New Roman" w:hAnsi="Times New Roman" w:cs="Times New Roman"/>
                <w:sz w:val="24"/>
                <w:szCs w:val="24"/>
              </w:rPr>
              <w:t xml:space="preserve">kurioje </w:t>
            </w:r>
            <w:r w:rsidR="003E51DF" w:rsidRPr="00331E17">
              <w:rPr>
                <w:rFonts w:ascii="Times New Roman" w:hAnsi="Times New Roman" w:cs="Times New Roman"/>
                <w:sz w:val="24"/>
                <w:szCs w:val="24"/>
              </w:rPr>
              <w:t>siūl</w:t>
            </w:r>
            <w:r w:rsidR="00575FF9">
              <w:rPr>
                <w:rFonts w:ascii="Times New Roman" w:hAnsi="Times New Roman" w:cs="Times New Roman"/>
                <w:sz w:val="24"/>
                <w:szCs w:val="24"/>
              </w:rPr>
              <w:t>oma</w:t>
            </w:r>
            <w:r w:rsidR="003E51DF" w:rsidRPr="00331E17">
              <w:rPr>
                <w:rFonts w:ascii="Times New Roman" w:hAnsi="Times New Roman" w:cs="Times New Roman"/>
                <w:sz w:val="24"/>
                <w:szCs w:val="24"/>
              </w:rPr>
              <w:t xml:space="preserve"> į priemonės vykdytojus įtraukti savivaldybes. Atkreiptinas dėmesys, kad tarpinstitucinių veiklos planų rengimą reglamentuoja 2002 m. birželio 6 d. Vyriausybės nutarimu Nr. 827 patvirtinta Strateginio planavimo metodika</w:t>
            </w:r>
            <w:r w:rsidR="003552C9" w:rsidRPr="00331E17">
              <w:rPr>
                <w:rFonts w:ascii="Times New Roman" w:hAnsi="Times New Roman" w:cs="Times New Roman"/>
                <w:sz w:val="24"/>
                <w:szCs w:val="24"/>
              </w:rPr>
              <w:t>, kuri iš esmės taikoma ministerijų, valstybės biudžeto asignavimų valdytojų ir (ar) jiems pavaldžių įstaigų veikl</w:t>
            </w:r>
            <w:r w:rsidR="00575FF9">
              <w:rPr>
                <w:rFonts w:ascii="Times New Roman" w:hAnsi="Times New Roman" w:cs="Times New Roman"/>
                <w:sz w:val="24"/>
                <w:szCs w:val="24"/>
              </w:rPr>
              <w:t>ai</w:t>
            </w:r>
            <w:r w:rsidR="003552C9" w:rsidRPr="00331E17">
              <w:rPr>
                <w:rFonts w:ascii="Times New Roman" w:hAnsi="Times New Roman" w:cs="Times New Roman"/>
                <w:sz w:val="24"/>
                <w:szCs w:val="24"/>
              </w:rPr>
              <w:t xml:space="preserve"> plan</w:t>
            </w:r>
            <w:r w:rsidR="00575FF9">
              <w:rPr>
                <w:rFonts w:ascii="Times New Roman" w:hAnsi="Times New Roman" w:cs="Times New Roman"/>
                <w:sz w:val="24"/>
                <w:szCs w:val="24"/>
              </w:rPr>
              <w:t>uoti</w:t>
            </w:r>
            <w:r w:rsidR="003E51DF" w:rsidRPr="00331E17">
              <w:rPr>
                <w:rFonts w:ascii="Times New Roman" w:hAnsi="Times New Roman" w:cs="Times New Roman"/>
                <w:sz w:val="24"/>
                <w:szCs w:val="24"/>
              </w:rPr>
              <w:t>.</w:t>
            </w:r>
            <w:r w:rsidR="003552C9" w:rsidRPr="00331E17">
              <w:rPr>
                <w:rFonts w:ascii="Times New Roman" w:hAnsi="Times New Roman" w:cs="Times New Roman"/>
                <w:sz w:val="24"/>
                <w:szCs w:val="24"/>
              </w:rPr>
              <w:t xml:space="preserve"> Vyriausybė tarpinstituciniu veiklos planu negali pavesti savivald</w:t>
            </w:r>
            <w:r w:rsidR="0069727D">
              <w:rPr>
                <w:rFonts w:ascii="Times New Roman" w:hAnsi="Times New Roman" w:cs="Times New Roman"/>
                <w:sz w:val="24"/>
                <w:szCs w:val="24"/>
              </w:rPr>
              <w:t>ybėms (kurios pagal Konstituciją</w:t>
            </w:r>
            <w:r w:rsidR="003552C9" w:rsidRPr="00331E17">
              <w:rPr>
                <w:rFonts w:ascii="Times New Roman" w:hAnsi="Times New Roman" w:cs="Times New Roman"/>
                <w:sz w:val="24"/>
                <w:szCs w:val="24"/>
              </w:rPr>
              <w:t xml:space="preserve"> ir įstatymus veikia laisvai ir savarankiškai) konkrečių užduočių.</w:t>
            </w:r>
          </w:p>
        </w:tc>
      </w:tr>
      <w:tr w:rsidR="001C37BE" w:rsidRPr="00331E17" w14:paraId="03B44E68" w14:textId="77777777" w:rsidTr="00182ADF">
        <w:tc>
          <w:tcPr>
            <w:tcW w:w="2972" w:type="dxa"/>
          </w:tcPr>
          <w:p w14:paraId="291817D2" w14:textId="77777777" w:rsidR="001C37BE" w:rsidRPr="00331E17" w:rsidRDefault="001C37BE" w:rsidP="00F718FA">
            <w:pPr>
              <w:spacing w:line="276" w:lineRule="auto"/>
              <w:rPr>
                <w:rFonts w:ascii="Times New Roman" w:eastAsia="Times New Roman" w:hAnsi="Times New Roman" w:cs="Times New Roman"/>
                <w:sz w:val="24"/>
                <w:szCs w:val="24"/>
              </w:rPr>
            </w:pPr>
            <w:r w:rsidRPr="00331E17">
              <w:rPr>
                <w:rFonts w:ascii="Times New Roman" w:eastAsia="Times New Roman" w:hAnsi="Times New Roman" w:cs="Times New Roman"/>
                <w:sz w:val="24"/>
                <w:szCs w:val="24"/>
              </w:rPr>
              <w:t>Krašto apsaugos ministerija, 2019-03-20, Nr. 12-01-462</w:t>
            </w:r>
            <w:r w:rsidRPr="00331E17">
              <w:rPr>
                <w:rFonts w:ascii="Times New Roman" w:eastAsia="Times New Roman" w:hAnsi="Times New Roman" w:cs="Times New Roman"/>
                <w:sz w:val="24"/>
                <w:szCs w:val="24"/>
              </w:rPr>
              <w:tab/>
            </w:r>
          </w:p>
        </w:tc>
        <w:tc>
          <w:tcPr>
            <w:tcW w:w="5103" w:type="dxa"/>
          </w:tcPr>
          <w:p w14:paraId="6C89FA92" w14:textId="461D2C3D" w:rsidR="001C37BE" w:rsidRPr="00331E17" w:rsidRDefault="00EC5A8C" w:rsidP="00F718FA">
            <w:pPr>
              <w:pStyle w:val="Sraopastraipa"/>
              <w:spacing w:line="276" w:lineRule="auto"/>
              <w:ind w:left="0"/>
              <w:jc w:val="both"/>
              <w:rPr>
                <w:rFonts w:ascii="Times New Roman" w:hAnsi="Times New Roman" w:cs="Times New Roman"/>
                <w:sz w:val="24"/>
                <w:szCs w:val="24"/>
              </w:rPr>
            </w:pPr>
            <w:r w:rsidRPr="00331E17">
              <w:rPr>
                <w:rFonts w:ascii="Times New Roman" w:hAnsi="Times New Roman" w:cs="Times New Roman"/>
                <w:sz w:val="24"/>
                <w:szCs w:val="24"/>
              </w:rPr>
              <w:t>„</w:t>
            </w:r>
            <w:r w:rsidR="001C37BE" w:rsidRPr="00331E17">
              <w:rPr>
                <w:rFonts w:ascii="Times New Roman" w:hAnsi="Times New Roman" w:cs="Times New Roman"/>
                <w:sz w:val="24"/>
                <w:szCs w:val="24"/>
              </w:rPr>
              <w:t xml:space="preserve">Atkreiptinas dėmesys, kad Nutarimo projektas Nr. 2 ne visai atitinka Strateginio planavimo metodikos (toliau – SPM), patvirtintos Lietuvos Respublikos Vyriausybės 2002 m. birželio 6 d. nutarimu Nr. 827 „Dėl Strateginio planavimo metodikos patvirtinimo“, reikalavimus tarpinstitucinio veiklos plano rengimui, pavyzdžiui, pagal SPM 2 priedą tarpinstitucinį veiklos planą turėtų sudaryti dvi </w:t>
            </w:r>
            <w:r w:rsidR="001C37BE" w:rsidRPr="00331E17">
              <w:rPr>
                <w:rFonts w:ascii="Times New Roman" w:hAnsi="Times New Roman" w:cs="Times New Roman"/>
                <w:sz w:val="24"/>
                <w:szCs w:val="24"/>
              </w:rPr>
              <w:lastRenderedPageBreak/>
              <w:t>nustatytos formos lentelės, o Nutarimo projekte Nr. 2 pateiktos trys lentelės.</w:t>
            </w:r>
            <w:r w:rsidR="00B7067E" w:rsidRPr="00331E17">
              <w:rPr>
                <w:rFonts w:ascii="Times New Roman" w:hAnsi="Times New Roman" w:cs="Times New Roman"/>
                <w:sz w:val="24"/>
                <w:szCs w:val="24"/>
              </w:rPr>
              <w:t xml:space="preserve"> </w:t>
            </w:r>
            <w:r w:rsidR="001C37BE" w:rsidRPr="00331E17">
              <w:rPr>
                <w:rFonts w:ascii="Times New Roman" w:hAnsi="Times New Roman" w:cs="Times New Roman"/>
                <w:sz w:val="24"/>
                <w:szCs w:val="24"/>
              </w:rPr>
              <w:t>Be to, Nutarimo projekto Nr. 2 1 ir 2 prieduose pateiktose lentelėse priemonių, įgyvendinančių atitinkamus uždavinius, skaičius skiriasi, o to priežastys nepaaiškintos.</w:t>
            </w:r>
            <w:r w:rsidR="00B7067E" w:rsidRPr="00331E17">
              <w:rPr>
                <w:rFonts w:ascii="Times New Roman" w:hAnsi="Times New Roman" w:cs="Times New Roman"/>
                <w:sz w:val="24"/>
                <w:szCs w:val="24"/>
              </w:rPr>
              <w:t>“</w:t>
            </w:r>
          </w:p>
        </w:tc>
        <w:tc>
          <w:tcPr>
            <w:tcW w:w="6662" w:type="dxa"/>
          </w:tcPr>
          <w:p w14:paraId="045EB08C" w14:textId="77777777" w:rsidR="001C37BE" w:rsidRPr="00213CF1" w:rsidRDefault="001C37BE" w:rsidP="00F718FA">
            <w:pPr>
              <w:spacing w:line="276" w:lineRule="auto"/>
              <w:rPr>
                <w:rFonts w:ascii="Times New Roman" w:hAnsi="Times New Roman" w:cs="Times New Roman"/>
                <w:b/>
                <w:sz w:val="24"/>
                <w:szCs w:val="24"/>
              </w:rPr>
            </w:pPr>
            <w:r w:rsidRPr="00213CF1">
              <w:rPr>
                <w:rFonts w:ascii="Times New Roman" w:hAnsi="Times New Roman" w:cs="Times New Roman"/>
                <w:b/>
                <w:sz w:val="24"/>
                <w:szCs w:val="24"/>
              </w:rPr>
              <w:lastRenderedPageBreak/>
              <w:t xml:space="preserve">Paaiškinimas. </w:t>
            </w:r>
          </w:p>
          <w:p w14:paraId="3FA7A7ED" w14:textId="1F9887AE" w:rsidR="001C37BE" w:rsidRPr="00213CF1" w:rsidRDefault="001C37BE" w:rsidP="00F718FA">
            <w:pPr>
              <w:spacing w:line="276" w:lineRule="auto"/>
              <w:jc w:val="both"/>
              <w:rPr>
                <w:rFonts w:ascii="Times New Roman" w:hAnsi="Times New Roman" w:cs="Times New Roman"/>
                <w:sz w:val="24"/>
                <w:szCs w:val="24"/>
              </w:rPr>
            </w:pPr>
            <w:r w:rsidRPr="00213CF1">
              <w:rPr>
                <w:rFonts w:ascii="Times New Roman" w:hAnsi="Times New Roman" w:cs="Times New Roman"/>
                <w:sz w:val="24"/>
                <w:szCs w:val="24"/>
              </w:rPr>
              <w:t>Vidaus reikalų ministerijos vertinimu,</w:t>
            </w:r>
            <w:r w:rsidRPr="00213CF1">
              <w:rPr>
                <w:rFonts w:ascii="Times New Roman" w:hAnsi="Times New Roman" w:cs="Times New Roman"/>
                <w:b/>
                <w:sz w:val="24"/>
                <w:szCs w:val="24"/>
              </w:rPr>
              <w:t xml:space="preserve"> </w:t>
            </w:r>
            <w:r w:rsidR="00CA2782" w:rsidRPr="00213CF1">
              <w:rPr>
                <w:rFonts w:ascii="Times New Roman" w:hAnsi="Times New Roman" w:cs="Times New Roman"/>
                <w:sz w:val="24"/>
                <w:szCs w:val="24"/>
              </w:rPr>
              <w:t>SPM</w:t>
            </w:r>
            <w:r w:rsidRPr="00213CF1">
              <w:rPr>
                <w:rFonts w:ascii="Times New Roman" w:hAnsi="Times New Roman" w:cs="Times New Roman"/>
                <w:sz w:val="24"/>
                <w:szCs w:val="24"/>
              </w:rPr>
              <w:t xml:space="preserve"> </w:t>
            </w:r>
            <w:r w:rsidR="00BE5C40" w:rsidRPr="00213CF1">
              <w:rPr>
                <w:rFonts w:ascii="Times New Roman" w:hAnsi="Times New Roman" w:cs="Times New Roman"/>
                <w:sz w:val="24"/>
                <w:szCs w:val="24"/>
              </w:rPr>
              <w:t>nenustato</w:t>
            </w:r>
            <w:r w:rsidR="003701B8">
              <w:rPr>
                <w:rFonts w:ascii="Times New Roman" w:hAnsi="Times New Roman" w:cs="Times New Roman"/>
                <w:sz w:val="24"/>
                <w:szCs w:val="24"/>
              </w:rPr>
              <w:t>ma,</w:t>
            </w:r>
            <w:r w:rsidR="00BE5C40" w:rsidRPr="00213CF1">
              <w:rPr>
                <w:rFonts w:ascii="Times New Roman" w:hAnsi="Times New Roman" w:cs="Times New Roman"/>
                <w:sz w:val="24"/>
                <w:szCs w:val="24"/>
              </w:rPr>
              <w:t xml:space="preserve"> kokia forma (lentele ar tekstu) turėtų būti pateikiama informacija apie administracinio pobūdžio priemones</w:t>
            </w:r>
            <w:r w:rsidR="00EE1D1A" w:rsidRPr="00213CF1">
              <w:rPr>
                <w:rFonts w:ascii="Times New Roman" w:hAnsi="Times New Roman" w:cs="Times New Roman"/>
                <w:sz w:val="24"/>
                <w:szCs w:val="24"/>
              </w:rPr>
              <w:t xml:space="preserve"> ir</w:t>
            </w:r>
            <w:r w:rsidR="00BE5C40" w:rsidRPr="00213CF1">
              <w:rPr>
                <w:rFonts w:ascii="Times New Roman" w:hAnsi="Times New Roman" w:cs="Times New Roman"/>
                <w:sz w:val="24"/>
                <w:szCs w:val="24"/>
              </w:rPr>
              <w:t xml:space="preserve"> kita svarbi informacija</w:t>
            </w:r>
            <w:r w:rsidR="00EE1D1A" w:rsidRPr="00213CF1">
              <w:rPr>
                <w:rFonts w:ascii="Times New Roman" w:hAnsi="Times New Roman" w:cs="Times New Roman"/>
                <w:sz w:val="24"/>
                <w:szCs w:val="24"/>
              </w:rPr>
              <w:t xml:space="preserve">, kaip bus įgyvendinami </w:t>
            </w:r>
            <w:proofErr w:type="spellStart"/>
            <w:r w:rsidR="00EE1D1A" w:rsidRPr="00213CF1">
              <w:rPr>
                <w:rFonts w:ascii="Times New Roman" w:hAnsi="Times New Roman" w:cs="Times New Roman"/>
                <w:sz w:val="24"/>
                <w:szCs w:val="24"/>
              </w:rPr>
              <w:t>tarpinstitucinio</w:t>
            </w:r>
            <w:proofErr w:type="spellEnd"/>
            <w:r w:rsidR="00EE1D1A" w:rsidRPr="00213CF1">
              <w:rPr>
                <w:rFonts w:ascii="Times New Roman" w:hAnsi="Times New Roman" w:cs="Times New Roman"/>
                <w:sz w:val="24"/>
                <w:szCs w:val="24"/>
              </w:rPr>
              <w:t xml:space="preserve"> veiklos plano tikslai ir uždaviniai</w:t>
            </w:r>
            <w:r w:rsidRPr="00213CF1">
              <w:rPr>
                <w:rFonts w:ascii="Times New Roman" w:hAnsi="Times New Roman" w:cs="Times New Roman"/>
                <w:sz w:val="24"/>
                <w:szCs w:val="24"/>
              </w:rPr>
              <w:t xml:space="preserve">. </w:t>
            </w:r>
            <w:r w:rsidR="00EE1D1A" w:rsidRPr="00213CF1">
              <w:rPr>
                <w:rFonts w:ascii="Times New Roman" w:hAnsi="Times New Roman" w:cs="Times New Roman"/>
                <w:sz w:val="24"/>
                <w:szCs w:val="24"/>
              </w:rPr>
              <w:t>Rengiant Nutarimą Nr. 2</w:t>
            </w:r>
            <w:r w:rsidR="003701B8">
              <w:rPr>
                <w:rFonts w:ascii="Times New Roman" w:hAnsi="Times New Roman" w:cs="Times New Roman"/>
                <w:sz w:val="24"/>
                <w:szCs w:val="24"/>
              </w:rPr>
              <w:t>,</w:t>
            </w:r>
            <w:r w:rsidR="00EE1D1A" w:rsidRPr="00213CF1">
              <w:rPr>
                <w:rFonts w:ascii="Times New Roman" w:hAnsi="Times New Roman" w:cs="Times New Roman"/>
                <w:sz w:val="24"/>
                <w:szCs w:val="24"/>
              </w:rPr>
              <w:t xml:space="preserve"> buvo vadovaujamasi</w:t>
            </w:r>
            <w:r w:rsidRPr="00213CF1">
              <w:rPr>
                <w:rFonts w:ascii="Times New Roman" w:hAnsi="Times New Roman" w:cs="Times New Roman"/>
                <w:sz w:val="24"/>
                <w:szCs w:val="24"/>
              </w:rPr>
              <w:t xml:space="preserve"> 2018 m. g</w:t>
            </w:r>
            <w:r w:rsidR="00EE1D1A" w:rsidRPr="00213CF1">
              <w:rPr>
                <w:rFonts w:ascii="Times New Roman" w:hAnsi="Times New Roman" w:cs="Times New Roman"/>
                <w:sz w:val="24"/>
                <w:szCs w:val="24"/>
              </w:rPr>
              <w:t>ruodžio 5 d. Vyriausybės nutarimu</w:t>
            </w:r>
            <w:r w:rsidRPr="00213CF1">
              <w:rPr>
                <w:rFonts w:ascii="Times New Roman" w:hAnsi="Times New Roman" w:cs="Times New Roman"/>
                <w:sz w:val="24"/>
                <w:szCs w:val="24"/>
              </w:rPr>
              <w:t xml:space="preserve"> Nr. 1216 „Dėl Demografijos, migracijos ir integracijos politikos 2018–2030 metų strategijos įgyvendinimo </w:t>
            </w:r>
            <w:r w:rsidRPr="00213CF1">
              <w:rPr>
                <w:rFonts w:ascii="Times New Roman" w:hAnsi="Times New Roman" w:cs="Times New Roman"/>
                <w:sz w:val="24"/>
                <w:szCs w:val="24"/>
              </w:rPr>
              <w:lastRenderedPageBreak/>
              <w:t>2019–2021 metų tarpinstitucinio veiklos</w:t>
            </w:r>
            <w:r w:rsidR="00EE1D1A" w:rsidRPr="00213CF1">
              <w:rPr>
                <w:rFonts w:ascii="Times New Roman" w:hAnsi="Times New Roman" w:cs="Times New Roman"/>
                <w:sz w:val="24"/>
                <w:szCs w:val="24"/>
              </w:rPr>
              <w:t xml:space="preserve"> plano patvirtinimo“, patvirtinto </w:t>
            </w:r>
            <w:proofErr w:type="spellStart"/>
            <w:r w:rsidR="00EE1D1A" w:rsidRPr="00213CF1">
              <w:rPr>
                <w:rFonts w:ascii="Times New Roman" w:hAnsi="Times New Roman" w:cs="Times New Roman"/>
                <w:sz w:val="24"/>
                <w:szCs w:val="24"/>
              </w:rPr>
              <w:t>tarpinstitucin</w:t>
            </w:r>
            <w:r w:rsidR="003701B8">
              <w:rPr>
                <w:rFonts w:ascii="Times New Roman" w:hAnsi="Times New Roman" w:cs="Times New Roman"/>
                <w:sz w:val="24"/>
                <w:szCs w:val="24"/>
              </w:rPr>
              <w:t>io</w:t>
            </w:r>
            <w:proofErr w:type="spellEnd"/>
            <w:r w:rsidR="00EE1D1A" w:rsidRPr="00213CF1">
              <w:rPr>
                <w:rFonts w:ascii="Times New Roman" w:hAnsi="Times New Roman" w:cs="Times New Roman"/>
                <w:sz w:val="24"/>
                <w:szCs w:val="24"/>
              </w:rPr>
              <w:t xml:space="preserve"> veiklos plano praktika, k</w:t>
            </w:r>
            <w:r w:rsidR="003701B8">
              <w:rPr>
                <w:rFonts w:ascii="Times New Roman" w:hAnsi="Times New Roman" w:cs="Times New Roman"/>
                <w:sz w:val="24"/>
                <w:szCs w:val="24"/>
              </w:rPr>
              <w:t>ai</w:t>
            </w:r>
            <w:r w:rsidR="00EE1D1A" w:rsidRPr="00213CF1">
              <w:rPr>
                <w:rFonts w:ascii="Times New Roman" w:hAnsi="Times New Roman" w:cs="Times New Roman"/>
                <w:sz w:val="24"/>
                <w:szCs w:val="24"/>
              </w:rPr>
              <w:t xml:space="preserve"> informacija apie administracinio pobūdžio priemones taip pat buvo pateikta lentelė</w:t>
            </w:r>
            <w:r w:rsidR="003701B8">
              <w:rPr>
                <w:rFonts w:ascii="Times New Roman" w:hAnsi="Times New Roman" w:cs="Times New Roman"/>
                <w:sz w:val="24"/>
                <w:szCs w:val="24"/>
              </w:rPr>
              <w:t>je</w:t>
            </w:r>
            <w:r w:rsidR="00EE1D1A" w:rsidRPr="00213CF1">
              <w:rPr>
                <w:rFonts w:ascii="Times New Roman" w:hAnsi="Times New Roman" w:cs="Times New Roman"/>
                <w:sz w:val="24"/>
                <w:szCs w:val="24"/>
              </w:rPr>
              <w:t>.</w:t>
            </w:r>
          </w:p>
          <w:p w14:paraId="1DE20A5D" w14:textId="39E3123A" w:rsidR="001C37BE" w:rsidRPr="00213CF1" w:rsidRDefault="001C37BE" w:rsidP="003701B8">
            <w:pPr>
              <w:spacing w:line="276" w:lineRule="auto"/>
              <w:jc w:val="both"/>
              <w:rPr>
                <w:rFonts w:ascii="Times New Roman" w:hAnsi="Times New Roman" w:cs="Times New Roman"/>
                <w:b/>
                <w:sz w:val="24"/>
                <w:szCs w:val="24"/>
              </w:rPr>
            </w:pPr>
            <w:r w:rsidRPr="00213CF1">
              <w:rPr>
                <w:rFonts w:ascii="Times New Roman" w:hAnsi="Times New Roman" w:cs="Times New Roman"/>
                <w:sz w:val="24"/>
                <w:szCs w:val="24"/>
              </w:rPr>
              <w:t xml:space="preserve">Nutarimo projekto Nr. 2 1 ir 2 prieduose pateiktose lentelėse priemonių skaičius </w:t>
            </w:r>
            <w:r w:rsidR="00EE1D1A" w:rsidRPr="00213CF1">
              <w:rPr>
                <w:rFonts w:ascii="Times New Roman" w:hAnsi="Times New Roman" w:cs="Times New Roman"/>
                <w:sz w:val="24"/>
                <w:szCs w:val="24"/>
              </w:rPr>
              <w:t>negali sutapti</w:t>
            </w:r>
            <w:r w:rsidRPr="00213CF1">
              <w:rPr>
                <w:rFonts w:ascii="Times New Roman" w:hAnsi="Times New Roman" w:cs="Times New Roman"/>
                <w:sz w:val="24"/>
                <w:szCs w:val="24"/>
              </w:rPr>
              <w:t xml:space="preserve">, </w:t>
            </w:r>
            <w:r w:rsidR="00EE1D1A" w:rsidRPr="00213CF1">
              <w:rPr>
                <w:rFonts w:ascii="Times New Roman" w:hAnsi="Times New Roman" w:cs="Times New Roman"/>
                <w:sz w:val="24"/>
                <w:szCs w:val="24"/>
              </w:rPr>
              <w:t xml:space="preserve">nes </w:t>
            </w:r>
            <w:r w:rsidR="00722141" w:rsidRPr="00213CF1">
              <w:rPr>
                <w:rFonts w:ascii="Times New Roman" w:hAnsi="Times New Roman" w:cs="Times New Roman"/>
                <w:sz w:val="24"/>
                <w:szCs w:val="24"/>
              </w:rPr>
              <w:t>2</w:t>
            </w:r>
            <w:r w:rsidRPr="00213CF1">
              <w:rPr>
                <w:rFonts w:ascii="Times New Roman" w:hAnsi="Times New Roman" w:cs="Times New Roman"/>
                <w:sz w:val="24"/>
                <w:szCs w:val="24"/>
              </w:rPr>
              <w:t xml:space="preserve"> pried</w:t>
            </w:r>
            <w:r w:rsidR="00B7067E" w:rsidRPr="00213CF1">
              <w:rPr>
                <w:rFonts w:ascii="Times New Roman" w:hAnsi="Times New Roman" w:cs="Times New Roman"/>
                <w:sz w:val="24"/>
                <w:szCs w:val="24"/>
              </w:rPr>
              <w:t>e</w:t>
            </w:r>
            <w:r w:rsidR="00EE1D1A" w:rsidRPr="00213CF1">
              <w:rPr>
                <w:rFonts w:ascii="Times New Roman" w:hAnsi="Times New Roman" w:cs="Times New Roman"/>
                <w:sz w:val="24"/>
                <w:szCs w:val="24"/>
              </w:rPr>
              <w:t xml:space="preserve"> (</w:t>
            </w:r>
            <w:r w:rsidR="00BD09E3" w:rsidRPr="00213CF1">
              <w:rPr>
                <w:rFonts w:ascii="Times New Roman" w:hAnsi="Times New Roman" w:cs="Times New Roman"/>
                <w:sz w:val="24"/>
                <w:szCs w:val="24"/>
              </w:rPr>
              <w:t xml:space="preserve">pagal SPM 2 priedo formą) pateikiamos tik su </w:t>
            </w:r>
            <w:proofErr w:type="spellStart"/>
            <w:r w:rsidR="00BD09E3" w:rsidRPr="00213CF1">
              <w:rPr>
                <w:rFonts w:ascii="Times New Roman" w:hAnsi="Times New Roman" w:cs="Times New Roman"/>
                <w:sz w:val="24"/>
                <w:szCs w:val="24"/>
              </w:rPr>
              <w:t>asignavimais</w:t>
            </w:r>
            <w:proofErr w:type="spellEnd"/>
            <w:r w:rsidR="00BD09E3" w:rsidRPr="00213CF1">
              <w:rPr>
                <w:rFonts w:ascii="Times New Roman" w:hAnsi="Times New Roman" w:cs="Times New Roman"/>
                <w:sz w:val="24"/>
                <w:szCs w:val="24"/>
              </w:rPr>
              <w:t xml:space="preserve"> susisietos priemonės, tuo tarpu </w:t>
            </w:r>
            <w:r w:rsidR="00722141" w:rsidRPr="00213CF1">
              <w:rPr>
                <w:rFonts w:ascii="Times New Roman" w:hAnsi="Times New Roman" w:cs="Times New Roman"/>
                <w:sz w:val="24"/>
                <w:szCs w:val="24"/>
              </w:rPr>
              <w:t>1</w:t>
            </w:r>
            <w:r w:rsidR="00BD09E3" w:rsidRPr="00213CF1">
              <w:rPr>
                <w:rFonts w:ascii="Times New Roman" w:hAnsi="Times New Roman" w:cs="Times New Roman"/>
                <w:sz w:val="24"/>
                <w:szCs w:val="24"/>
              </w:rPr>
              <w:t xml:space="preserve"> priede nurodomos ir administracinio pobūdžio priemonės, tokios kaip teisės aktų projektų ir kitų dokumentų parengimas</w:t>
            </w:r>
            <w:r w:rsidR="00063E99" w:rsidRPr="00213CF1">
              <w:rPr>
                <w:rFonts w:ascii="Times New Roman" w:hAnsi="Times New Roman" w:cs="Times New Roman"/>
                <w:sz w:val="24"/>
                <w:szCs w:val="24"/>
              </w:rPr>
              <w:t xml:space="preserve">, taip pat priemonės, kurių įgyvendinamas finansuojamas </w:t>
            </w:r>
            <w:r w:rsidR="003701B8">
              <w:rPr>
                <w:rFonts w:ascii="Times New Roman" w:hAnsi="Times New Roman" w:cs="Times New Roman"/>
                <w:sz w:val="24"/>
                <w:szCs w:val="24"/>
              </w:rPr>
              <w:t>iš</w:t>
            </w:r>
            <w:r w:rsidR="00063E99" w:rsidRPr="00213CF1">
              <w:rPr>
                <w:rFonts w:ascii="Times New Roman" w:hAnsi="Times New Roman" w:cs="Times New Roman"/>
                <w:sz w:val="24"/>
                <w:szCs w:val="24"/>
              </w:rPr>
              <w:t xml:space="preserve"> </w:t>
            </w:r>
            <w:r w:rsidR="003155AD" w:rsidRPr="00213CF1">
              <w:rPr>
                <w:rFonts w:ascii="Times New Roman" w:hAnsi="Times New Roman" w:cs="Times New Roman"/>
                <w:sz w:val="24"/>
                <w:szCs w:val="24"/>
              </w:rPr>
              <w:t>kit</w:t>
            </w:r>
            <w:r w:rsidR="003701B8">
              <w:rPr>
                <w:rFonts w:ascii="Times New Roman" w:hAnsi="Times New Roman" w:cs="Times New Roman"/>
                <w:sz w:val="24"/>
                <w:szCs w:val="24"/>
              </w:rPr>
              <w:t>ų</w:t>
            </w:r>
            <w:r w:rsidR="003155AD" w:rsidRPr="00213CF1">
              <w:rPr>
                <w:rFonts w:ascii="Times New Roman" w:hAnsi="Times New Roman" w:cs="Times New Roman"/>
                <w:sz w:val="24"/>
                <w:szCs w:val="24"/>
              </w:rPr>
              <w:t xml:space="preserve"> teisės aktais reglamentuojam</w:t>
            </w:r>
            <w:r w:rsidR="003701B8">
              <w:rPr>
                <w:rFonts w:ascii="Times New Roman" w:hAnsi="Times New Roman" w:cs="Times New Roman"/>
                <w:sz w:val="24"/>
                <w:szCs w:val="24"/>
              </w:rPr>
              <w:t>ų</w:t>
            </w:r>
            <w:r w:rsidR="003155AD" w:rsidRPr="00213CF1">
              <w:rPr>
                <w:rFonts w:ascii="Times New Roman" w:hAnsi="Times New Roman" w:cs="Times New Roman"/>
                <w:sz w:val="24"/>
                <w:szCs w:val="24"/>
              </w:rPr>
              <w:t xml:space="preserve"> finansavimo šaltini</w:t>
            </w:r>
            <w:r w:rsidR="003701B8">
              <w:rPr>
                <w:rFonts w:ascii="Times New Roman" w:hAnsi="Times New Roman" w:cs="Times New Roman"/>
                <w:sz w:val="24"/>
                <w:szCs w:val="24"/>
              </w:rPr>
              <w:t>ų</w:t>
            </w:r>
            <w:r w:rsidR="003155AD" w:rsidRPr="00213CF1">
              <w:rPr>
                <w:rFonts w:ascii="Times New Roman" w:hAnsi="Times New Roman" w:cs="Times New Roman"/>
                <w:sz w:val="24"/>
                <w:szCs w:val="24"/>
              </w:rPr>
              <w:t xml:space="preserve"> (pvz. </w:t>
            </w:r>
            <w:r w:rsidR="003701B8">
              <w:rPr>
                <w:rFonts w:ascii="Times New Roman" w:hAnsi="Times New Roman" w:cs="Times New Roman"/>
                <w:sz w:val="24"/>
                <w:szCs w:val="24"/>
              </w:rPr>
              <w:t xml:space="preserve">iš </w:t>
            </w:r>
            <w:r w:rsidR="003155AD" w:rsidRPr="00213CF1">
              <w:rPr>
                <w:rFonts w:ascii="Times New Roman" w:hAnsi="Times New Roman" w:cs="Times New Roman"/>
                <w:sz w:val="24"/>
                <w:szCs w:val="24"/>
              </w:rPr>
              <w:t>Kelių priežiūros ir plėtros program</w:t>
            </w:r>
            <w:r w:rsidR="003701B8">
              <w:rPr>
                <w:rFonts w:ascii="Times New Roman" w:hAnsi="Times New Roman" w:cs="Times New Roman"/>
                <w:sz w:val="24"/>
                <w:szCs w:val="24"/>
              </w:rPr>
              <w:t>os</w:t>
            </w:r>
            <w:r w:rsidR="003155AD" w:rsidRPr="00213CF1">
              <w:rPr>
                <w:rFonts w:ascii="Times New Roman" w:hAnsi="Times New Roman" w:cs="Times New Roman"/>
                <w:sz w:val="24"/>
                <w:szCs w:val="24"/>
              </w:rPr>
              <w:t>).</w:t>
            </w:r>
          </w:p>
        </w:tc>
      </w:tr>
      <w:tr w:rsidR="00B6182C" w:rsidRPr="00331E17" w14:paraId="68E5726A" w14:textId="77777777" w:rsidTr="009437DE">
        <w:trPr>
          <w:trHeight w:val="1548"/>
        </w:trPr>
        <w:tc>
          <w:tcPr>
            <w:tcW w:w="2972" w:type="dxa"/>
            <w:vMerge w:val="restart"/>
          </w:tcPr>
          <w:p w14:paraId="37309D3C" w14:textId="63227496" w:rsidR="00B6182C" w:rsidRPr="00331E17" w:rsidRDefault="00B6182C" w:rsidP="00F718FA">
            <w:pPr>
              <w:spacing w:line="276" w:lineRule="auto"/>
              <w:rPr>
                <w:rFonts w:ascii="Times New Roman" w:eastAsia="Times New Roman" w:hAnsi="Times New Roman" w:cs="Times New Roman"/>
                <w:sz w:val="24"/>
                <w:szCs w:val="24"/>
              </w:rPr>
            </w:pPr>
            <w:r w:rsidRPr="00331E17">
              <w:rPr>
                <w:rFonts w:ascii="Times New Roman" w:eastAsia="Times New Roman" w:hAnsi="Times New Roman" w:cs="Times New Roman"/>
                <w:sz w:val="24"/>
                <w:szCs w:val="24"/>
              </w:rPr>
              <w:lastRenderedPageBreak/>
              <w:t>Lietuvos savivaldybių asociacija</w:t>
            </w:r>
            <w:r w:rsidRPr="00331E17">
              <w:rPr>
                <w:rFonts w:ascii="Times New Roman" w:hAnsi="Times New Roman" w:cs="Times New Roman"/>
                <w:sz w:val="24"/>
                <w:szCs w:val="24"/>
              </w:rPr>
              <w:t xml:space="preserve">, 2019-03-26, </w:t>
            </w:r>
            <w:r w:rsidRPr="00331E17">
              <w:rPr>
                <w:rFonts w:ascii="Times New Roman" w:eastAsia="Times New Roman" w:hAnsi="Times New Roman" w:cs="Times New Roman"/>
                <w:sz w:val="24"/>
                <w:szCs w:val="24"/>
              </w:rPr>
              <w:t>Nr. (4)-SD-172</w:t>
            </w:r>
          </w:p>
        </w:tc>
        <w:tc>
          <w:tcPr>
            <w:tcW w:w="5103" w:type="dxa"/>
          </w:tcPr>
          <w:p w14:paraId="042B549C" w14:textId="0F7D23B8" w:rsidR="00B6182C" w:rsidRPr="00331E17" w:rsidRDefault="00B6182C" w:rsidP="00F718FA">
            <w:pPr>
              <w:spacing w:line="276" w:lineRule="auto"/>
              <w:ind w:firstLine="459"/>
              <w:jc w:val="both"/>
              <w:rPr>
                <w:rFonts w:ascii="Times New Roman" w:hAnsi="Times New Roman" w:cs="Times New Roman"/>
                <w:b/>
                <w:sz w:val="24"/>
                <w:szCs w:val="24"/>
              </w:rPr>
            </w:pPr>
            <w:r w:rsidRPr="00331E17">
              <w:rPr>
                <w:rFonts w:ascii="Times New Roman" w:hAnsi="Times New Roman" w:cs="Times New Roman"/>
                <w:sz w:val="24"/>
                <w:szCs w:val="24"/>
              </w:rPr>
              <w:t xml:space="preserve">„Dalis 1 priede numatomų priemonių pvz.,: 3.1.4, 3.1.6, 3.1.11, 3.2.1, 3.3.1, 3.3.3 susijusios su teisės aktų pakeitimais, todėl </w:t>
            </w:r>
            <w:r w:rsidRPr="00331E17">
              <w:rPr>
                <w:rFonts w:ascii="Times New Roman" w:hAnsi="Times New Roman" w:cs="Times New Roman"/>
                <w:b/>
                <w:sz w:val="24"/>
                <w:szCs w:val="24"/>
              </w:rPr>
              <w:t>siūlome nustatyti įgyvendinimo terminus.</w:t>
            </w:r>
            <w:r w:rsidR="00893A6A">
              <w:rPr>
                <w:rFonts w:ascii="Times New Roman" w:hAnsi="Times New Roman" w:cs="Times New Roman"/>
                <w:b/>
                <w:sz w:val="24"/>
                <w:szCs w:val="24"/>
              </w:rPr>
              <w:t>“</w:t>
            </w:r>
          </w:p>
          <w:p w14:paraId="5F0CDC23" w14:textId="6F659063" w:rsidR="00B6182C" w:rsidRPr="00331E17" w:rsidRDefault="00B6182C" w:rsidP="00F718FA">
            <w:pPr>
              <w:spacing w:line="276" w:lineRule="auto"/>
              <w:ind w:firstLine="459"/>
              <w:jc w:val="both"/>
              <w:rPr>
                <w:rFonts w:ascii="Times New Roman" w:hAnsi="Times New Roman" w:cs="Times New Roman"/>
                <w:b/>
                <w:sz w:val="24"/>
                <w:szCs w:val="24"/>
              </w:rPr>
            </w:pPr>
            <w:r w:rsidRPr="00331E17">
              <w:rPr>
                <w:rFonts w:ascii="Times New Roman" w:hAnsi="Times New Roman" w:cs="Times New Roman"/>
                <w:b/>
                <w:sz w:val="24"/>
                <w:szCs w:val="24"/>
              </w:rPr>
              <w:tab/>
            </w:r>
          </w:p>
        </w:tc>
        <w:tc>
          <w:tcPr>
            <w:tcW w:w="6662" w:type="dxa"/>
            <w:shd w:val="clear" w:color="auto" w:fill="auto"/>
          </w:tcPr>
          <w:p w14:paraId="61893540" w14:textId="00B84268" w:rsidR="00C1220B" w:rsidRPr="00213CF1" w:rsidRDefault="00B6182C" w:rsidP="00F718FA">
            <w:pPr>
              <w:spacing w:line="276" w:lineRule="auto"/>
              <w:rPr>
                <w:rFonts w:ascii="Times New Roman" w:hAnsi="Times New Roman" w:cs="Times New Roman"/>
                <w:sz w:val="24"/>
                <w:szCs w:val="24"/>
              </w:rPr>
            </w:pPr>
            <w:r w:rsidRPr="00213CF1">
              <w:rPr>
                <w:rFonts w:ascii="Times New Roman" w:hAnsi="Times New Roman" w:cs="Times New Roman"/>
                <w:b/>
                <w:sz w:val="24"/>
                <w:szCs w:val="24"/>
              </w:rPr>
              <w:t>Neatsižvelgta</w:t>
            </w:r>
            <w:r w:rsidRPr="00213CF1">
              <w:rPr>
                <w:rFonts w:ascii="Times New Roman" w:hAnsi="Times New Roman" w:cs="Times New Roman"/>
                <w:sz w:val="24"/>
                <w:szCs w:val="24"/>
              </w:rPr>
              <w:t xml:space="preserve"> </w:t>
            </w:r>
          </w:p>
          <w:p w14:paraId="0B6626A6" w14:textId="29CA238D" w:rsidR="00BD09E3" w:rsidRPr="00213CF1" w:rsidRDefault="00BD09E3" w:rsidP="00060878">
            <w:pPr>
              <w:spacing w:line="276" w:lineRule="auto"/>
              <w:jc w:val="both"/>
              <w:rPr>
                <w:rFonts w:ascii="Times New Roman" w:hAnsi="Times New Roman" w:cs="Times New Roman"/>
                <w:sz w:val="24"/>
                <w:szCs w:val="24"/>
              </w:rPr>
            </w:pPr>
            <w:r w:rsidRPr="00213CF1">
              <w:rPr>
                <w:rFonts w:ascii="Times New Roman" w:hAnsi="Times New Roman" w:cs="Times New Roman"/>
                <w:sz w:val="24"/>
                <w:szCs w:val="24"/>
              </w:rPr>
              <w:t>Šių priemonių įgyvendinimo terminai atskirai nenustatomi, nes bendrą visų priemonių įgyvendinimo terminą nustato šių priemonių tikslas: „</w:t>
            </w:r>
            <w:r w:rsidR="00675B54" w:rsidRPr="00213CF1">
              <w:rPr>
                <w:rFonts w:ascii="Times New Roman" w:hAnsi="Times New Roman" w:cs="Times New Roman"/>
                <w:sz w:val="24"/>
                <w:szCs w:val="24"/>
              </w:rPr>
              <w:t>pasirengti Nacionalinės regioninės politikos prioritetų įgyvendinimui, pasibaigus 2014–2020 m. finansavimo laikotarpiui</w:t>
            </w:r>
            <w:r w:rsidRPr="00213CF1">
              <w:rPr>
                <w:rFonts w:ascii="Times New Roman" w:hAnsi="Times New Roman" w:cs="Times New Roman"/>
                <w:sz w:val="24"/>
                <w:szCs w:val="24"/>
              </w:rPr>
              <w:t>“, taip pat tai, kad 2014–2020 metų nacionalinės pažangos programos horizontaliojo prioriteto „Regioninė plėtra“</w:t>
            </w:r>
            <w:r w:rsidR="009437DE" w:rsidRPr="00213CF1">
              <w:rPr>
                <w:rFonts w:ascii="Times New Roman" w:hAnsi="Times New Roman" w:cs="Times New Roman"/>
                <w:sz w:val="24"/>
                <w:szCs w:val="24"/>
              </w:rPr>
              <w:t xml:space="preserve"> įgyvendinimo</w:t>
            </w:r>
            <w:r w:rsidRPr="00213CF1">
              <w:rPr>
                <w:rFonts w:ascii="Times New Roman" w:hAnsi="Times New Roman" w:cs="Times New Roman"/>
                <w:sz w:val="24"/>
                <w:szCs w:val="24"/>
              </w:rPr>
              <w:t xml:space="preserve"> laikotarpis sutampa su Europos Sąjungos finansinės paramos programavimo laikotarpiu</w:t>
            </w:r>
            <w:r w:rsidR="00060878">
              <w:rPr>
                <w:rFonts w:ascii="Times New Roman" w:hAnsi="Times New Roman" w:cs="Times New Roman"/>
                <w:sz w:val="24"/>
                <w:szCs w:val="24"/>
              </w:rPr>
              <w:t xml:space="preserve">, t. </w:t>
            </w:r>
            <w:r w:rsidRPr="00213CF1">
              <w:rPr>
                <w:rFonts w:ascii="Times New Roman" w:hAnsi="Times New Roman" w:cs="Times New Roman"/>
                <w:sz w:val="24"/>
                <w:szCs w:val="24"/>
              </w:rPr>
              <w:t>.y. visos minimos priemonės turės būti įgyvendintos iki 2020 m. pabaigos.</w:t>
            </w:r>
          </w:p>
        </w:tc>
      </w:tr>
      <w:tr w:rsidR="00B6182C" w:rsidRPr="00331E17" w14:paraId="720AACC6" w14:textId="77777777" w:rsidTr="00182ADF">
        <w:tc>
          <w:tcPr>
            <w:tcW w:w="2972" w:type="dxa"/>
            <w:vMerge/>
          </w:tcPr>
          <w:p w14:paraId="245B024D" w14:textId="77777777" w:rsidR="00B6182C" w:rsidRPr="00331E17" w:rsidRDefault="00B6182C" w:rsidP="00F718FA">
            <w:pPr>
              <w:spacing w:line="276" w:lineRule="auto"/>
              <w:rPr>
                <w:rFonts w:ascii="Times New Roman" w:eastAsia="Times New Roman" w:hAnsi="Times New Roman" w:cs="Times New Roman"/>
                <w:sz w:val="24"/>
                <w:szCs w:val="24"/>
              </w:rPr>
            </w:pPr>
          </w:p>
        </w:tc>
        <w:tc>
          <w:tcPr>
            <w:tcW w:w="5103" w:type="dxa"/>
          </w:tcPr>
          <w:p w14:paraId="527415DE" w14:textId="4AC2A58C" w:rsidR="00B6182C" w:rsidRPr="00331E17" w:rsidRDefault="00B6182C" w:rsidP="00060878">
            <w:pPr>
              <w:spacing w:line="276" w:lineRule="auto"/>
              <w:ind w:firstLine="459"/>
              <w:jc w:val="both"/>
              <w:rPr>
                <w:rFonts w:ascii="Times New Roman" w:hAnsi="Times New Roman" w:cs="Times New Roman"/>
                <w:sz w:val="24"/>
                <w:szCs w:val="24"/>
              </w:rPr>
            </w:pPr>
            <w:r w:rsidRPr="00331E17">
              <w:rPr>
                <w:rFonts w:ascii="Times New Roman" w:hAnsi="Times New Roman" w:cs="Times New Roman"/>
                <w:sz w:val="24"/>
                <w:szCs w:val="24"/>
              </w:rPr>
              <w:t xml:space="preserve">„Atkreipiame dėmesį, jog 2 priede </w:t>
            </w:r>
            <w:r w:rsidRPr="00331E17">
              <w:rPr>
                <w:rFonts w:ascii="Times New Roman" w:hAnsi="Times New Roman" w:cs="Times New Roman"/>
                <w:b/>
                <w:sz w:val="24"/>
                <w:szCs w:val="24"/>
              </w:rPr>
              <w:t>nenumatyti asignavimai naujo tikslo įgyvendinimui</w:t>
            </w:r>
            <w:r w:rsidRPr="00331E17">
              <w:rPr>
                <w:rFonts w:ascii="Times New Roman" w:hAnsi="Times New Roman" w:cs="Times New Roman"/>
                <w:sz w:val="24"/>
                <w:szCs w:val="24"/>
              </w:rPr>
              <w:t xml:space="preserve">. Dalis numatomų priemonių yra tęstinės, susijusios įvairių veiklų skatinimu ar plėtra, infrastruktūros plėtra, todėl </w:t>
            </w:r>
            <w:r w:rsidRPr="00331E17">
              <w:rPr>
                <w:rFonts w:ascii="Times New Roman" w:hAnsi="Times New Roman" w:cs="Times New Roman"/>
                <w:b/>
                <w:sz w:val="24"/>
                <w:szCs w:val="24"/>
              </w:rPr>
              <w:t xml:space="preserve">neaišku kaip, kokiais </w:t>
            </w:r>
            <w:proofErr w:type="spellStart"/>
            <w:r w:rsidRPr="00331E17">
              <w:rPr>
                <w:rFonts w:ascii="Times New Roman" w:hAnsi="Times New Roman" w:cs="Times New Roman"/>
                <w:b/>
                <w:sz w:val="24"/>
                <w:szCs w:val="24"/>
              </w:rPr>
              <w:t>asignavimais</w:t>
            </w:r>
            <w:proofErr w:type="spellEnd"/>
            <w:r w:rsidRPr="00331E17">
              <w:rPr>
                <w:rFonts w:ascii="Times New Roman" w:hAnsi="Times New Roman" w:cs="Times New Roman"/>
                <w:b/>
                <w:sz w:val="24"/>
                <w:szCs w:val="24"/>
              </w:rPr>
              <w:t xml:space="preserve"> bus siekiama tikslo</w:t>
            </w:r>
            <w:r w:rsidRPr="00331E17">
              <w:rPr>
                <w:rFonts w:ascii="Times New Roman" w:hAnsi="Times New Roman" w:cs="Times New Roman"/>
                <w:sz w:val="24"/>
                <w:szCs w:val="24"/>
              </w:rPr>
              <w:t>.</w:t>
            </w:r>
            <w:r w:rsidR="00060878">
              <w:rPr>
                <w:rFonts w:ascii="Times New Roman" w:hAnsi="Times New Roman" w:cs="Times New Roman"/>
                <w:sz w:val="24"/>
                <w:szCs w:val="24"/>
              </w:rPr>
              <w:t>“</w:t>
            </w:r>
          </w:p>
        </w:tc>
        <w:tc>
          <w:tcPr>
            <w:tcW w:w="6662" w:type="dxa"/>
          </w:tcPr>
          <w:p w14:paraId="1E6698EE" w14:textId="68443657" w:rsidR="00B6182C" w:rsidRPr="00213CF1" w:rsidRDefault="00B6182C" w:rsidP="00F718FA">
            <w:pPr>
              <w:spacing w:line="276" w:lineRule="auto"/>
              <w:rPr>
                <w:rFonts w:ascii="Times New Roman" w:hAnsi="Times New Roman" w:cs="Times New Roman"/>
                <w:b/>
                <w:sz w:val="24"/>
                <w:szCs w:val="24"/>
              </w:rPr>
            </w:pPr>
            <w:r w:rsidRPr="00213CF1">
              <w:rPr>
                <w:rFonts w:ascii="Times New Roman" w:hAnsi="Times New Roman" w:cs="Times New Roman"/>
                <w:b/>
                <w:sz w:val="24"/>
                <w:szCs w:val="24"/>
              </w:rPr>
              <w:t>Neatsižvelgta</w:t>
            </w:r>
          </w:p>
          <w:p w14:paraId="4A77D3F1" w14:textId="437EE40D" w:rsidR="00B6182C" w:rsidRPr="00213CF1" w:rsidRDefault="009437DE" w:rsidP="00060878">
            <w:pPr>
              <w:spacing w:line="276" w:lineRule="auto"/>
              <w:jc w:val="both"/>
              <w:rPr>
                <w:rFonts w:ascii="Times New Roman" w:hAnsi="Times New Roman" w:cs="Times New Roman"/>
                <w:sz w:val="24"/>
                <w:szCs w:val="24"/>
              </w:rPr>
            </w:pPr>
            <w:r w:rsidRPr="00213CF1">
              <w:rPr>
                <w:rFonts w:ascii="Times New Roman" w:hAnsi="Times New Roman" w:cs="Times New Roman"/>
                <w:sz w:val="24"/>
                <w:szCs w:val="24"/>
              </w:rPr>
              <w:t>Asignavimai nauj</w:t>
            </w:r>
            <w:r w:rsidR="00060878">
              <w:rPr>
                <w:rFonts w:ascii="Times New Roman" w:hAnsi="Times New Roman" w:cs="Times New Roman"/>
                <w:sz w:val="24"/>
                <w:szCs w:val="24"/>
              </w:rPr>
              <w:t>am</w:t>
            </w:r>
            <w:r w:rsidRPr="00213CF1">
              <w:rPr>
                <w:rFonts w:ascii="Times New Roman" w:hAnsi="Times New Roman" w:cs="Times New Roman"/>
                <w:sz w:val="24"/>
                <w:szCs w:val="24"/>
              </w:rPr>
              <w:t xml:space="preserve"> tiksl</w:t>
            </w:r>
            <w:r w:rsidR="00060878">
              <w:rPr>
                <w:rFonts w:ascii="Times New Roman" w:hAnsi="Times New Roman" w:cs="Times New Roman"/>
                <w:sz w:val="24"/>
                <w:szCs w:val="24"/>
              </w:rPr>
              <w:t>ui</w:t>
            </w:r>
            <w:r w:rsidRPr="00213CF1">
              <w:rPr>
                <w:rFonts w:ascii="Times New Roman" w:hAnsi="Times New Roman" w:cs="Times New Roman"/>
                <w:sz w:val="24"/>
                <w:szCs w:val="24"/>
              </w:rPr>
              <w:t xml:space="preserve"> įgyvendin</w:t>
            </w:r>
            <w:r w:rsidR="00060878">
              <w:rPr>
                <w:rFonts w:ascii="Times New Roman" w:hAnsi="Times New Roman" w:cs="Times New Roman"/>
                <w:sz w:val="24"/>
                <w:szCs w:val="24"/>
              </w:rPr>
              <w:t>ti</w:t>
            </w:r>
            <w:r w:rsidRPr="00213CF1">
              <w:rPr>
                <w:rFonts w:ascii="Times New Roman" w:hAnsi="Times New Roman" w:cs="Times New Roman"/>
                <w:sz w:val="24"/>
                <w:szCs w:val="24"/>
              </w:rPr>
              <w:t xml:space="preserve"> nėra nustatomi, nes nėra numatoma didinti Europos Sąjungos finansinės paramos programavimo laikotarpiu</w:t>
            </w:r>
            <w:r w:rsidR="00F71861" w:rsidRPr="00213CF1">
              <w:rPr>
                <w:rFonts w:ascii="Times New Roman" w:hAnsi="Times New Roman" w:cs="Times New Roman"/>
                <w:sz w:val="24"/>
                <w:szCs w:val="24"/>
              </w:rPr>
              <w:t xml:space="preserve"> regionų projektų atrankai ir (ar) integruoto</w:t>
            </w:r>
            <w:r w:rsidR="00060878">
              <w:rPr>
                <w:rFonts w:ascii="Times New Roman" w:hAnsi="Times New Roman" w:cs="Times New Roman"/>
                <w:sz w:val="24"/>
                <w:szCs w:val="24"/>
              </w:rPr>
              <w:t>m</w:t>
            </w:r>
            <w:r w:rsidR="00F71861" w:rsidRPr="00213CF1">
              <w:rPr>
                <w:rFonts w:ascii="Times New Roman" w:hAnsi="Times New Roman" w:cs="Times New Roman"/>
                <w:sz w:val="24"/>
                <w:szCs w:val="24"/>
              </w:rPr>
              <w:t>s teritorinė</w:t>
            </w:r>
            <w:r w:rsidR="00060878">
              <w:rPr>
                <w:rFonts w:ascii="Times New Roman" w:hAnsi="Times New Roman" w:cs="Times New Roman"/>
                <w:sz w:val="24"/>
                <w:szCs w:val="24"/>
              </w:rPr>
              <w:t>m</w:t>
            </w:r>
            <w:r w:rsidR="00F71861" w:rsidRPr="00213CF1">
              <w:rPr>
                <w:rFonts w:ascii="Times New Roman" w:hAnsi="Times New Roman" w:cs="Times New Roman"/>
                <w:sz w:val="24"/>
                <w:szCs w:val="24"/>
              </w:rPr>
              <w:t>s investicijoms pagal keičiamą tarpinstitucinį veiklos planą skiriamų asignavimų, ir (ar) kituose planavimo dokumentuose skiriamų asignavimų. Naujai nustatomas tikslas bus įgyvendinamas</w:t>
            </w:r>
            <w:r w:rsidR="00060878">
              <w:rPr>
                <w:rFonts w:ascii="Times New Roman" w:hAnsi="Times New Roman" w:cs="Times New Roman"/>
                <w:sz w:val="24"/>
                <w:szCs w:val="24"/>
              </w:rPr>
              <w:t>,</w:t>
            </w:r>
            <w:r w:rsidR="00F71861" w:rsidRPr="00213CF1">
              <w:rPr>
                <w:rFonts w:ascii="Times New Roman" w:hAnsi="Times New Roman" w:cs="Times New Roman"/>
                <w:sz w:val="24"/>
                <w:szCs w:val="24"/>
              </w:rPr>
              <w:t xml:space="preserve"> keičiant esamų finansavimo šaltinių </w:t>
            </w:r>
            <w:r w:rsidR="00F71861" w:rsidRPr="00213CF1">
              <w:rPr>
                <w:rFonts w:ascii="Times New Roman" w:hAnsi="Times New Roman" w:cs="Times New Roman"/>
                <w:sz w:val="24"/>
                <w:szCs w:val="24"/>
              </w:rPr>
              <w:lastRenderedPageBreak/>
              <w:t>naudojimo principus, naudojant sutaupytas lėšas, veiklos rezervą,</w:t>
            </w:r>
            <w:r w:rsidR="003155AD" w:rsidRPr="00213CF1">
              <w:rPr>
                <w:rFonts w:ascii="Times New Roman" w:hAnsi="Times New Roman" w:cs="Times New Roman"/>
                <w:sz w:val="24"/>
                <w:szCs w:val="24"/>
              </w:rPr>
              <w:t xml:space="preserve"> kitais teisės aktais reglamentuojamus finansavimo šaltinius (pvz.</w:t>
            </w:r>
            <w:r w:rsidR="00060878">
              <w:rPr>
                <w:rFonts w:ascii="Times New Roman" w:hAnsi="Times New Roman" w:cs="Times New Roman"/>
                <w:sz w:val="24"/>
                <w:szCs w:val="24"/>
              </w:rPr>
              <w:t>,</w:t>
            </w:r>
            <w:r w:rsidR="003155AD" w:rsidRPr="00213CF1">
              <w:rPr>
                <w:rFonts w:ascii="Times New Roman" w:hAnsi="Times New Roman" w:cs="Times New Roman"/>
                <w:sz w:val="24"/>
                <w:szCs w:val="24"/>
              </w:rPr>
              <w:t xml:space="preserve"> Kelių priežiūros ir plėtros programą)</w:t>
            </w:r>
            <w:r w:rsidR="00F71861" w:rsidRPr="00213CF1">
              <w:rPr>
                <w:rFonts w:ascii="Times New Roman" w:hAnsi="Times New Roman" w:cs="Times New Roman"/>
                <w:sz w:val="24"/>
                <w:szCs w:val="24"/>
              </w:rPr>
              <w:t xml:space="preserve"> ir (ar) institucijų tęstinei veiklai skiriamus asignavimus. </w:t>
            </w:r>
          </w:p>
        </w:tc>
      </w:tr>
      <w:tr w:rsidR="00B6182C" w:rsidRPr="00331E17" w14:paraId="14921D82" w14:textId="77777777" w:rsidTr="00182ADF">
        <w:trPr>
          <w:trHeight w:val="2292"/>
        </w:trPr>
        <w:tc>
          <w:tcPr>
            <w:tcW w:w="2972" w:type="dxa"/>
            <w:vMerge/>
          </w:tcPr>
          <w:p w14:paraId="2FB6E343" w14:textId="77777777" w:rsidR="00B6182C" w:rsidRPr="00331E17" w:rsidRDefault="00B6182C" w:rsidP="00F718FA">
            <w:pPr>
              <w:spacing w:line="276" w:lineRule="auto"/>
              <w:rPr>
                <w:rFonts w:ascii="Times New Roman" w:eastAsia="Times New Roman" w:hAnsi="Times New Roman" w:cs="Times New Roman"/>
                <w:sz w:val="24"/>
                <w:szCs w:val="24"/>
              </w:rPr>
            </w:pPr>
          </w:p>
        </w:tc>
        <w:tc>
          <w:tcPr>
            <w:tcW w:w="5103" w:type="dxa"/>
            <w:shd w:val="clear" w:color="auto" w:fill="auto"/>
          </w:tcPr>
          <w:p w14:paraId="163954AA" w14:textId="5E60E500" w:rsidR="00B6182C" w:rsidRPr="00331E17" w:rsidRDefault="00B6182C" w:rsidP="00F718FA">
            <w:pPr>
              <w:spacing w:line="276" w:lineRule="auto"/>
              <w:ind w:firstLine="459"/>
              <w:jc w:val="both"/>
              <w:rPr>
                <w:rFonts w:ascii="Times New Roman" w:hAnsi="Times New Roman" w:cs="Times New Roman"/>
                <w:sz w:val="24"/>
                <w:szCs w:val="24"/>
              </w:rPr>
            </w:pPr>
            <w:r w:rsidRPr="00331E17">
              <w:rPr>
                <w:rFonts w:ascii="Times New Roman" w:hAnsi="Times New Roman" w:cs="Times New Roman"/>
                <w:sz w:val="24"/>
                <w:szCs w:val="24"/>
              </w:rPr>
              <w:t xml:space="preserve">Abejojame, ar tikslinga į 2 priedą įrašyti jau įgyvendintas veiklas: 3.1.2 </w:t>
            </w:r>
            <w:r w:rsidR="00331E17" w:rsidRPr="00331E17">
              <w:rPr>
                <w:rFonts w:ascii="Times New Roman" w:hAnsi="Times New Roman" w:cs="Times New Roman"/>
                <w:sz w:val="24"/>
                <w:szCs w:val="24"/>
              </w:rPr>
              <w:t>„</w:t>
            </w:r>
            <w:r w:rsidRPr="00331E17">
              <w:rPr>
                <w:rFonts w:ascii="Times New Roman" w:hAnsi="Times New Roman" w:cs="Times New Roman"/>
                <w:sz w:val="24"/>
                <w:szCs w:val="24"/>
              </w:rPr>
              <w:t>Kelių priežiūros ir plėtros programos rezervo lėšų paskirstymo mechanizmo suformavimas</w:t>
            </w:r>
            <w:r w:rsidR="00331E17" w:rsidRPr="00331E17">
              <w:rPr>
                <w:rFonts w:ascii="Times New Roman" w:hAnsi="Times New Roman" w:cs="Times New Roman"/>
                <w:sz w:val="24"/>
                <w:szCs w:val="24"/>
              </w:rPr>
              <w:t>“</w:t>
            </w:r>
            <w:r w:rsidRPr="00331E17">
              <w:rPr>
                <w:rFonts w:ascii="Times New Roman" w:hAnsi="Times New Roman" w:cs="Times New Roman"/>
                <w:sz w:val="24"/>
                <w:szCs w:val="24"/>
              </w:rPr>
              <w:t xml:space="preserve">, 3.3.10 </w:t>
            </w:r>
            <w:r w:rsidR="00331E17" w:rsidRPr="00331E17">
              <w:rPr>
                <w:rFonts w:ascii="Times New Roman" w:hAnsi="Times New Roman" w:cs="Times New Roman"/>
                <w:sz w:val="24"/>
                <w:szCs w:val="24"/>
              </w:rPr>
              <w:t>„</w:t>
            </w:r>
            <w:r w:rsidRPr="00331E17">
              <w:rPr>
                <w:rFonts w:ascii="Times New Roman" w:hAnsi="Times New Roman" w:cs="Times New Roman"/>
                <w:sz w:val="24"/>
                <w:szCs w:val="24"/>
              </w:rPr>
              <w:t>VĮ Registrų centro tvarkomų registrų duomenų, reikalingų valstybės ir savivaldybių funkcijoms atlikti atvėrimas ir nuol</w:t>
            </w:r>
            <w:r w:rsidR="00331E17" w:rsidRPr="00331E17">
              <w:rPr>
                <w:rFonts w:ascii="Times New Roman" w:hAnsi="Times New Roman" w:cs="Times New Roman"/>
                <w:sz w:val="24"/>
                <w:szCs w:val="24"/>
              </w:rPr>
              <w:t>atinis neatlygintinas teikimas“.</w:t>
            </w:r>
          </w:p>
        </w:tc>
        <w:tc>
          <w:tcPr>
            <w:tcW w:w="6662" w:type="dxa"/>
            <w:shd w:val="clear" w:color="auto" w:fill="auto"/>
          </w:tcPr>
          <w:p w14:paraId="62F7D4B4" w14:textId="77777777" w:rsidR="00B6182C" w:rsidRPr="00331E17" w:rsidRDefault="00B6182C" w:rsidP="00F718FA">
            <w:pPr>
              <w:spacing w:line="276" w:lineRule="auto"/>
              <w:rPr>
                <w:rFonts w:ascii="Times New Roman" w:hAnsi="Times New Roman" w:cs="Times New Roman"/>
                <w:b/>
                <w:sz w:val="24"/>
                <w:szCs w:val="24"/>
              </w:rPr>
            </w:pPr>
            <w:r w:rsidRPr="00331E17">
              <w:rPr>
                <w:rFonts w:ascii="Times New Roman" w:hAnsi="Times New Roman" w:cs="Times New Roman"/>
                <w:b/>
                <w:sz w:val="24"/>
                <w:szCs w:val="24"/>
              </w:rPr>
              <w:t>Iš dalies atsižvelgta.</w:t>
            </w:r>
          </w:p>
          <w:p w14:paraId="71B6225D" w14:textId="75FF9F23" w:rsidR="00F71861" w:rsidRPr="00331E17" w:rsidRDefault="00F71861" w:rsidP="00F718FA">
            <w:pPr>
              <w:spacing w:line="276" w:lineRule="auto"/>
              <w:jc w:val="both"/>
              <w:rPr>
                <w:rFonts w:ascii="Times New Roman" w:hAnsi="Times New Roman" w:cs="Times New Roman"/>
                <w:sz w:val="24"/>
                <w:szCs w:val="24"/>
              </w:rPr>
            </w:pPr>
            <w:r w:rsidRPr="00331E17">
              <w:rPr>
                <w:rFonts w:ascii="Times New Roman" w:hAnsi="Times New Roman" w:cs="Times New Roman"/>
                <w:sz w:val="24"/>
                <w:szCs w:val="24"/>
              </w:rPr>
              <w:t>3.1.2 priemonė</w:t>
            </w:r>
            <w:r w:rsidR="00060878">
              <w:rPr>
                <w:rFonts w:ascii="Times New Roman" w:hAnsi="Times New Roman" w:cs="Times New Roman"/>
                <w:sz w:val="24"/>
                <w:szCs w:val="24"/>
              </w:rPr>
              <w:t xml:space="preserve"> –</w:t>
            </w:r>
            <w:r w:rsidR="00B6182C" w:rsidRPr="00331E17">
              <w:rPr>
                <w:rFonts w:ascii="Times New Roman" w:hAnsi="Times New Roman" w:cs="Times New Roman"/>
                <w:sz w:val="24"/>
                <w:szCs w:val="24"/>
              </w:rPr>
              <w:t xml:space="preserve"> </w:t>
            </w:r>
            <w:r w:rsidR="00B6182C" w:rsidRPr="00060878">
              <w:rPr>
                <w:rFonts w:ascii="Times New Roman" w:hAnsi="Times New Roman" w:cs="Times New Roman"/>
                <w:sz w:val="24"/>
                <w:szCs w:val="24"/>
              </w:rPr>
              <w:t>„</w:t>
            </w:r>
            <w:r w:rsidRPr="0065417D">
              <w:rPr>
                <w:rFonts w:ascii="Times New Roman" w:hAnsi="Times New Roman" w:cs="Times New Roman"/>
                <w:sz w:val="24"/>
                <w:szCs w:val="24"/>
              </w:rPr>
              <w:t>finansuoti su investicinių projektų pritraukimu susijusią transporto infrastruktūrą, naudojant Kelių priežiūros ir plėtros programos (toliau – KPPP) rezervo lėšas</w:t>
            </w:r>
            <w:r w:rsidR="00B6182C" w:rsidRPr="00060878">
              <w:rPr>
                <w:rFonts w:ascii="Times New Roman" w:hAnsi="Times New Roman" w:cs="Times New Roman"/>
                <w:sz w:val="24"/>
                <w:szCs w:val="24"/>
              </w:rPr>
              <w:t>“</w:t>
            </w:r>
            <w:r w:rsidR="00B6182C" w:rsidRPr="00331E17">
              <w:rPr>
                <w:rFonts w:ascii="Times New Roman" w:hAnsi="Times New Roman" w:cs="Times New Roman"/>
                <w:sz w:val="24"/>
                <w:szCs w:val="24"/>
              </w:rPr>
              <w:t xml:space="preserve"> </w:t>
            </w:r>
            <w:r w:rsidRPr="00331E17">
              <w:rPr>
                <w:rFonts w:ascii="Times New Roman" w:hAnsi="Times New Roman" w:cs="Times New Roman"/>
                <w:sz w:val="24"/>
                <w:szCs w:val="24"/>
              </w:rPr>
              <w:t xml:space="preserve">apima ne tik KPPP lėšų rezervo paskirstymo mechanizmo suformavimą, bet ir įgyvendinimą (prireikus jį tobulinant), todėl </w:t>
            </w:r>
            <w:r w:rsidR="00331E17" w:rsidRPr="00331E17">
              <w:rPr>
                <w:rFonts w:ascii="Times New Roman" w:hAnsi="Times New Roman" w:cs="Times New Roman"/>
                <w:sz w:val="24"/>
                <w:szCs w:val="24"/>
              </w:rPr>
              <w:t>išlieka aktuali ir 2019–2020 m.</w:t>
            </w:r>
          </w:p>
          <w:p w14:paraId="3071B0A3" w14:textId="6A88F6D3" w:rsidR="00B6182C" w:rsidRPr="00331E17" w:rsidRDefault="00B6182C" w:rsidP="00060878">
            <w:pPr>
              <w:spacing w:line="276" w:lineRule="auto"/>
              <w:jc w:val="both"/>
              <w:rPr>
                <w:rFonts w:ascii="Times New Roman" w:hAnsi="Times New Roman" w:cs="Times New Roman"/>
                <w:sz w:val="24"/>
                <w:szCs w:val="24"/>
              </w:rPr>
            </w:pPr>
            <w:r w:rsidRPr="00331E17">
              <w:rPr>
                <w:rFonts w:ascii="Times New Roman" w:hAnsi="Times New Roman" w:cs="Times New Roman"/>
                <w:sz w:val="24"/>
                <w:szCs w:val="24"/>
              </w:rPr>
              <w:t>3.3.10</w:t>
            </w:r>
            <w:r w:rsidR="00F71861" w:rsidRPr="00331E17">
              <w:rPr>
                <w:rFonts w:ascii="Times New Roman" w:hAnsi="Times New Roman" w:cs="Times New Roman"/>
                <w:sz w:val="24"/>
                <w:szCs w:val="24"/>
              </w:rPr>
              <w:t xml:space="preserve"> priemonė išbraukta, nes jau  įgyvendinta.</w:t>
            </w:r>
            <w:r w:rsidRPr="00331E17">
              <w:rPr>
                <w:rFonts w:ascii="Times New Roman" w:hAnsi="Times New Roman" w:cs="Times New Roman"/>
                <w:sz w:val="24"/>
                <w:szCs w:val="24"/>
              </w:rPr>
              <w:t xml:space="preserve"> </w:t>
            </w:r>
          </w:p>
        </w:tc>
      </w:tr>
      <w:tr w:rsidR="00C90D6F" w:rsidRPr="00331E17" w14:paraId="5ECF211E" w14:textId="77777777" w:rsidTr="00182ADF">
        <w:tc>
          <w:tcPr>
            <w:tcW w:w="2972" w:type="dxa"/>
          </w:tcPr>
          <w:p w14:paraId="285A30CC" w14:textId="4C918C17" w:rsidR="00DC4386" w:rsidRPr="00331E17" w:rsidRDefault="00DC4386" w:rsidP="00F718FA">
            <w:pPr>
              <w:spacing w:line="276" w:lineRule="auto"/>
              <w:rPr>
                <w:rFonts w:ascii="Times New Roman" w:eastAsia="Times New Roman" w:hAnsi="Times New Roman" w:cs="Times New Roman"/>
                <w:sz w:val="24"/>
                <w:szCs w:val="24"/>
              </w:rPr>
            </w:pPr>
            <w:r w:rsidRPr="00331E17">
              <w:rPr>
                <w:rFonts w:ascii="Times New Roman" w:eastAsia="Times New Roman" w:hAnsi="Times New Roman" w:cs="Times New Roman"/>
                <w:sz w:val="24"/>
                <w:szCs w:val="24"/>
              </w:rPr>
              <w:t>Žemės ūkio ministerija</w:t>
            </w:r>
          </w:p>
          <w:p w14:paraId="06B82161" w14:textId="60E5439A" w:rsidR="00C90D6F" w:rsidRPr="00331E17" w:rsidRDefault="00DC4386" w:rsidP="00F718FA">
            <w:pPr>
              <w:tabs>
                <w:tab w:val="left" w:pos="1845"/>
              </w:tabs>
              <w:spacing w:line="276" w:lineRule="auto"/>
              <w:rPr>
                <w:rFonts w:ascii="Times New Roman" w:eastAsia="Times New Roman" w:hAnsi="Times New Roman" w:cs="Times New Roman"/>
                <w:sz w:val="24"/>
                <w:szCs w:val="24"/>
              </w:rPr>
            </w:pPr>
            <w:r w:rsidRPr="00331E17">
              <w:rPr>
                <w:rFonts w:ascii="Times New Roman" w:eastAsia="Times New Roman" w:hAnsi="Times New Roman" w:cs="Times New Roman"/>
                <w:sz w:val="24"/>
                <w:szCs w:val="24"/>
              </w:rPr>
              <w:tab/>
            </w:r>
          </w:p>
        </w:tc>
        <w:tc>
          <w:tcPr>
            <w:tcW w:w="5103" w:type="dxa"/>
          </w:tcPr>
          <w:p w14:paraId="6725D7FB" w14:textId="788C0583" w:rsidR="00DC4386" w:rsidRPr="00331E17" w:rsidRDefault="00D46034" w:rsidP="00F718FA">
            <w:pPr>
              <w:spacing w:line="276" w:lineRule="auto"/>
              <w:ind w:firstLine="720"/>
              <w:jc w:val="both"/>
              <w:rPr>
                <w:rFonts w:ascii="Times New Roman" w:hAnsi="Times New Roman" w:cs="Times New Roman"/>
                <w:sz w:val="24"/>
                <w:szCs w:val="24"/>
              </w:rPr>
            </w:pPr>
            <w:r w:rsidRPr="00331E17">
              <w:rPr>
                <w:rFonts w:ascii="Times New Roman" w:hAnsi="Times New Roman" w:cs="Times New Roman"/>
                <w:sz w:val="24"/>
                <w:szCs w:val="24"/>
              </w:rPr>
              <w:t>„</w:t>
            </w:r>
            <w:r w:rsidR="00DC4386" w:rsidRPr="00331E17">
              <w:rPr>
                <w:rFonts w:ascii="Times New Roman" w:hAnsi="Times New Roman" w:cs="Times New Roman"/>
                <w:sz w:val="24"/>
                <w:szCs w:val="24"/>
              </w:rPr>
              <w:t>Taip pat norime atkreipti dėmesį, kad Nutarimo projekto Nr. 2 3.2.4 papunktyje Ministerija neturi būti nurodoma kaip pirma pagrindinė šią veiklą įgyvendinančioji institucija, manome, kad turi būti įtraukta Susisiekimo ministerija.</w:t>
            </w:r>
            <w:r w:rsidR="00893A6A">
              <w:rPr>
                <w:rFonts w:ascii="Times New Roman" w:hAnsi="Times New Roman" w:cs="Times New Roman"/>
                <w:sz w:val="24"/>
                <w:szCs w:val="24"/>
              </w:rPr>
              <w:t>“</w:t>
            </w:r>
            <w:r w:rsidR="00DC4386" w:rsidRPr="00331E17">
              <w:rPr>
                <w:rFonts w:ascii="Times New Roman" w:hAnsi="Times New Roman" w:cs="Times New Roman"/>
                <w:sz w:val="24"/>
                <w:szCs w:val="24"/>
              </w:rPr>
              <w:t xml:space="preserve"> </w:t>
            </w:r>
          </w:p>
          <w:p w14:paraId="270EBB6E" w14:textId="77777777" w:rsidR="00C90D6F" w:rsidRPr="00331E17" w:rsidRDefault="00C90D6F" w:rsidP="00F718FA">
            <w:pPr>
              <w:pStyle w:val="Sraopastraipa"/>
              <w:spacing w:line="276" w:lineRule="auto"/>
              <w:ind w:left="0"/>
              <w:jc w:val="both"/>
              <w:rPr>
                <w:rFonts w:ascii="Times New Roman" w:hAnsi="Times New Roman" w:cs="Times New Roman"/>
                <w:sz w:val="24"/>
                <w:szCs w:val="24"/>
              </w:rPr>
            </w:pPr>
          </w:p>
        </w:tc>
        <w:tc>
          <w:tcPr>
            <w:tcW w:w="6662" w:type="dxa"/>
          </w:tcPr>
          <w:p w14:paraId="06CE5892" w14:textId="77777777" w:rsidR="00331E17" w:rsidRPr="00331E17" w:rsidRDefault="00331E17" w:rsidP="00F718FA">
            <w:pPr>
              <w:spacing w:line="276" w:lineRule="auto"/>
              <w:rPr>
                <w:rFonts w:ascii="Times New Roman" w:hAnsi="Times New Roman" w:cs="Times New Roman"/>
                <w:b/>
                <w:sz w:val="24"/>
                <w:szCs w:val="24"/>
              </w:rPr>
            </w:pPr>
            <w:r w:rsidRPr="00331E17">
              <w:rPr>
                <w:rFonts w:ascii="Times New Roman" w:hAnsi="Times New Roman" w:cs="Times New Roman"/>
                <w:b/>
                <w:sz w:val="24"/>
                <w:szCs w:val="24"/>
              </w:rPr>
              <w:t>Iš dalies atsižvelgta.</w:t>
            </w:r>
          </w:p>
          <w:p w14:paraId="7B394313" w14:textId="5CE1140F" w:rsidR="00C90D6F" w:rsidRPr="00331E17" w:rsidRDefault="0057348F" w:rsidP="0057348F">
            <w:pPr>
              <w:spacing w:line="276" w:lineRule="auto"/>
              <w:jc w:val="both"/>
              <w:rPr>
                <w:rFonts w:ascii="Times New Roman" w:hAnsi="Times New Roman" w:cs="Times New Roman"/>
                <w:b/>
                <w:sz w:val="24"/>
                <w:szCs w:val="24"/>
              </w:rPr>
            </w:pPr>
            <w:r>
              <w:rPr>
                <w:rFonts w:ascii="Times New Roman" w:hAnsi="Times New Roman" w:cs="Times New Roman"/>
                <w:sz w:val="24"/>
                <w:szCs w:val="24"/>
              </w:rPr>
              <w:t>Kaip pirmasis p</w:t>
            </w:r>
            <w:r w:rsidR="00D46034" w:rsidRPr="00331E17">
              <w:rPr>
                <w:rFonts w:ascii="Times New Roman" w:hAnsi="Times New Roman" w:cs="Times New Roman"/>
                <w:sz w:val="24"/>
                <w:szCs w:val="24"/>
              </w:rPr>
              <w:t xml:space="preserve">riemonės 3.2.4 </w:t>
            </w:r>
            <w:r w:rsidR="00060878">
              <w:rPr>
                <w:rFonts w:ascii="Times New Roman" w:hAnsi="Times New Roman" w:cs="Times New Roman"/>
                <w:sz w:val="24"/>
                <w:szCs w:val="24"/>
              </w:rPr>
              <w:t xml:space="preserve">– </w:t>
            </w:r>
            <w:r w:rsidR="00D46034" w:rsidRPr="00331E17">
              <w:rPr>
                <w:rFonts w:ascii="Times New Roman" w:hAnsi="Times New Roman" w:cs="Times New Roman"/>
                <w:sz w:val="24"/>
                <w:szCs w:val="24"/>
              </w:rPr>
              <w:t xml:space="preserve">„remti ir su regioninio transporto sistemomis integruoti alternatyvias (pavėžėjimo) iniciatyvas, kompensuojančias tradicinio viešojo transporto trūkumą“ </w:t>
            </w:r>
            <w:r w:rsidR="00331E17" w:rsidRPr="00331E17">
              <w:rPr>
                <w:rFonts w:ascii="Times New Roman" w:hAnsi="Times New Roman" w:cs="Times New Roman"/>
                <w:sz w:val="24"/>
                <w:szCs w:val="24"/>
              </w:rPr>
              <w:t xml:space="preserve"> vykdytoj</w:t>
            </w:r>
            <w:r>
              <w:rPr>
                <w:rFonts w:ascii="Times New Roman" w:hAnsi="Times New Roman" w:cs="Times New Roman"/>
                <w:sz w:val="24"/>
                <w:szCs w:val="24"/>
              </w:rPr>
              <w:t>as</w:t>
            </w:r>
            <w:r w:rsidR="00331E17" w:rsidRPr="00331E17">
              <w:rPr>
                <w:rFonts w:ascii="Times New Roman" w:hAnsi="Times New Roman" w:cs="Times New Roman"/>
                <w:sz w:val="24"/>
                <w:szCs w:val="24"/>
              </w:rPr>
              <w:t xml:space="preserve"> nurodyta Vidaus reikalų ministerija. Susisiekimo ministerija į priemonės vykdytoj</w:t>
            </w:r>
            <w:r>
              <w:rPr>
                <w:rFonts w:ascii="Times New Roman" w:hAnsi="Times New Roman" w:cs="Times New Roman"/>
                <w:sz w:val="24"/>
                <w:szCs w:val="24"/>
              </w:rPr>
              <w:t xml:space="preserve">ų sąrašą </w:t>
            </w:r>
            <w:r w:rsidR="00331E17" w:rsidRPr="00331E17">
              <w:rPr>
                <w:rFonts w:ascii="Times New Roman" w:hAnsi="Times New Roman" w:cs="Times New Roman"/>
                <w:sz w:val="24"/>
                <w:szCs w:val="24"/>
              </w:rPr>
              <w:t xml:space="preserve">neįtraukta, nes priemonės turinys  susijęs ne su tradicinėmis viešojo transporto paslaugomis (Susisiekimo ministerijos kompetencija), bet su parama kaimo bendruomenių projektams (Žemės ūkio ministerijos kompetencija), miesto bendruomenių projektams (Vidaus reikalų ministerijos kompetencija), </w:t>
            </w:r>
            <w:r w:rsidR="00331E17" w:rsidRPr="00331E17">
              <w:rPr>
                <w:rFonts w:ascii="Times New Roman" w:hAnsi="Times New Roman" w:cs="Times New Roman"/>
                <w:color w:val="000000"/>
                <w:sz w:val="24"/>
                <w:szCs w:val="24"/>
              </w:rPr>
              <w:t>valstybės</w:t>
            </w:r>
            <w:r>
              <w:rPr>
                <w:rFonts w:ascii="Times New Roman" w:hAnsi="Times New Roman" w:cs="Times New Roman"/>
                <w:color w:val="000000"/>
                <w:sz w:val="24"/>
                <w:szCs w:val="24"/>
              </w:rPr>
              <w:t xml:space="preserve">, </w:t>
            </w:r>
            <w:r w:rsidR="00331E17" w:rsidRPr="00331E17">
              <w:rPr>
                <w:rFonts w:ascii="Times New Roman" w:hAnsi="Times New Roman" w:cs="Times New Roman"/>
                <w:color w:val="000000"/>
                <w:sz w:val="24"/>
                <w:szCs w:val="24"/>
              </w:rPr>
              <w:t>savivaldybių</w:t>
            </w:r>
            <w:r>
              <w:rPr>
                <w:rFonts w:ascii="Times New Roman" w:hAnsi="Times New Roman" w:cs="Times New Roman"/>
                <w:color w:val="000000"/>
                <w:sz w:val="24"/>
                <w:szCs w:val="24"/>
              </w:rPr>
              <w:t xml:space="preserve">, </w:t>
            </w:r>
            <w:r w:rsidR="00331E17" w:rsidRPr="00331E17">
              <w:rPr>
                <w:rFonts w:ascii="Times New Roman" w:hAnsi="Times New Roman" w:cs="Times New Roman"/>
                <w:color w:val="000000"/>
                <w:sz w:val="24"/>
                <w:szCs w:val="24"/>
              </w:rPr>
              <w:t>bendruomenių tarpusavio santykių reglamentavimu (</w:t>
            </w:r>
            <w:r w:rsidR="00331E17" w:rsidRPr="00331E17">
              <w:rPr>
                <w:rFonts w:ascii="Times New Roman" w:hAnsi="Times New Roman" w:cs="Times New Roman"/>
                <w:sz w:val="24"/>
                <w:szCs w:val="24"/>
              </w:rPr>
              <w:t>Vidaus reikalų ministerijos kompetencija)</w:t>
            </w:r>
            <w:r>
              <w:rPr>
                <w:rFonts w:ascii="Times New Roman" w:hAnsi="Times New Roman" w:cs="Times New Roman"/>
                <w:sz w:val="24"/>
                <w:szCs w:val="24"/>
              </w:rPr>
              <w:t>.</w:t>
            </w:r>
          </w:p>
        </w:tc>
      </w:tr>
    </w:tbl>
    <w:p w14:paraId="45632A9E" w14:textId="01BEADF6" w:rsidR="00C843A4" w:rsidRPr="00331E17" w:rsidRDefault="00C843A4" w:rsidP="00C843A4">
      <w:pPr>
        <w:jc w:val="center"/>
        <w:rPr>
          <w:rFonts w:ascii="Times New Roman" w:hAnsi="Times New Roman" w:cs="Times New Roman"/>
          <w:sz w:val="24"/>
          <w:szCs w:val="24"/>
        </w:rPr>
      </w:pPr>
    </w:p>
    <w:p w14:paraId="0866CEA3" w14:textId="77777777" w:rsidR="00C843A4" w:rsidRPr="005918CC" w:rsidRDefault="00C843A4" w:rsidP="00C843A4">
      <w:pPr>
        <w:jc w:val="center"/>
        <w:rPr>
          <w:rFonts w:ascii="Times New Roman" w:hAnsi="Times New Roman" w:cs="Times New Roman"/>
          <w:sz w:val="24"/>
          <w:szCs w:val="24"/>
        </w:rPr>
      </w:pPr>
      <w:r w:rsidRPr="00331E17">
        <w:rPr>
          <w:rFonts w:ascii="Times New Roman" w:hAnsi="Times New Roman" w:cs="Times New Roman"/>
          <w:sz w:val="24"/>
          <w:szCs w:val="24"/>
        </w:rPr>
        <w:t>__________________</w:t>
      </w:r>
    </w:p>
    <w:p w14:paraId="6B11F185" w14:textId="77777777" w:rsidR="008F663C" w:rsidRPr="005918CC" w:rsidRDefault="008F663C" w:rsidP="00205FDB">
      <w:pPr>
        <w:jc w:val="center"/>
        <w:rPr>
          <w:rFonts w:ascii="Times New Roman" w:hAnsi="Times New Roman" w:cs="Times New Roman"/>
          <w:sz w:val="24"/>
          <w:szCs w:val="24"/>
        </w:rPr>
      </w:pPr>
    </w:p>
    <w:sectPr w:rsidR="008F663C" w:rsidRPr="005918CC" w:rsidSect="0057353C">
      <w:headerReference w:type="default" r:id="rId8"/>
      <w:pgSz w:w="16838" w:h="11906" w:orient="landscape"/>
      <w:pgMar w:top="1701" w:right="1701" w:bottom="567" w:left="1134" w:header="567" w:footer="567" w:gutter="0"/>
      <w:cols w:space="1296"/>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F65EE27" w16cid:durableId="2057544D"/>
  <w16cid:commentId w16cid:paraId="071E7F84" w16cid:durableId="20575A8C"/>
  <w16cid:commentId w16cid:paraId="76790A94" w16cid:durableId="20579A6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ABB0D6" w14:textId="77777777" w:rsidR="00351684" w:rsidRDefault="00351684" w:rsidP="008F663C">
      <w:pPr>
        <w:spacing w:after="0" w:line="240" w:lineRule="auto"/>
      </w:pPr>
      <w:r>
        <w:separator/>
      </w:r>
    </w:p>
  </w:endnote>
  <w:endnote w:type="continuationSeparator" w:id="0">
    <w:p w14:paraId="2EAE96E0" w14:textId="77777777" w:rsidR="00351684" w:rsidRDefault="00351684" w:rsidP="008F6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1E7E8B" w14:textId="77777777" w:rsidR="00351684" w:rsidRDefault="00351684" w:rsidP="008F663C">
      <w:pPr>
        <w:spacing w:after="0" w:line="240" w:lineRule="auto"/>
      </w:pPr>
      <w:r>
        <w:separator/>
      </w:r>
    </w:p>
  </w:footnote>
  <w:footnote w:type="continuationSeparator" w:id="0">
    <w:p w14:paraId="628A8616" w14:textId="77777777" w:rsidR="00351684" w:rsidRDefault="00351684" w:rsidP="008F66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2091777"/>
      <w:docPartObj>
        <w:docPartGallery w:val="Page Numbers (Top of Page)"/>
        <w:docPartUnique/>
      </w:docPartObj>
    </w:sdtPr>
    <w:sdtEndPr>
      <w:rPr>
        <w:rFonts w:ascii="Times New Roman" w:hAnsi="Times New Roman" w:cs="Times New Roman"/>
        <w:sz w:val="24"/>
        <w:szCs w:val="24"/>
      </w:rPr>
    </w:sdtEndPr>
    <w:sdtContent>
      <w:p w14:paraId="264535BC" w14:textId="3E6C05DD" w:rsidR="00DC5718" w:rsidRPr="0057353C" w:rsidRDefault="00DC5718">
        <w:pPr>
          <w:pStyle w:val="Antrats"/>
          <w:jc w:val="center"/>
          <w:rPr>
            <w:rFonts w:ascii="Times New Roman" w:hAnsi="Times New Roman" w:cs="Times New Roman"/>
            <w:sz w:val="24"/>
            <w:szCs w:val="24"/>
          </w:rPr>
        </w:pPr>
        <w:r w:rsidRPr="0057353C">
          <w:rPr>
            <w:rFonts w:ascii="Times New Roman" w:hAnsi="Times New Roman" w:cs="Times New Roman"/>
            <w:sz w:val="24"/>
            <w:szCs w:val="24"/>
          </w:rPr>
          <w:fldChar w:fldCharType="begin"/>
        </w:r>
        <w:r w:rsidRPr="0057353C">
          <w:rPr>
            <w:rFonts w:ascii="Times New Roman" w:hAnsi="Times New Roman" w:cs="Times New Roman"/>
            <w:sz w:val="24"/>
            <w:szCs w:val="24"/>
          </w:rPr>
          <w:instrText>PAGE   \* MERGEFORMAT</w:instrText>
        </w:r>
        <w:r w:rsidRPr="0057353C">
          <w:rPr>
            <w:rFonts w:ascii="Times New Roman" w:hAnsi="Times New Roman" w:cs="Times New Roman"/>
            <w:sz w:val="24"/>
            <w:szCs w:val="24"/>
          </w:rPr>
          <w:fldChar w:fldCharType="separate"/>
        </w:r>
        <w:r w:rsidR="00D0178E">
          <w:rPr>
            <w:rFonts w:ascii="Times New Roman" w:hAnsi="Times New Roman" w:cs="Times New Roman"/>
            <w:noProof/>
            <w:sz w:val="24"/>
            <w:szCs w:val="24"/>
          </w:rPr>
          <w:t>6</w:t>
        </w:r>
        <w:r w:rsidRPr="0057353C">
          <w:rPr>
            <w:rFonts w:ascii="Times New Roman" w:hAnsi="Times New Roman" w:cs="Times New Roman"/>
            <w:sz w:val="24"/>
            <w:szCs w:val="24"/>
          </w:rPr>
          <w:fldChar w:fldCharType="end"/>
        </w:r>
      </w:p>
    </w:sdtContent>
  </w:sdt>
  <w:p w14:paraId="35C894F6" w14:textId="77777777" w:rsidR="00DC5718" w:rsidRDefault="00DC571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82AF0"/>
    <w:multiLevelType w:val="multilevel"/>
    <w:tmpl w:val="033E9D48"/>
    <w:lvl w:ilvl="0">
      <w:start w:val="1"/>
      <w:numFmt w:val="decimal"/>
      <w:lvlText w:val="%1."/>
      <w:lvlJc w:val="left"/>
      <w:pPr>
        <w:ind w:left="720" w:hanging="360"/>
      </w:pPr>
      <w:rPr>
        <w:rFonts w:ascii="Times New Roman" w:hAnsi="Times New Roman" w:cs="Times New Roman" w:hint="default"/>
        <w:sz w:val="24"/>
      </w:rPr>
    </w:lvl>
    <w:lvl w:ilvl="1">
      <w:start w:val="1"/>
      <w:numFmt w:val="decimal"/>
      <w:isLgl/>
      <w:lvlText w:val="%2."/>
      <w:lvlJc w:val="left"/>
      <w:pPr>
        <w:ind w:left="1656" w:hanging="360"/>
      </w:pPr>
      <w:rPr>
        <w:rFonts w:ascii="Times New Roman" w:eastAsiaTheme="minorHAnsi" w:hAnsi="Times New Roman" w:cs="Times New Roman"/>
        <w:sz w:val="24"/>
      </w:rPr>
    </w:lvl>
    <w:lvl w:ilvl="2">
      <w:start w:val="1"/>
      <w:numFmt w:val="decimal"/>
      <w:isLgl/>
      <w:lvlText w:val="%1.%2.%3."/>
      <w:lvlJc w:val="left"/>
      <w:pPr>
        <w:ind w:left="2952" w:hanging="720"/>
      </w:pPr>
      <w:rPr>
        <w:rFonts w:ascii="Times New Roman" w:hAnsi="Times New Roman" w:cs="Times New Roman" w:hint="default"/>
        <w:sz w:val="24"/>
      </w:rPr>
    </w:lvl>
    <w:lvl w:ilvl="3">
      <w:start w:val="1"/>
      <w:numFmt w:val="decimal"/>
      <w:isLgl/>
      <w:lvlText w:val="%1.%2.%3.%4."/>
      <w:lvlJc w:val="left"/>
      <w:pPr>
        <w:ind w:left="3888" w:hanging="720"/>
      </w:pPr>
      <w:rPr>
        <w:rFonts w:ascii="Times New Roman" w:hAnsi="Times New Roman" w:cs="Times New Roman" w:hint="default"/>
        <w:sz w:val="24"/>
      </w:rPr>
    </w:lvl>
    <w:lvl w:ilvl="4">
      <w:start w:val="1"/>
      <w:numFmt w:val="decimal"/>
      <w:isLgl/>
      <w:lvlText w:val="%1.%2.%3.%4.%5."/>
      <w:lvlJc w:val="left"/>
      <w:pPr>
        <w:ind w:left="5184" w:hanging="1080"/>
      </w:pPr>
      <w:rPr>
        <w:rFonts w:ascii="Times New Roman" w:hAnsi="Times New Roman" w:cs="Times New Roman" w:hint="default"/>
        <w:sz w:val="24"/>
      </w:rPr>
    </w:lvl>
    <w:lvl w:ilvl="5">
      <w:start w:val="1"/>
      <w:numFmt w:val="decimal"/>
      <w:isLgl/>
      <w:lvlText w:val="%1.%2.%3.%4.%5.%6."/>
      <w:lvlJc w:val="left"/>
      <w:pPr>
        <w:ind w:left="6120" w:hanging="1080"/>
      </w:pPr>
      <w:rPr>
        <w:rFonts w:ascii="Times New Roman" w:hAnsi="Times New Roman" w:cs="Times New Roman" w:hint="default"/>
        <w:sz w:val="24"/>
      </w:rPr>
    </w:lvl>
    <w:lvl w:ilvl="6">
      <w:start w:val="1"/>
      <w:numFmt w:val="decimal"/>
      <w:isLgl/>
      <w:lvlText w:val="%1.%2.%3.%4.%5.%6.%7."/>
      <w:lvlJc w:val="left"/>
      <w:pPr>
        <w:ind w:left="7416" w:hanging="1440"/>
      </w:pPr>
      <w:rPr>
        <w:rFonts w:ascii="Times New Roman" w:hAnsi="Times New Roman" w:cs="Times New Roman" w:hint="default"/>
        <w:sz w:val="24"/>
      </w:rPr>
    </w:lvl>
    <w:lvl w:ilvl="7">
      <w:start w:val="1"/>
      <w:numFmt w:val="decimal"/>
      <w:isLgl/>
      <w:lvlText w:val="%1.%2.%3.%4.%5.%6.%7.%8."/>
      <w:lvlJc w:val="left"/>
      <w:pPr>
        <w:ind w:left="8352" w:hanging="1440"/>
      </w:pPr>
      <w:rPr>
        <w:rFonts w:ascii="Times New Roman" w:hAnsi="Times New Roman" w:cs="Times New Roman" w:hint="default"/>
        <w:sz w:val="24"/>
      </w:rPr>
    </w:lvl>
    <w:lvl w:ilvl="8">
      <w:start w:val="1"/>
      <w:numFmt w:val="decimal"/>
      <w:isLgl/>
      <w:lvlText w:val="%1.%2.%3.%4.%5.%6.%7.%8.%9."/>
      <w:lvlJc w:val="left"/>
      <w:pPr>
        <w:ind w:left="9648" w:hanging="1800"/>
      </w:pPr>
      <w:rPr>
        <w:rFonts w:ascii="Times New Roman" w:hAnsi="Times New Roman" w:cs="Times New Roman" w:hint="default"/>
        <w:sz w:val="24"/>
      </w:rPr>
    </w:lvl>
  </w:abstractNum>
  <w:abstractNum w:abstractNumId="1" w15:restartNumberingAfterBreak="0">
    <w:nsid w:val="1A4B554F"/>
    <w:multiLevelType w:val="hybridMultilevel"/>
    <w:tmpl w:val="DDE05DC2"/>
    <w:lvl w:ilvl="0" w:tplc="DD7C8982">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CC40E4E"/>
    <w:multiLevelType w:val="hybridMultilevel"/>
    <w:tmpl w:val="F1E8F87C"/>
    <w:lvl w:ilvl="0" w:tplc="DD7C8982">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B0B4F33"/>
    <w:multiLevelType w:val="hybridMultilevel"/>
    <w:tmpl w:val="8F72823E"/>
    <w:lvl w:ilvl="0" w:tplc="1EB2EF3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4EFB4434"/>
    <w:multiLevelType w:val="multilevel"/>
    <w:tmpl w:val="54606022"/>
    <w:lvl w:ilvl="0">
      <w:start w:val="1"/>
      <w:numFmt w:val="decimal"/>
      <w:lvlText w:val="%1."/>
      <w:lvlJc w:val="left"/>
      <w:pPr>
        <w:ind w:left="1080" w:hanging="360"/>
      </w:pPr>
      <w:rPr>
        <w:rFonts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76C94107"/>
    <w:multiLevelType w:val="hybridMultilevel"/>
    <w:tmpl w:val="815ADC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82A2A6E"/>
    <w:multiLevelType w:val="multilevel"/>
    <w:tmpl w:val="0CE649EA"/>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360"/>
      </w:pPr>
      <w:rPr>
        <w:rFonts w:hint="default"/>
        <w:color w:val="000000"/>
      </w:rPr>
    </w:lvl>
    <w:lvl w:ilvl="2">
      <w:start w:val="1"/>
      <w:numFmt w:val="decimal"/>
      <w:isLgl/>
      <w:lvlText w:val="%1.%2.%3."/>
      <w:lvlJc w:val="left"/>
      <w:pPr>
        <w:ind w:left="1800" w:hanging="720"/>
      </w:pPr>
      <w:rPr>
        <w:rFonts w:hint="default"/>
        <w:color w:val="000000"/>
      </w:rPr>
    </w:lvl>
    <w:lvl w:ilvl="3">
      <w:start w:val="1"/>
      <w:numFmt w:val="decimal"/>
      <w:isLgl/>
      <w:lvlText w:val="%1.%2.%3.%4."/>
      <w:lvlJc w:val="left"/>
      <w:pPr>
        <w:ind w:left="2160" w:hanging="720"/>
      </w:pPr>
      <w:rPr>
        <w:rFonts w:hint="default"/>
        <w:color w:val="000000"/>
      </w:rPr>
    </w:lvl>
    <w:lvl w:ilvl="4">
      <w:start w:val="1"/>
      <w:numFmt w:val="decimal"/>
      <w:isLgl/>
      <w:lvlText w:val="%1.%2.%3.%4.%5."/>
      <w:lvlJc w:val="left"/>
      <w:pPr>
        <w:ind w:left="2880" w:hanging="1080"/>
      </w:pPr>
      <w:rPr>
        <w:rFonts w:hint="default"/>
        <w:color w:val="000000"/>
      </w:rPr>
    </w:lvl>
    <w:lvl w:ilvl="5">
      <w:start w:val="1"/>
      <w:numFmt w:val="decimal"/>
      <w:isLgl/>
      <w:lvlText w:val="%1.%2.%3.%4.%5.%6."/>
      <w:lvlJc w:val="left"/>
      <w:pPr>
        <w:ind w:left="3240" w:hanging="1080"/>
      </w:pPr>
      <w:rPr>
        <w:rFonts w:hint="default"/>
        <w:color w:val="000000"/>
      </w:rPr>
    </w:lvl>
    <w:lvl w:ilvl="6">
      <w:start w:val="1"/>
      <w:numFmt w:val="decimal"/>
      <w:isLgl/>
      <w:lvlText w:val="%1.%2.%3.%4.%5.%6.%7."/>
      <w:lvlJc w:val="left"/>
      <w:pPr>
        <w:ind w:left="3960" w:hanging="1440"/>
      </w:pPr>
      <w:rPr>
        <w:rFonts w:hint="default"/>
        <w:color w:val="000000"/>
      </w:rPr>
    </w:lvl>
    <w:lvl w:ilvl="7">
      <w:start w:val="1"/>
      <w:numFmt w:val="decimal"/>
      <w:isLgl/>
      <w:lvlText w:val="%1.%2.%3.%4.%5.%6.%7.%8."/>
      <w:lvlJc w:val="left"/>
      <w:pPr>
        <w:ind w:left="4320" w:hanging="1440"/>
      </w:pPr>
      <w:rPr>
        <w:rFonts w:hint="default"/>
        <w:color w:val="000000"/>
      </w:rPr>
    </w:lvl>
    <w:lvl w:ilvl="8">
      <w:start w:val="1"/>
      <w:numFmt w:val="decimal"/>
      <w:isLgl/>
      <w:lvlText w:val="%1.%2.%3.%4.%5.%6.%7.%8.%9."/>
      <w:lvlJc w:val="left"/>
      <w:pPr>
        <w:ind w:left="5040" w:hanging="1800"/>
      </w:pPr>
      <w:rPr>
        <w:rFonts w:hint="default"/>
        <w:color w:val="000000"/>
      </w:rPr>
    </w:lvl>
  </w:abstractNum>
  <w:num w:numId="1">
    <w:abstractNumId w:val="0"/>
  </w:num>
  <w:num w:numId="2">
    <w:abstractNumId w:val="6"/>
  </w:num>
  <w:num w:numId="3">
    <w:abstractNumId w:val="3"/>
  </w:num>
  <w:num w:numId="4">
    <w:abstractNumId w:val="4"/>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2CD"/>
    <w:rsid w:val="000076B2"/>
    <w:rsid w:val="00010599"/>
    <w:rsid w:val="00023D51"/>
    <w:rsid w:val="0005031A"/>
    <w:rsid w:val="00060878"/>
    <w:rsid w:val="00063E99"/>
    <w:rsid w:val="000763A2"/>
    <w:rsid w:val="00090FB7"/>
    <w:rsid w:val="0009701B"/>
    <w:rsid w:val="000A1017"/>
    <w:rsid w:val="000A556D"/>
    <w:rsid w:val="001017D0"/>
    <w:rsid w:val="0011036A"/>
    <w:rsid w:val="001119E5"/>
    <w:rsid w:val="00127131"/>
    <w:rsid w:val="00141861"/>
    <w:rsid w:val="00182ADF"/>
    <w:rsid w:val="001B6CA0"/>
    <w:rsid w:val="001C298B"/>
    <w:rsid w:val="001C37BE"/>
    <w:rsid w:val="001C4111"/>
    <w:rsid w:val="001D5C5F"/>
    <w:rsid w:val="001F37C2"/>
    <w:rsid w:val="00205FDB"/>
    <w:rsid w:val="00213435"/>
    <w:rsid w:val="00213CF1"/>
    <w:rsid w:val="00240532"/>
    <w:rsid w:val="0025440A"/>
    <w:rsid w:val="00257FF3"/>
    <w:rsid w:val="0026603C"/>
    <w:rsid w:val="002911D5"/>
    <w:rsid w:val="002939F9"/>
    <w:rsid w:val="002F68D3"/>
    <w:rsid w:val="002F790D"/>
    <w:rsid w:val="00313804"/>
    <w:rsid w:val="003155AD"/>
    <w:rsid w:val="00331E17"/>
    <w:rsid w:val="00351684"/>
    <w:rsid w:val="003552C9"/>
    <w:rsid w:val="00360208"/>
    <w:rsid w:val="003701B8"/>
    <w:rsid w:val="003A4DB9"/>
    <w:rsid w:val="003C6CB5"/>
    <w:rsid w:val="003E0349"/>
    <w:rsid w:val="003E51DF"/>
    <w:rsid w:val="003F7602"/>
    <w:rsid w:val="00405707"/>
    <w:rsid w:val="00406368"/>
    <w:rsid w:val="00407FE1"/>
    <w:rsid w:val="00421A9F"/>
    <w:rsid w:val="004305FB"/>
    <w:rsid w:val="00474F73"/>
    <w:rsid w:val="004933C8"/>
    <w:rsid w:val="004A38B0"/>
    <w:rsid w:val="004C1F4D"/>
    <w:rsid w:val="004F4C48"/>
    <w:rsid w:val="004F4E9A"/>
    <w:rsid w:val="0050781E"/>
    <w:rsid w:val="00521A39"/>
    <w:rsid w:val="0057348F"/>
    <w:rsid w:val="0057353C"/>
    <w:rsid w:val="00575FF9"/>
    <w:rsid w:val="005906FE"/>
    <w:rsid w:val="005918CC"/>
    <w:rsid w:val="00594606"/>
    <w:rsid w:val="00621E7B"/>
    <w:rsid w:val="0065206D"/>
    <w:rsid w:val="0065417D"/>
    <w:rsid w:val="006647E6"/>
    <w:rsid w:val="00670EEF"/>
    <w:rsid w:val="00675B54"/>
    <w:rsid w:val="0069727D"/>
    <w:rsid w:val="006A3E5D"/>
    <w:rsid w:val="006F585D"/>
    <w:rsid w:val="00722141"/>
    <w:rsid w:val="00723363"/>
    <w:rsid w:val="0073538D"/>
    <w:rsid w:val="007406D9"/>
    <w:rsid w:val="0074176B"/>
    <w:rsid w:val="00750528"/>
    <w:rsid w:val="007506BB"/>
    <w:rsid w:val="0079321D"/>
    <w:rsid w:val="007E2CD7"/>
    <w:rsid w:val="007F0740"/>
    <w:rsid w:val="0080346E"/>
    <w:rsid w:val="00810481"/>
    <w:rsid w:val="0087524F"/>
    <w:rsid w:val="0087715A"/>
    <w:rsid w:val="00893A6A"/>
    <w:rsid w:val="00895E24"/>
    <w:rsid w:val="008A6B86"/>
    <w:rsid w:val="008F663C"/>
    <w:rsid w:val="0090234C"/>
    <w:rsid w:val="00921868"/>
    <w:rsid w:val="00934169"/>
    <w:rsid w:val="009437DE"/>
    <w:rsid w:val="00954AA1"/>
    <w:rsid w:val="00963033"/>
    <w:rsid w:val="009829D4"/>
    <w:rsid w:val="00985789"/>
    <w:rsid w:val="009A6261"/>
    <w:rsid w:val="009C3199"/>
    <w:rsid w:val="009C49FE"/>
    <w:rsid w:val="009C77CB"/>
    <w:rsid w:val="009C7DFA"/>
    <w:rsid w:val="009F051E"/>
    <w:rsid w:val="009F09E7"/>
    <w:rsid w:val="00A150F4"/>
    <w:rsid w:val="00A22888"/>
    <w:rsid w:val="00A25360"/>
    <w:rsid w:val="00A437CC"/>
    <w:rsid w:val="00A4623B"/>
    <w:rsid w:val="00A51E58"/>
    <w:rsid w:val="00A53603"/>
    <w:rsid w:val="00A56951"/>
    <w:rsid w:val="00AF11D6"/>
    <w:rsid w:val="00AF1863"/>
    <w:rsid w:val="00AF7681"/>
    <w:rsid w:val="00B07FFE"/>
    <w:rsid w:val="00B44C69"/>
    <w:rsid w:val="00B6182C"/>
    <w:rsid w:val="00B7067E"/>
    <w:rsid w:val="00B94A2C"/>
    <w:rsid w:val="00BA057C"/>
    <w:rsid w:val="00BD09E3"/>
    <w:rsid w:val="00BD670C"/>
    <w:rsid w:val="00BE5C40"/>
    <w:rsid w:val="00C00FC1"/>
    <w:rsid w:val="00C1220B"/>
    <w:rsid w:val="00C14173"/>
    <w:rsid w:val="00C62E66"/>
    <w:rsid w:val="00C843A4"/>
    <w:rsid w:val="00C90D6F"/>
    <w:rsid w:val="00C92094"/>
    <w:rsid w:val="00C9465F"/>
    <w:rsid w:val="00C95AC2"/>
    <w:rsid w:val="00CA2782"/>
    <w:rsid w:val="00CA5C88"/>
    <w:rsid w:val="00CC3B37"/>
    <w:rsid w:val="00CE1DA5"/>
    <w:rsid w:val="00CF7B3E"/>
    <w:rsid w:val="00D0178E"/>
    <w:rsid w:val="00D07FC6"/>
    <w:rsid w:val="00D17B99"/>
    <w:rsid w:val="00D2363D"/>
    <w:rsid w:val="00D443AF"/>
    <w:rsid w:val="00D46034"/>
    <w:rsid w:val="00D8508B"/>
    <w:rsid w:val="00D920BC"/>
    <w:rsid w:val="00DC4312"/>
    <w:rsid w:val="00DC4386"/>
    <w:rsid w:val="00DC5718"/>
    <w:rsid w:val="00DD27DA"/>
    <w:rsid w:val="00DD345B"/>
    <w:rsid w:val="00DE015F"/>
    <w:rsid w:val="00E02038"/>
    <w:rsid w:val="00E11446"/>
    <w:rsid w:val="00E41E12"/>
    <w:rsid w:val="00E91AE7"/>
    <w:rsid w:val="00EC02CD"/>
    <w:rsid w:val="00EC1AFF"/>
    <w:rsid w:val="00EC379F"/>
    <w:rsid w:val="00EC5A8C"/>
    <w:rsid w:val="00EE1D1A"/>
    <w:rsid w:val="00EF10A4"/>
    <w:rsid w:val="00F17B3B"/>
    <w:rsid w:val="00F4135C"/>
    <w:rsid w:val="00F56AC9"/>
    <w:rsid w:val="00F602D8"/>
    <w:rsid w:val="00F60AFD"/>
    <w:rsid w:val="00F71861"/>
    <w:rsid w:val="00F718FA"/>
    <w:rsid w:val="00F816EA"/>
    <w:rsid w:val="00F82F33"/>
    <w:rsid w:val="00F90D6F"/>
    <w:rsid w:val="00FD78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DBF4E"/>
  <w15:chartTrackingRefBased/>
  <w15:docId w15:val="{738F91B9-6E3D-43C7-B788-D56292649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8F66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8F663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F663C"/>
  </w:style>
  <w:style w:type="paragraph" w:styleId="Porat">
    <w:name w:val="footer"/>
    <w:basedOn w:val="prastasis"/>
    <w:link w:val="PoratDiagrama"/>
    <w:uiPriority w:val="99"/>
    <w:unhideWhenUsed/>
    <w:rsid w:val="008F663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F663C"/>
  </w:style>
  <w:style w:type="paragraph" w:styleId="Sraopastraipa">
    <w:name w:val="List Paragraph"/>
    <w:basedOn w:val="prastasis"/>
    <w:uiPriority w:val="34"/>
    <w:qFormat/>
    <w:rsid w:val="008F663C"/>
    <w:pPr>
      <w:ind w:left="720"/>
      <w:contextualSpacing/>
    </w:pPr>
  </w:style>
  <w:style w:type="character" w:styleId="Hipersaitas">
    <w:name w:val="Hyperlink"/>
    <w:basedOn w:val="Numatytasispastraiposriftas"/>
    <w:uiPriority w:val="99"/>
    <w:semiHidden/>
    <w:unhideWhenUsed/>
    <w:rsid w:val="0073538D"/>
    <w:rPr>
      <w:color w:val="0000FF"/>
      <w:u w:val="single"/>
    </w:rPr>
  </w:style>
  <w:style w:type="paragraph" w:styleId="Debesliotekstas">
    <w:name w:val="Balloon Text"/>
    <w:basedOn w:val="prastasis"/>
    <w:link w:val="DebesliotekstasDiagrama"/>
    <w:uiPriority w:val="99"/>
    <w:semiHidden/>
    <w:unhideWhenUsed/>
    <w:rsid w:val="00CA5C8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A5C88"/>
    <w:rPr>
      <w:rFonts w:ascii="Segoe UI" w:hAnsi="Segoe UI" w:cs="Segoe UI"/>
      <w:sz w:val="18"/>
      <w:szCs w:val="18"/>
    </w:rPr>
  </w:style>
  <w:style w:type="character" w:styleId="Komentaronuoroda">
    <w:name w:val="annotation reference"/>
    <w:basedOn w:val="Numatytasispastraiposriftas"/>
    <w:uiPriority w:val="99"/>
    <w:semiHidden/>
    <w:unhideWhenUsed/>
    <w:rsid w:val="0011036A"/>
    <w:rPr>
      <w:sz w:val="16"/>
      <w:szCs w:val="16"/>
    </w:rPr>
  </w:style>
  <w:style w:type="paragraph" w:styleId="Komentarotekstas">
    <w:name w:val="annotation text"/>
    <w:basedOn w:val="prastasis"/>
    <w:link w:val="KomentarotekstasDiagrama"/>
    <w:uiPriority w:val="99"/>
    <w:semiHidden/>
    <w:unhideWhenUsed/>
    <w:rsid w:val="0011036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11036A"/>
    <w:rPr>
      <w:sz w:val="20"/>
      <w:szCs w:val="20"/>
    </w:rPr>
  </w:style>
  <w:style w:type="paragraph" w:styleId="Komentarotema">
    <w:name w:val="annotation subject"/>
    <w:basedOn w:val="Komentarotekstas"/>
    <w:next w:val="Komentarotekstas"/>
    <w:link w:val="KomentarotemaDiagrama"/>
    <w:uiPriority w:val="99"/>
    <w:semiHidden/>
    <w:unhideWhenUsed/>
    <w:rsid w:val="0011036A"/>
    <w:rPr>
      <w:b/>
      <w:bCs/>
    </w:rPr>
  </w:style>
  <w:style w:type="character" w:customStyle="1" w:styleId="KomentarotemaDiagrama">
    <w:name w:val="Komentaro tema Diagrama"/>
    <w:basedOn w:val="KomentarotekstasDiagrama"/>
    <w:link w:val="Komentarotema"/>
    <w:uiPriority w:val="99"/>
    <w:semiHidden/>
    <w:rsid w:val="0011036A"/>
    <w:rPr>
      <w:b/>
      <w:bCs/>
      <w:sz w:val="20"/>
      <w:szCs w:val="20"/>
    </w:rPr>
  </w:style>
  <w:style w:type="paragraph" w:styleId="Puslapioinaostekstas">
    <w:name w:val="footnote text"/>
    <w:basedOn w:val="prastasis"/>
    <w:link w:val="PuslapioinaostekstasDiagrama"/>
    <w:uiPriority w:val="99"/>
    <w:semiHidden/>
    <w:unhideWhenUsed/>
    <w:rsid w:val="001C4111"/>
    <w:pPr>
      <w:spacing w:after="0" w:line="240" w:lineRule="auto"/>
    </w:pPr>
    <w:rPr>
      <w:rFonts w:ascii="Times New Roman" w:eastAsia="Times New Roman" w:hAnsi="Times New Roman" w:cs="Times New Roman"/>
      <w:sz w:val="20"/>
      <w:szCs w:val="20"/>
      <w:lang w:eastAsia="lt-LT"/>
    </w:rPr>
  </w:style>
  <w:style w:type="character" w:customStyle="1" w:styleId="PuslapioinaostekstasDiagrama">
    <w:name w:val="Puslapio išnašos tekstas Diagrama"/>
    <w:basedOn w:val="Numatytasispastraiposriftas"/>
    <w:link w:val="Puslapioinaostekstas"/>
    <w:uiPriority w:val="99"/>
    <w:semiHidden/>
    <w:rsid w:val="001C4111"/>
    <w:rPr>
      <w:rFonts w:ascii="Times New Roman" w:eastAsia="Times New Roman" w:hAnsi="Times New Roman" w:cs="Times New Roman"/>
      <w:sz w:val="20"/>
      <w:szCs w:val="20"/>
      <w:lang w:eastAsia="lt-LT"/>
    </w:rPr>
  </w:style>
  <w:style w:type="character" w:styleId="Puslapioinaosnuoroda">
    <w:name w:val="footnote reference"/>
    <w:basedOn w:val="Numatytasispastraiposriftas"/>
    <w:uiPriority w:val="99"/>
    <w:semiHidden/>
    <w:unhideWhenUsed/>
    <w:rsid w:val="001C4111"/>
    <w:rPr>
      <w:vertAlign w:val="superscript"/>
    </w:rPr>
  </w:style>
  <w:style w:type="paragraph" w:styleId="Pataisymai">
    <w:name w:val="Revision"/>
    <w:hidden/>
    <w:uiPriority w:val="99"/>
    <w:semiHidden/>
    <w:rsid w:val="00182A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28963">
      <w:bodyDiv w:val="1"/>
      <w:marLeft w:val="0"/>
      <w:marRight w:val="0"/>
      <w:marTop w:val="0"/>
      <w:marBottom w:val="0"/>
      <w:divBdr>
        <w:top w:val="none" w:sz="0" w:space="0" w:color="auto"/>
        <w:left w:val="none" w:sz="0" w:space="0" w:color="auto"/>
        <w:bottom w:val="none" w:sz="0" w:space="0" w:color="auto"/>
        <w:right w:val="none" w:sz="0" w:space="0" w:color="auto"/>
      </w:divBdr>
    </w:div>
    <w:div w:id="188952076">
      <w:bodyDiv w:val="1"/>
      <w:marLeft w:val="0"/>
      <w:marRight w:val="0"/>
      <w:marTop w:val="0"/>
      <w:marBottom w:val="0"/>
      <w:divBdr>
        <w:top w:val="none" w:sz="0" w:space="0" w:color="auto"/>
        <w:left w:val="none" w:sz="0" w:space="0" w:color="auto"/>
        <w:bottom w:val="none" w:sz="0" w:space="0" w:color="auto"/>
        <w:right w:val="none" w:sz="0" w:space="0" w:color="auto"/>
      </w:divBdr>
      <w:divsChild>
        <w:div w:id="1665860004">
          <w:marLeft w:val="0"/>
          <w:marRight w:val="0"/>
          <w:marTop w:val="0"/>
          <w:marBottom w:val="0"/>
          <w:divBdr>
            <w:top w:val="none" w:sz="0" w:space="0" w:color="auto"/>
            <w:left w:val="none" w:sz="0" w:space="0" w:color="auto"/>
            <w:bottom w:val="none" w:sz="0" w:space="0" w:color="auto"/>
            <w:right w:val="none" w:sz="0" w:space="0" w:color="auto"/>
          </w:divBdr>
          <w:divsChild>
            <w:div w:id="134362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685578">
      <w:bodyDiv w:val="1"/>
      <w:marLeft w:val="0"/>
      <w:marRight w:val="0"/>
      <w:marTop w:val="0"/>
      <w:marBottom w:val="0"/>
      <w:divBdr>
        <w:top w:val="none" w:sz="0" w:space="0" w:color="auto"/>
        <w:left w:val="none" w:sz="0" w:space="0" w:color="auto"/>
        <w:bottom w:val="none" w:sz="0" w:space="0" w:color="auto"/>
        <w:right w:val="none" w:sz="0" w:space="0" w:color="auto"/>
      </w:divBdr>
    </w:div>
    <w:div w:id="1803691719">
      <w:bodyDiv w:val="1"/>
      <w:marLeft w:val="0"/>
      <w:marRight w:val="0"/>
      <w:marTop w:val="0"/>
      <w:marBottom w:val="0"/>
      <w:divBdr>
        <w:top w:val="none" w:sz="0" w:space="0" w:color="auto"/>
        <w:left w:val="none" w:sz="0" w:space="0" w:color="auto"/>
        <w:bottom w:val="none" w:sz="0" w:space="0" w:color="auto"/>
        <w:right w:val="none" w:sz="0" w:space="0" w:color="auto"/>
      </w:divBdr>
    </w:div>
    <w:div w:id="184543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89E7D7-72E2-4122-931B-5710A7704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8</Pages>
  <Words>9762</Words>
  <Characters>5565</Characters>
  <Application>Microsoft Office Word</Application>
  <DocSecurity>0</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Žvaigždinienė</dc:creator>
  <cp:keywords/>
  <dc:description/>
  <cp:lastModifiedBy>Vita Neimantaitė</cp:lastModifiedBy>
  <cp:revision>23</cp:revision>
  <cp:lastPrinted>2019-03-28T07:25:00Z</cp:lastPrinted>
  <dcterms:created xsi:type="dcterms:W3CDTF">2019-04-24T05:47:00Z</dcterms:created>
  <dcterms:modified xsi:type="dcterms:W3CDTF">2019-04-26T13:17:00Z</dcterms:modified>
</cp:coreProperties>
</file>