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283"/>
        <w:gridCol w:w="1418"/>
        <w:gridCol w:w="567"/>
        <w:gridCol w:w="1983"/>
      </w:tblGrid>
      <w:tr w:rsidR="00DB0ABA" w:rsidTr="00361FDD">
        <w:tc>
          <w:tcPr>
            <w:tcW w:w="9638" w:type="dxa"/>
            <w:gridSpan w:val="5"/>
          </w:tcPr>
          <w:p w:rsidR="00DB0ABA" w:rsidRDefault="00DB0ABA">
            <w:pPr>
              <w:widowControl w:val="0"/>
              <w:suppressLineNumbers/>
              <w:tabs>
                <w:tab w:val="center" w:pos="4800"/>
                <w:tab w:val="right" w:pos="9601"/>
              </w:tabs>
              <w:suppressAutoHyphens/>
              <w:rPr>
                <w:rFonts w:eastAsia="Andale Sans UI" w:cs="Tahoma"/>
                <w:szCs w:val="24"/>
                <w:lang w:bidi="en-US"/>
              </w:rPr>
            </w:pPr>
          </w:p>
          <w:p w:rsidR="00DB0ABA" w:rsidRDefault="00444B98">
            <w:pPr>
              <w:widowControl w:val="0"/>
              <w:suppressLineNumbers/>
              <w:suppressAutoHyphens/>
              <w:jc w:val="center"/>
              <w:rPr>
                <w:rFonts w:eastAsia="Andale Sans UI" w:cs="Tahoma"/>
                <w:b/>
                <w:bCs/>
                <w:spacing w:val="20"/>
                <w:sz w:val="28"/>
                <w:szCs w:val="28"/>
                <w:lang w:bidi="en-US"/>
              </w:rPr>
            </w:pPr>
            <w:r>
              <w:rPr>
                <w:rFonts w:eastAsia="Andale Sans UI" w:cs="Tahoma"/>
                <w:b/>
                <w:noProof/>
                <w:spacing w:val="20"/>
                <w:sz w:val="26"/>
                <w:szCs w:val="26"/>
                <w:lang w:val="en-GB" w:eastAsia="en-GB"/>
              </w:rPr>
              <w:drawing>
                <wp:inline distT="0" distB="0" distL="0" distR="0" wp14:anchorId="4FDF60D9" wp14:editId="47934ABC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ABA" w:rsidRDefault="00DB0ABA">
            <w:pPr>
              <w:rPr>
                <w:sz w:val="10"/>
                <w:szCs w:val="10"/>
              </w:rPr>
            </w:pPr>
          </w:p>
          <w:p w:rsidR="00DB0ABA" w:rsidRDefault="00444B98">
            <w:pPr>
              <w:widowControl w:val="0"/>
              <w:suppressLineNumbers/>
              <w:suppressAutoHyphens/>
              <w:jc w:val="center"/>
              <w:rPr>
                <w:rFonts w:eastAsia="Andale Sans UI" w:cs="Tahoma"/>
                <w:b/>
                <w:bCs/>
                <w:spacing w:val="20"/>
                <w:sz w:val="28"/>
                <w:szCs w:val="28"/>
                <w:lang w:bidi="en-US"/>
              </w:rPr>
            </w:pPr>
            <w:r>
              <w:rPr>
                <w:rFonts w:eastAsia="Andale Sans UI" w:cs="Tahoma"/>
                <w:b/>
                <w:bCs/>
                <w:spacing w:val="20"/>
                <w:sz w:val="28"/>
                <w:szCs w:val="28"/>
                <w:lang w:bidi="en-US"/>
              </w:rPr>
              <w:t>LIETUVOS RESPUBLIKOS APLINKOS MINISTERIJA</w:t>
            </w:r>
          </w:p>
          <w:p w:rsidR="00DB0ABA" w:rsidRDefault="00DB0ABA">
            <w:pPr>
              <w:rPr>
                <w:sz w:val="10"/>
                <w:szCs w:val="10"/>
              </w:rPr>
            </w:pPr>
          </w:p>
          <w:p w:rsidR="00DB0ABA" w:rsidRDefault="00444B98">
            <w:pPr>
              <w:widowControl w:val="0"/>
              <w:suppressLineNumbers/>
              <w:suppressAutoHyphens/>
              <w:jc w:val="center"/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</w:pPr>
            <w:r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  <w:t>Biudžetinė įstaiga, A. Jakšto g. 4/9, LT-01105 Vilnius,</w:t>
            </w:r>
          </w:p>
          <w:p w:rsidR="00DB0ABA" w:rsidRDefault="00444B98">
            <w:pPr>
              <w:widowControl w:val="0"/>
              <w:suppressLineNumbers/>
              <w:suppressAutoHyphens/>
              <w:jc w:val="center"/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</w:pPr>
            <w:r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  <w:t xml:space="preserve">tel. (8~5) 266 3661, faks. (8~5) 266 3663, el. p. </w:t>
            </w:r>
            <w:proofErr w:type="spellStart"/>
            <w:r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  <w:t>info@am.lt</w:t>
            </w:r>
            <w:proofErr w:type="spellEnd"/>
            <w:r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  <w:t>, http://www.am.lt.</w:t>
            </w:r>
          </w:p>
          <w:p w:rsidR="00DB0ABA" w:rsidRDefault="00444B98">
            <w:pPr>
              <w:widowControl w:val="0"/>
              <w:suppressLineNumbers/>
              <w:suppressAutoHyphens/>
              <w:jc w:val="center"/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</w:pPr>
            <w:r>
              <w:rPr>
                <w:rFonts w:ascii="Arial" w:eastAsia="Andale Sans UI" w:hAnsi="Arial" w:cs="Tahoma"/>
                <w:b/>
                <w:bCs/>
                <w:spacing w:val="12"/>
                <w:sz w:val="14"/>
                <w:szCs w:val="14"/>
                <w:lang w:bidi="en-US"/>
              </w:rPr>
              <w:t>Duomenys kaupiami ir saugomi Juridinių asmenų registre, kodas 188602370</w:t>
            </w:r>
          </w:p>
        </w:tc>
      </w:tr>
      <w:tr w:rsidR="00DB0ABA" w:rsidTr="00361FDD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ABA" w:rsidRDefault="00DB0ABA">
            <w:pPr>
              <w:widowControl w:val="0"/>
              <w:suppressLineNumbers/>
              <w:suppressAutoHyphens/>
              <w:rPr>
                <w:rFonts w:eastAsia="Andale Sans UI" w:cs="Tahoma"/>
                <w:szCs w:val="24"/>
                <w:lang w:bidi="en-US"/>
              </w:rPr>
            </w:pPr>
          </w:p>
        </w:tc>
      </w:tr>
      <w:tr w:rsidR="00DB0ABA" w:rsidTr="00361FDD">
        <w:trPr>
          <w:cantSplit/>
          <w:trHeight w:val="374"/>
        </w:trPr>
        <w:tc>
          <w:tcPr>
            <w:tcW w:w="53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F8E" w:rsidRPr="00015D41" w:rsidRDefault="00B63F8E" w:rsidP="00B63F8E">
            <w:pPr>
              <w:pStyle w:val="TableContents"/>
            </w:pPr>
            <w:r w:rsidRPr="00015D41">
              <w:t>Lietuvos Respublikos Vyriausybei</w:t>
            </w:r>
          </w:p>
          <w:p w:rsidR="00DB0ABA" w:rsidRDefault="00DB0ABA">
            <w:pPr>
              <w:widowControl w:val="0"/>
              <w:suppressLineNumbers/>
              <w:suppressAutoHyphens/>
              <w:rPr>
                <w:rFonts w:eastAsia="Andale Sans UI" w:cs="Tahoma"/>
                <w:spacing w:val="10"/>
                <w:szCs w:val="24"/>
                <w:lang w:bidi="en-US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ABA" w:rsidRDefault="00DB0ABA">
            <w:pPr>
              <w:widowControl w:val="0"/>
              <w:suppressAutoHyphens/>
              <w:ind w:right="67"/>
              <w:jc w:val="right"/>
              <w:rPr>
                <w:rFonts w:eastAsia="Andale Sans UI" w:cs="Tahoma"/>
                <w:spacing w:val="10"/>
                <w:szCs w:val="24"/>
                <w:lang w:bidi="en-US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ABA" w:rsidRDefault="00444B98" w:rsidP="00B63F8E">
            <w:pPr>
              <w:widowControl w:val="0"/>
              <w:suppressLineNumbers/>
              <w:suppressAutoHyphens/>
              <w:ind w:right="67"/>
              <w:rPr>
                <w:rFonts w:eastAsia="Andale Sans UI" w:cs="Tahoma"/>
                <w:szCs w:val="24"/>
                <w:lang w:bidi="en-US"/>
              </w:rPr>
            </w:pPr>
            <w:r>
              <w:rPr>
                <w:rFonts w:eastAsia="Andale Sans UI" w:cs="Tahoma"/>
                <w:szCs w:val="24"/>
                <w:lang w:bidi="en-US"/>
              </w:rPr>
              <w:t>2020-</w:t>
            </w:r>
            <w:r w:rsidR="00B416B2">
              <w:rPr>
                <w:rFonts w:eastAsia="Andale Sans UI" w:cs="Tahoma"/>
                <w:szCs w:val="24"/>
                <w:lang w:bidi="en-US"/>
              </w:rPr>
              <w:t>0</w:t>
            </w:r>
            <w:r w:rsidR="00B63F8E">
              <w:rPr>
                <w:rFonts w:eastAsia="Andale Sans UI" w:cs="Tahoma"/>
                <w:szCs w:val="24"/>
                <w:lang w:bidi="en-US"/>
              </w:rPr>
              <w:t>7</w:t>
            </w:r>
            <w:r w:rsidR="00B416B2">
              <w:rPr>
                <w:rFonts w:eastAsia="Andale Sans UI" w:cs="Tahoma"/>
                <w:szCs w:val="24"/>
                <w:lang w:bidi="en-US"/>
              </w:rPr>
              <w:t>-</w:t>
            </w:r>
          </w:p>
        </w:tc>
        <w:tc>
          <w:tcPr>
            <w:tcW w:w="567" w:type="dxa"/>
          </w:tcPr>
          <w:p w:rsidR="00DB0ABA" w:rsidRDefault="00444B98">
            <w:pPr>
              <w:widowControl w:val="0"/>
              <w:suppressAutoHyphens/>
              <w:ind w:right="67"/>
              <w:jc w:val="right"/>
              <w:rPr>
                <w:rFonts w:eastAsia="Andale Sans UI" w:cs="Tahoma"/>
                <w:spacing w:val="10"/>
                <w:szCs w:val="24"/>
                <w:lang w:bidi="en-US"/>
              </w:rPr>
            </w:pPr>
            <w:r>
              <w:rPr>
                <w:rFonts w:eastAsia="Andale Sans UI" w:cs="Tahoma"/>
                <w:spacing w:val="10"/>
                <w:szCs w:val="24"/>
                <w:lang w:bidi="en-US"/>
              </w:rPr>
              <w:t>Nr.</w:t>
            </w:r>
          </w:p>
        </w:tc>
        <w:tc>
          <w:tcPr>
            <w:tcW w:w="1983" w:type="dxa"/>
          </w:tcPr>
          <w:p w:rsidR="00DB0ABA" w:rsidRDefault="00B416B2">
            <w:pPr>
              <w:widowControl w:val="0"/>
              <w:suppressLineNumbers/>
              <w:suppressAutoHyphens/>
              <w:rPr>
                <w:rFonts w:eastAsia="Andale Sans UI" w:cs="Tahoma"/>
                <w:szCs w:val="24"/>
                <w:lang w:bidi="en-US"/>
              </w:rPr>
            </w:pPr>
            <w:r>
              <w:rPr>
                <w:rFonts w:eastAsia="Andale Sans UI" w:cs="Tahoma"/>
                <w:szCs w:val="24"/>
                <w:lang w:bidi="en-US"/>
              </w:rPr>
              <w:t>(52</w:t>
            </w:r>
            <w:r w:rsidR="00444B98">
              <w:rPr>
                <w:rFonts w:eastAsia="Andale Sans UI" w:cs="Tahoma"/>
                <w:szCs w:val="24"/>
                <w:lang w:bidi="en-US"/>
              </w:rPr>
              <w:t>)-D8</w:t>
            </w:r>
            <w:r>
              <w:rPr>
                <w:rFonts w:eastAsia="Andale Sans UI" w:cs="Tahoma"/>
                <w:szCs w:val="24"/>
                <w:lang w:bidi="en-US"/>
              </w:rPr>
              <w:t>(E)</w:t>
            </w:r>
            <w:r w:rsidR="00444B98">
              <w:rPr>
                <w:rFonts w:eastAsia="Andale Sans UI" w:cs="Tahoma"/>
                <w:szCs w:val="24"/>
                <w:lang w:bidi="en-US"/>
              </w:rPr>
              <w:t>-</w:t>
            </w:r>
          </w:p>
        </w:tc>
      </w:tr>
      <w:tr w:rsidR="00DB0ABA" w:rsidTr="00361FDD">
        <w:trPr>
          <w:cantSplit/>
          <w:trHeight w:val="340"/>
        </w:trPr>
        <w:tc>
          <w:tcPr>
            <w:tcW w:w="538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0ABA" w:rsidRDefault="00DB0ABA"/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ABA" w:rsidRDefault="00DB0ABA">
            <w:pPr>
              <w:widowControl w:val="0"/>
              <w:tabs>
                <w:tab w:val="left" w:pos="2869"/>
              </w:tabs>
              <w:suppressAutoHyphens/>
              <w:ind w:right="67"/>
              <w:jc w:val="right"/>
              <w:rPr>
                <w:rFonts w:eastAsia="Andale Sans UI" w:cs="Tahoma"/>
                <w:spacing w:val="10"/>
                <w:szCs w:val="24"/>
                <w:lang w:bidi="en-US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ABA" w:rsidRDefault="00DB0ABA">
            <w:pPr>
              <w:widowControl w:val="0"/>
              <w:suppressLineNumbers/>
              <w:suppressAutoHyphens/>
              <w:ind w:right="67"/>
              <w:rPr>
                <w:rFonts w:eastAsia="Andale Sans UI" w:cs="Tahoma"/>
                <w:szCs w:val="24"/>
                <w:lang w:bidi="en-US"/>
              </w:rPr>
            </w:pPr>
          </w:p>
        </w:tc>
        <w:tc>
          <w:tcPr>
            <w:tcW w:w="567" w:type="dxa"/>
          </w:tcPr>
          <w:p w:rsidR="00DB0ABA" w:rsidRDefault="00DB0ABA">
            <w:pPr>
              <w:widowControl w:val="0"/>
              <w:tabs>
                <w:tab w:val="left" w:pos="2869"/>
              </w:tabs>
              <w:suppressAutoHyphens/>
              <w:ind w:right="67"/>
              <w:jc w:val="right"/>
              <w:rPr>
                <w:rFonts w:eastAsia="Andale Sans UI" w:cs="Tahoma"/>
                <w:spacing w:val="10"/>
                <w:szCs w:val="24"/>
                <w:lang w:bidi="en-US"/>
              </w:rPr>
            </w:pPr>
          </w:p>
        </w:tc>
        <w:tc>
          <w:tcPr>
            <w:tcW w:w="1983" w:type="dxa"/>
          </w:tcPr>
          <w:p w:rsidR="00DB0ABA" w:rsidRDefault="00DB0ABA">
            <w:pPr>
              <w:widowControl w:val="0"/>
              <w:suppressLineNumbers/>
              <w:suppressAutoHyphens/>
              <w:ind w:right="67"/>
              <w:rPr>
                <w:rFonts w:eastAsia="Andale Sans UI" w:cs="Tahoma"/>
                <w:szCs w:val="24"/>
                <w:lang w:bidi="en-US"/>
              </w:rPr>
            </w:pPr>
          </w:p>
        </w:tc>
      </w:tr>
    </w:tbl>
    <w:p w:rsidR="00B416B2" w:rsidRDefault="00B416B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Andale Sans UI" w:cs="Tahoma"/>
          <w:b/>
          <w:szCs w:val="24"/>
          <w:lang w:bidi="en-US"/>
        </w:rPr>
      </w:pPr>
    </w:p>
    <w:p w:rsidR="00DB0ABA" w:rsidRPr="00A04A9B" w:rsidRDefault="00444B98" w:rsidP="007E5B6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Andale Sans UI" w:cs="Tahoma"/>
          <w:b/>
          <w:caps/>
          <w:szCs w:val="24"/>
          <w:lang w:bidi="en-US"/>
        </w:rPr>
      </w:pPr>
      <w:r w:rsidRPr="00A04A9B">
        <w:rPr>
          <w:rFonts w:eastAsia="Andale Sans UI" w:cs="Tahoma"/>
          <w:b/>
          <w:caps/>
          <w:szCs w:val="24"/>
          <w:lang w:bidi="en-US"/>
        </w:rPr>
        <w:t xml:space="preserve">DĖL LIETUVOS RESPUBLIKOS VYRIAUSYBĖS </w:t>
      </w:r>
      <w:r w:rsidR="00A04A9B" w:rsidRPr="00A04A9B">
        <w:rPr>
          <w:rFonts w:eastAsia="Andale Sans UI"/>
          <w:b/>
          <w:caps/>
          <w:szCs w:val="24"/>
          <w:lang w:bidi="en-US"/>
        </w:rPr>
        <w:t xml:space="preserve">2011 m. balandžio 6 d. nutarimo Nr. 409 </w:t>
      </w:r>
      <w:r w:rsidRPr="00A04A9B">
        <w:rPr>
          <w:rFonts w:eastAsia="Andale Sans UI"/>
          <w:b/>
          <w:caps/>
          <w:szCs w:val="24"/>
          <w:lang w:bidi="en-US"/>
        </w:rPr>
        <w:t xml:space="preserve"> PAKEITIMO </w:t>
      </w:r>
      <w:r w:rsidRPr="00A04A9B">
        <w:rPr>
          <w:rFonts w:eastAsia="Andale Sans UI" w:cs="Tahoma"/>
          <w:b/>
          <w:caps/>
          <w:szCs w:val="24"/>
          <w:lang w:bidi="en-US"/>
        </w:rPr>
        <w:t>PROJEKTO</w:t>
      </w:r>
    </w:p>
    <w:p w:rsidR="00DB0ABA" w:rsidRDefault="00DB0ABA">
      <w:pPr>
        <w:widowControl w:val="0"/>
        <w:tabs>
          <w:tab w:val="left" w:pos="851"/>
        </w:tabs>
        <w:suppressAutoHyphens/>
        <w:jc w:val="both"/>
        <w:rPr>
          <w:rFonts w:eastAsia="Andale Sans UI" w:cs="Tahoma"/>
          <w:szCs w:val="24"/>
          <w:lang w:bidi="en-US"/>
        </w:rPr>
      </w:pPr>
    </w:p>
    <w:p w:rsidR="00DB0ABA" w:rsidRDefault="00444B98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Aplinkos ministerija teikia Lietuvos Respublikos Vyriausybės nutarimo „Dėl Lietuvos Respublikos Vyriausybės </w:t>
      </w:r>
      <w:r w:rsidR="00FD13D7">
        <w:rPr>
          <w:rFonts w:eastAsia="Andale Sans UI" w:cs="Tahoma"/>
          <w:szCs w:val="24"/>
          <w:lang w:bidi="en-US"/>
        </w:rPr>
        <w:t>2011 m. balandžio 6 d. nutarimo</w:t>
      </w:r>
      <w:r w:rsidR="00FD13D7" w:rsidRPr="00FD13D7">
        <w:rPr>
          <w:rFonts w:eastAsia="Andale Sans UI" w:cs="Tahoma"/>
          <w:szCs w:val="24"/>
          <w:lang w:bidi="en-US"/>
        </w:rPr>
        <w:t xml:space="preserve"> Nr. 409 „Dėl atsakomybės ir funkcijų paskirstymo tarp institucijų, įgyvendinant 2010 m. lapkričio 12 d. Komisijos reglamentą (ES) Nr. 1031/2010 dėl šiltnamio efektą sukeliančių dujų apyvartinių taršos leidimų pardavimo aukcione pagal Europos Parlamento ir Tarybos direktyvą 2003/87/EB, nustatančią šiltnamio efektą sukeliančių dujų emisijos leidimų sistemą Bendrijoje, terminų, administravimo ir kitų aspektų“</w:t>
      </w:r>
      <w:r>
        <w:rPr>
          <w:rFonts w:eastAsia="Andale Sans UI" w:cs="Tahoma"/>
          <w:color w:val="000000"/>
          <w:szCs w:val="24"/>
          <w:lang w:bidi="en-US"/>
        </w:rPr>
        <w:t xml:space="preserve"> pakeitimo</w:t>
      </w:r>
      <w:r>
        <w:rPr>
          <w:rFonts w:eastAsia="Andale Sans UI" w:cs="Tahoma"/>
          <w:szCs w:val="24"/>
          <w:lang w:bidi="en-US"/>
        </w:rPr>
        <w:t>“ projektą (toliau – Projektas).</w:t>
      </w:r>
    </w:p>
    <w:p w:rsidR="007E5B69" w:rsidRDefault="00444B98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 w:rsidRPr="007E5B69">
        <w:rPr>
          <w:rFonts w:eastAsia="Andale Sans UI" w:cs="Tahoma"/>
          <w:szCs w:val="24"/>
          <w:lang w:bidi="en-US"/>
        </w:rPr>
        <w:t xml:space="preserve">Projekto tikslas – </w:t>
      </w:r>
      <w:r w:rsidR="007E5B69">
        <w:rPr>
          <w:rFonts w:eastAsia="Andale Sans UI" w:cs="Tahoma"/>
          <w:szCs w:val="24"/>
          <w:lang w:bidi="en-US"/>
        </w:rPr>
        <w:t>atnaujinti funkcijų paskirstym</w:t>
      </w:r>
      <w:r w:rsidR="00FD30DD">
        <w:rPr>
          <w:rFonts w:eastAsia="Andale Sans UI" w:cs="Tahoma"/>
          <w:szCs w:val="24"/>
          <w:lang w:bidi="en-US"/>
        </w:rPr>
        <w:t>ą</w:t>
      </w:r>
      <w:r w:rsidR="007E5B69">
        <w:rPr>
          <w:rFonts w:eastAsia="Andale Sans UI" w:cs="Tahoma"/>
          <w:szCs w:val="24"/>
          <w:lang w:bidi="en-US"/>
        </w:rPr>
        <w:t xml:space="preserve"> tarp institucijų, </w:t>
      </w:r>
      <w:r w:rsidR="007E5B69" w:rsidRPr="007E5B69">
        <w:rPr>
          <w:rFonts w:eastAsia="Andale Sans UI" w:cs="Tahoma"/>
          <w:szCs w:val="24"/>
          <w:lang w:bidi="en-US"/>
        </w:rPr>
        <w:t>įgyvendinant 2019 m. rugpjūčio 28 d.</w:t>
      </w:r>
      <w:r w:rsidR="007E5B69">
        <w:rPr>
          <w:rFonts w:eastAsia="Andale Sans UI" w:cs="Tahoma"/>
          <w:szCs w:val="24"/>
          <w:lang w:bidi="en-US"/>
        </w:rPr>
        <w:t xml:space="preserve"> </w:t>
      </w:r>
      <w:r w:rsidR="007E5B69" w:rsidRPr="007E5B69">
        <w:rPr>
          <w:rFonts w:eastAsia="Andale Sans UI" w:cs="Tahoma"/>
          <w:szCs w:val="24"/>
          <w:lang w:bidi="en-US"/>
        </w:rPr>
        <w:t>Ko</w:t>
      </w:r>
      <w:r w:rsidR="00FD30DD">
        <w:rPr>
          <w:rFonts w:eastAsia="Andale Sans UI" w:cs="Tahoma"/>
          <w:szCs w:val="24"/>
          <w:lang w:bidi="en-US"/>
        </w:rPr>
        <w:t>misijos deleguotu reglamentu</w:t>
      </w:r>
      <w:r w:rsidR="007E5B69" w:rsidRPr="007E5B69">
        <w:rPr>
          <w:rFonts w:eastAsia="Andale Sans UI" w:cs="Tahoma"/>
          <w:szCs w:val="24"/>
          <w:lang w:bidi="en-US"/>
        </w:rPr>
        <w:t xml:space="preserve"> (ES) 2019/1868</w:t>
      </w:r>
      <w:r w:rsidR="007E5B69">
        <w:rPr>
          <w:rFonts w:eastAsia="Andale Sans UI" w:cs="Tahoma"/>
          <w:szCs w:val="24"/>
          <w:lang w:bidi="en-US"/>
        </w:rPr>
        <w:t xml:space="preserve">, </w:t>
      </w:r>
      <w:r w:rsidR="007E5B69" w:rsidRPr="007E5B69">
        <w:rPr>
          <w:rFonts w:eastAsia="Andale Sans UI" w:cs="Tahoma"/>
          <w:szCs w:val="24"/>
          <w:lang w:bidi="en-US"/>
        </w:rPr>
        <w:t>kuriuo iš dalies keičiamas Reglamentas (ES) Nr. 1031/2010 siekiant suderinti apyvartinių taršos leidimų aukcionus su 2021–2030 m. ES ATLPS taisyklėmis ir apyvartinių taršos leidimų priskyrimu finansinėms priemonėms pagal Europos Parlamento ir Tarybos direktyvą 2014/65/ES</w:t>
      </w:r>
      <w:r w:rsidR="004831EF">
        <w:rPr>
          <w:rFonts w:eastAsia="Andale Sans UI" w:cs="Tahoma"/>
          <w:szCs w:val="24"/>
          <w:lang w:bidi="en-US"/>
        </w:rPr>
        <w:t>.</w:t>
      </w:r>
    </w:p>
    <w:p w:rsidR="00FD30DD" w:rsidRDefault="00FD30DD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Projektu atliekami šie pagrindinai pakeitimai:</w:t>
      </w:r>
    </w:p>
    <w:p w:rsidR="00737BB0" w:rsidRDefault="00737BB0" w:rsidP="004831EF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ind w:left="0"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pakeičiamas Lietuvos Respublikos Vyriausybės 2011 m. balandžio 6 d. nutarimo (toliau – Nutarimas) pavadinimas;</w:t>
      </w:r>
    </w:p>
    <w:p w:rsidR="00FD30DD" w:rsidRDefault="00737BB0" w:rsidP="004831EF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ind w:left="0"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 panaikinamas nutarimo 1.2.3 </w:t>
      </w:r>
      <w:r w:rsidR="004831EF">
        <w:rPr>
          <w:rFonts w:eastAsia="Andale Sans UI" w:cs="Tahoma"/>
          <w:szCs w:val="24"/>
          <w:lang w:bidi="en-US"/>
        </w:rPr>
        <w:t>pa</w:t>
      </w:r>
      <w:r>
        <w:rPr>
          <w:rFonts w:eastAsia="Andale Sans UI" w:cs="Tahoma"/>
          <w:szCs w:val="24"/>
          <w:lang w:bidi="en-US"/>
        </w:rPr>
        <w:t>punkt</w:t>
      </w:r>
      <w:r w:rsidR="004831EF">
        <w:rPr>
          <w:rFonts w:eastAsia="Andale Sans UI" w:cs="Tahoma"/>
          <w:szCs w:val="24"/>
          <w:lang w:bidi="en-US"/>
        </w:rPr>
        <w:t>is</w:t>
      </w:r>
      <w:r>
        <w:rPr>
          <w:rFonts w:eastAsia="Andale Sans UI" w:cs="Tahoma"/>
          <w:szCs w:val="24"/>
          <w:lang w:bidi="en-US"/>
        </w:rPr>
        <w:t xml:space="preserve">, kuriuo Aplinkos ministerijai buvo pavesta </w:t>
      </w:r>
      <w:r w:rsidR="004831EF">
        <w:rPr>
          <w:rFonts w:eastAsia="Andale Sans UI" w:cs="Tahoma"/>
          <w:szCs w:val="24"/>
          <w:lang w:bidi="en-US"/>
        </w:rPr>
        <w:t>p</w:t>
      </w:r>
      <w:r>
        <w:rPr>
          <w:rFonts w:eastAsia="Andale Sans UI" w:cs="Tahoma"/>
          <w:szCs w:val="24"/>
          <w:lang w:bidi="en-US"/>
        </w:rPr>
        <w:t xml:space="preserve">askirti </w:t>
      </w:r>
      <w:r w:rsidR="004831EF" w:rsidRPr="004831EF">
        <w:rPr>
          <w:rFonts w:eastAsia="Andale Sans UI" w:cs="Tahoma"/>
          <w:szCs w:val="24"/>
          <w:lang w:bidi="en-US"/>
        </w:rPr>
        <w:t xml:space="preserve">stebėtoją pagal Reglamento </w:t>
      </w:r>
      <w:r w:rsidR="004831EF" w:rsidRPr="00FD13D7">
        <w:rPr>
          <w:rFonts w:eastAsia="Andale Sans UI" w:cs="Tahoma"/>
          <w:szCs w:val="24"/>
          <w:lang w:bidi="en-US"/>
        </w:rPr>
        <w:t xml:space="preserve">1031/2010 </w:t>
      </w:r>
      <w:r w:rsidR="004831EF" w:rsidRPr="004831EF">
        <w:rPr>
          <w:rFonts w:eastAsia="Andale Sans UI" w:cs="Tahoma"/>
          <w:szCs w:val="24"/>
          <w:lang w:bidi="en-US"/>
        </w:rPr>
        <w:t>24 ir 25 straipsniuose nustatytus reikalavimus</w:t>
      </w:r>
      <w:r w:rsidR="004831EF">
        <w:rPr>
          <w:rFonts w:eastAsia="Andale Sans UI" w:cs="Tahoma"/>
          <w:szCs w:val="24"/>
          <w:lang w:bidi="en-US"/>
        </w:rPr>
        <w:t xml:space="preserve">, kadangi Reglamentu </w:t>
      </w:r>
      <w:r w:rsidR="004831EF" w:rsidRPr="007E5B69">
        <w:rPr>
          <w:rFonts w:eastAsia="Andale Sans UI" w:cs="Tahoma"/>
          <w:szCs w:val="24"/>
          <w:lang w:bidi="en-US"/>
        </w:rPr>
        <w:t>2019/1868</w:t>
      </w:r>
      <w:r w:rsidR="004831EF">
        <w:rPr>
          <w:rFonts w:eastAsia="Andale Sans UI" w:cs="Tahoma"/>
          <w:szCs w:val="24"/>
          <w:lang w:bidi="en-US"/>
        </w:rPr>
        <w:t xml:space="preserve"> yra panaikinami </w:t>
      </w:r>
      <w:r w:rsidR="004831EF" w:rsidRPr="004831EF">
        <w:rPr>
          <w:rFonts w:eastAsia="Andale Sans UI" w:cs="Tahoma"/>
          <w:szCs w:val="24"/>
          <w:lang w:bidi="en-US"/>
        </w:rPr>
        <w:t xml:space="preserve">Reglamento </w:t>
      </w:r>
      <w:r w:rsidR="004831EF" w:rsidRPr="00FD13D7">
        <w:rPr>
          <w:rFonts w:eastAsia="Andale Sans UI" w:cs="Tahoma"/>
          <w:szCs w:val="24"/>
          <w:lang w:bidi="en-US"/>
        </w:rPr>
        <w:t xml:space="preserve">1031/2010 </w:t>
      </w:r>
      <w:r w:rsidR="004831EF">
        <w:rPr>
          <w:rFonts w:eastAsia="Andale Sans UI" w:cs="Tahoma"/>
          <w:szCs w:val="24"/>
          <w:lang w:bidi="en-US"/>
        </w:rPr>
        <w:t>24 ir 25 straipsniai</w:t>
      </w:r>
      <w:r w:rsidR="004831EF" w:rsidRPr="004831EF">
        <w:rPr>
          <w:rFonts w:eastAsia="Andale Sans UI" w:cs="Tahoma"/>
          <w:szCs w:val="24"/>
          <w:lang w:bidi="en-US"/>
        </w:rPr>
        <w:t>;</w:t>
      </w:r>
    </w:p>
    <w:p w:rsidR="004831EF" w:rsidRDefault="004831EF" w:rsidP="004831EF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ind w:left="0"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Patikslinamas nutarimo 2 punktas, atsisakant funkcijų, kurios panaikinamos Reglamento 2019/1868 pakeitimais (panaikinama Reglamento </w:t>
      </w:r>
      <w:r w:rsidRPr="00FD13D7">
        <w:rPr>
          <w:rFonts w:eastAsia="Andale Sans UI" w:cs="Tahoma"/>
          <w:szCs w:val="24"/>
          <w:lang w:bidi="en-US"/>
        </w:rPr>
        <w:t>1031/2010</w:t>
      </w:r>
      <w:r>
        <w:rPr>
          <w:rFonts w:eastAsia="Andale Sans UI" w:cs="Tahoma"/>
          <w:szCs w:val="24"/>
          <w:lang w:bidi="en-US"/>
        </w:rPr>
        <w:t xml:space="preserve"> 18 str. 3 dalis, 43 str.). Taip pat atsisakoma funkcijų susijusių su </w:t>
      </w:r>
      <w:r w:rsidR="00CB0E92">
        <w:rPr>
          <w:rFonts w:eastAsia="Andale Sans UI" w:cs="Tahoma"/>
          <w:szCs w:val="24"/>
          <w:lang w:bidi="en-US"/>
        </w:rPr>
        <w:t>aukcionų platformos įsteigimų Lietuvoje, kadangi Lietuva dalyvauja vieningoje ES aukcionų platformoje.</w:t>
      </w:r>
    </w:p>
    <w:p w:rsidR="00737BB0" w:rsidRPr="00FD30DD" w:rsidRDefault="00737BB0" w:rsidP="004831EF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ind w:left="0"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Nutarimas išdėstomas nauja redakcija.</w:t>
      </w:r>
    </w:p>
    <w:p w:rsidR="00DB0ABA" w:rsidRPr="00CB0E92" w:rsidRDefault="00444B98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 w:rsidRPr="00CB0E92">
        <w:rPr>
          <w:rFonts w:eastAsia="Andale Sans UI" w:cs="Tahoma"/>
          <w:szCs w:val="24"/>
          <w:lang w:bidi="en-US"/>
        </w:rPr>
        <w:t>Projekto poveikio vertinimas pateikiamas numatomo teisinio reguliavimo poveikio vertinimo pažymoje.</w:t>
      </w:r>
    </w:p>
    <w:p w:rsidR="00A16BFE" w:rsidRDefault="00444B98" w:rsidP="00A16BF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 w:rsidRPr="00CB0E92">
        <w:rPr>
          <w:rFonts w:eastAsia="Andale Sans UI" w:cs="Tahoma"/>
          <w:szCs w:val="24"/>
          <w:lang w:bidi="en-US"/>
        </w:rPr>
        <w:t>Priėmus Projektą, neigiamų pasekmių nenumatoma.</w:t>
      </w:r>
    </w:p>
    <w:p w:rsidR="00A16BFE" w:rsidRPr="00F2305C" w:rsidRDefault="00A16BFE" w:rsidP="00A16BFE">
      <w:pPr>
        <w:widowControl w:val="0"/>
        <w:suppressAutoHyphens/>
        <w:spacing w:line="276" w:lineRule="auto"/>
        <w:ind w:firstLine="567"/>
        <w:jc w:val="both"/>
      </w:pPr>
      <w:r w:rsidRPr="00F2305C">
        <w:t xml:space="preserve">Projektas siųstas derinti </w:t>
      </w:r>
      <w:r w:rsidRPr="00F2305C">
        <w:rPr>
          <w:rFonts w:eastAsia="Andale Sans UI" w:cs="Tahoma"/>
          <w:szCs w:val="24"/>
          <w:lang w:bidi="en-US"/>
        </w:rPr>
        <w:t>Finansų ministerijai, Teisingumo ministerijai, Vidaus reikalų ministerijai ir Finansinių nusikaltimų tyrimų tarnybai prie Lietuvos Respublikos vidaus reikalų ministerijos ir</w:t>
      </w:r>
      <w:r w:rsidRPr="00F2305C">
        <w:t xml:space="preserve"> skelbtas Lietuvos Respublikos Seimo teisės aktų informacinės sistemos (TAIS) </w:t>
      </w:r>
      <w:r w:rsidRPr="00F2305C">
        <w:lastRenderedPageBreak/>
        <w:t>projektų registravimo posistemėje. Visuomenė galėjo susipažinti su Projektu, teikti pastabas ir pasiūlymus. Pastabų ir pasiūlymų iš visuomenės negauta.</w:t>
      </w:r>
    </w:p>
    <w:p w:rsidR="00A16BFE" w:rsidRDefault="00A16BFE" w:rsidP="00A16BFE">
      <w:pPr>
        <w:widowControl w:val="0"/>
        <w:suppressAutoHyphens/>
        <w:spacing w:line="276" w:lineRule="auto"/>
        <w:ind w:firstLine="567"/>
        <w:jc w:val="both"/>
      </w:pPr>
      <w:r w:rsidRPr="00F2305C">
        <w:t xml:space="preserve">Projektui išvados gautos iš Teisingumo ministerijos, </w:t>
      </w:r>
      <w:r w:rsidRPr="00F2305C">
        <w:rPr>
          <w:rFonts w:eastAsia="Andale Sans UI" w:cs="Tahoma"/>
          <w:szCs w:val="24"/>
          <w:lang w:bidi="en-US"/>
        </w:rPr>
        <w:t>Vidaus reikalų ministerij</w:t>
      </w:r>
      <w:r w:rsidRPr="00F2305C">
        <w:t xml:space="preserve">os ir </w:t>
      </w:r>
      <w:r w:rsidRPr="00F2305C">
        <w:rPr>
          <w:rFonts w:eastAsia="Andale Sans UI" w:cs="Tahoma"/>
          <w:szCs w:val="24"/>
          <w:lang w:bidi="en-US"/>
        </w:rPr>
        <w:t>Finansinių nusikaltimų tyrimų tarnybos prie Lietuvos Respublikos vidaus reikalų ministerijo</w:t>
      </w:r>
      <w:r w:rsidRPr="00F2305C">
        <w:t xml:space="preserve">s. Į </w:t>
      </w:r>
      <w:r w:rsidR="001021FE" w:rsidRPr="00F2305C">
        <w:t xml:space="preserve">dauguma </w:t>
      </w:r>
      <w:r w:rsidRPr="00F2305C">
        <w:t>pateikt</w:t>
      </w:r>
      <w:r w:rsidR="001021FE" w:rsidRPr="00F2305C">
        <w:t>ų</w:t>
      </w:r>
      <w:r w:rsidRPr="00F2305C">
        <w:t xml:space="preserve"> pastab</w:t>
      </w:r>
      <w:r w:rsidR="001021FE" w:rsidRPr="00F2305C">
        <w:t>ų</w:t>
      </w:r>
      <w:r w:rsidRPr="00F2305C">
        <w:t xml:space="preserve"> atsižvelgta</w:t>
      </w:r>
      <w:r w:rsidR="001021FE" w:rsidRPr="00F2305C">
        <w:t xml:space="preserve"> ir Projekto derinimo pažymoje nurodomi argumentai, kodėl neatsižvelgta.</w:t>
      </w:r>
      <w:bookmarkStart w:id="0" w:name="_GoBack"/>
      <w:bookmarkEnd w:id="0"/>
      <w:r>
        <w:t xml:space="preserve"> </w:t>
      </w:r>
    </w:p>
    <w:p w:rsidR="00DB0ABA" w:rsidRDefault="00444B98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Projektą parengė Lietuvos Respublikos a</w:t>
      </w:r>
      <w:r>
        <w:rPr>
          <w:rFonts w:eastAsia="Andale Sans UI" w:cs="Tahoma"/>
          <w:color w:val="000000"/>
          <w:szCs w:val="24"/>
          <w:lang w:bidi="en-US"/>
        </w:rPr>
        <w:t xml:space="preserve">plinkos ministerijos </w:t>
      </w:r>
      <w:r w:rsidR="00B416B2">
        <w:rPr>
          <w:rFonts w:eastAsia="Andale Sans UI" w:cs="Tahoma"/>
          <w:color w:val="000000"/>
          <w:szCs w:val="24"/>
          <w:lang w:bidi="en-US"/>
        </w:rPr>
        <w:t>Klimato</w:t>
      </w:r>
      <w:r>
        <w:rPr>
          <w:rFonts w:eastAsia="Andale Sans UI" w:cs="Tahoma"/>
          <w:color w:val="000000"/>
          <w:szCs w:val="24"/>
          <w:lang w:bidi="en-US"/>
        </w:rPr>
        <w:t xml:space="preserve"> politikos grupės (vadovas </w:t>
      </w:r>
      <w:r w:rsidR="00B416B2">
        <w:rPr>
          <w:rFonts w:eastAsia="Andale Sans UI" w:cs="Tahoma"/>
          <w:color w:val="000000"/>
          <w:szCs w:val="24"/>
          <w:lang w:bidi="en-US"/>
        </w:rPr>
        <w:t>Vilija Augutavičienė</w:t>
      </w:r>
      <w:r>
        <w:rPr>
          <w:rFonts w:eastAsia="Andale Sans UI" w:cs="Tahoma"/>
          <w:color w:val="000000"/>
          <w:szCs w:val="24"/>
          <w:lang w:bidi="en-US"/>
        </w:rPr>
        <w:t xml:space="preserve">, tel. </w:t>
      </w:r>
      <w:r>
        <w:rPr>
          <w:rFonts w:eastAsia="Andale Sans UI" w:cs="Tahoma"/>
          <w:szCs w:val="24"/>
          <w:lang w:bidi="en-US"/>
        </w:rPr>
        <w:t>8</w:t>
      </w:r>
      <w:r w:rsidR="00B416B2">
        <w:rPr>
          <w:rFonts w:eastAsia="Andale Sans UI" w:cs="Tahoma"/>
          <w:szCs w:val="24"/>
          <w:lang w:bidi="en-US"/>
        </w:rPr>
        <w:t> 686 17484</w:t>
      </w:r>
      <w:r>
        <w:rPr>
          <w:rFonts w:eastAsia="Andale Sans UI" w:cs="Tahoma"/>
          <w:szCs w:val="24"/>
          <w:lang w:bidi="en-US"/>
        </w:rPr>
        <w:t xml:space="preserve">, el. p. </w:t>
      </w:r>
      <w:r w:rsidR="00B416B2">
        <w:rPr>
          <w:rFonts w:eastAsia="Andale Sans UI" w:cs="Tahoma"/>
          <w:szCs w:val="24"/>
          <w:lang w:bidi="en-US"/>
        </w:rPr>
        <w:t>vilija.augutaviciene</w:t>
      </w:r>
      <w:r w:rsidR="00B416B2">
        <w:rPr>
          <w:rFonts w:eastAsia="Andale Sans UI" w:cs="Tahoma"/>
          <w:szCs w:val="24"/>
          <w:lang w:val="en-US" w:bidi="en-US"/>
        </w:rPr>
        <w:t>@am.lt</w:t>
      </w:r>
      <w:r>
        <w:rPr>
          <w:rFonts w:eastAsia="Andale Sans UI" w:cs="Tahoma"/>
          <w:szCs w:val="24"/>
          <w:lang w:bidi="en-US"/>
        </w:rPr>
        <w:t xml:space="preserve">) </w:t>
      </w:r>
      <w:r w:rsidR="00B416B2">
        <w:rPr>
          <w:rFonts w:eastAsia="Andale Sans UI" w:cs="Tahoma"/>
          <w:szCs w:val="24"/>
          <w:lang w:bidi="en-US"/>
        </w:rPr>
        <w:t>vyriausiasis patarėjas Tomas Aukštinaitis</w:t>
      </w:r>
      <w:r>
        <w:rPr>
          <w:rFonts w:eastAsia="Andale Sans UI" w:cs="Tahoma"/>
          <w:szCs w:val="24"/>
          <w:lang w:bidi="en-US"/>
        </w:rPr>
        <w:t xml:space="preserve">, tel. </w:t>
      </w:r>
      <w:r>
        <w:rPr>
          <w:rFonts w:eastAsia="Andale Sans UI"/>
          <w:szCs w:val="24"/>
          <w:lang w:bidi="en-US"/>
        </w:rPr>
        <w:t>8</w:t>
      </w:r>
      <w:r w:rsidR="00B416B2">
        <w:rPr>
          <w:rFonts w:eastAsia="Andale Sans UI"/>
          <w:szCs w:val="24"/>
          <w:lang w:bidi="en-US"/>
        </w:rPr>
        <w:t xml:space="preserve"> </w:t>
      </w:r>
      <w:r>
        <w:rPr>
          <w:rFonts w:eastAsia="Andale Sans UI"/>
          <w:szCs w:val="24"/>
          <w:lang w:bidi="en-US"/>
        </w:rPr>
        <w:t>6</w:t>
      </w:r>
      <w:r w:rsidR="00B416B2">
        <w:rPr>
          <w:rFonts w:eastAsia="Andale Sans UI"/>
          <w:szCs w:val="24"/>
          <w:lang w:bidi="en-US"/>
        </w:rPr>
        <w:t>10</w:t>
      </w:r>
      <w:r>
        <w:rPr>
          <w:rFonts w:eastAsia="Andale Sans UI"/>
          <w:szCs w:val="24"/>
          <w:lang w:bidi="en-US"/>
        </w:rPr>
        <w:t xml:space="preserve"> </w:t>
      </w:r>
      <w:r w:rsidR="00B416B2">
        <w:rPr>
          <w:rFonts w:eastAsia="Andale Sans UI"/>
          <w:szCs w:val="24"/>
          <w:lang w:bidi="en-US"/>
        </w:rPr>
        <w:t>79985</w:t>
      </w:r>
      <w:r>
        <w:rPr>
          <w:rFonts w:eastAsia="Andale Sans UI" w:cs="Tahoma"/>
          <w:szCs w:val="24"/>
          <w:lang w:bidi="en-US"/>
        </w:rPr>
        <w:t xml:space="preserve">, el. p. </w:t>
      </w:r>
      <w:r w:rsidR="00B416B2">
        <w:rPr>
          <w:rFonts w:eastAsia="Andale Sans UI" w:cs="Tahoma"/>
          <w:szCs w:val="24"/>
          <w:lang w:bidi="en-US"/>
        </w:rPr>
        <w:t>tomas.aukstinaitis</w:t>
      </w:r>
      <w:r w:rsidR="00B416B2">
        <w:rPr>
          <w:rFonts w:eastAsia="Andale Sans UI" w:cs="Tahoma"/>
          <w:szCs w:val="24"/>
          <w:lang w:val="en-US" w:bidi="en-US"/>
        </w:rPr>
        <w:t>@am.lt</w:t>
      </w:r>
      <w:r>
        <w:rPr>
          <w:rFonts w:eastAsia="Andale Sans UI" w:cs="Tahoma"/>
          <w:szCs w:val="24"/>
          <w:lang w:bidi="en-US"/>
        </w:rPr>
        <w:t>.</w:t>
      </w:r>
    </w:p>
    <w:p w:rsidR="00DB0ABA" w:rsidRDefault="00444B98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PRIDEDAMA:</w:t>
      </w:r>
    </w:p>
    <w:p w:rsidR="00DB0ABA" w:rsidRDefault="00305390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1. Projektas, 2</w:t>
      </w:r>
      <w:r w:rsidR="00D17058">
        <w:rPr>
          <w:rFonts w:eastAsia="Andale Sans UI" w:cs="Tahoma"/>
          <w:szCs w:val="24"/>
          <w:lang w:bidi="en-US"/>
        </w:rPr>
        <w:t xml:space="preserve"> lapai</w:t>
      </w:r>
      <w:r w:rsidR="00444B98">
        <w:rPr>
          <w:rFonts w:eastAsia="Andale Sans UI" w:cs="Tahoma"/>
          <w:szCs w:val="24"/>
          <w:lang w:bidi="en-US"/>
        </w:rPr>
        <w:t>.</w:t>
      </w:r>
    </w:p>
    <w:p w:rsidR="00DB0ABA" w:rsidRDefault="00444B98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 xml:space="preserve">2. </w:t>
      </w:r>
      <w:r w:rsidR="00305390">
        <w:rPr>
          <w:rFonts w:eastAsia="Andale Sans UI" w:cs="Tahoma"/>
          <w:szCs w:val="24"/>
          <w:lang w:bidi="en-US"/>
        </w:rPr>
        <w:t>Projekto ir Reglamento 2019/1868 atitikties lentele, 3 lapai</w:t>
      </w:r>
      <w:r w:rsidR="003F3B7F">
        <w:rPr>
          <w:rFonts w:eastAsia="Andale Sans UI" w:cs="Tahoma"/>
          <w:szCs w:val="24"/>
          <w:lang w:bidi="en-US"/>
        </w:rPr>
        <w:t>.</w:t>
      </w:r>
    </w:p>
    <w:p w:rsidR="00D17058" w:rsidRDefault="00D17058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3. Projekto derinimo pažyma,</w:t>
      </w:r>
      <w:r w:rsidR="0008396E">
        <w:rPr>
          <w:rFonts w:eastAsia="Andale Sans UI" w:cs="Tahoma"/>
          <w:szCs w:val="24"/>
          <w:lang w:bidi="en-US"/>
        </w:rPr>
        <w:t xml:space="preserve"> </w:t>
      </w:r>
      <w:r w:rsidR="00EF08ED">
        <w:rPr>
          <w:rFonts w:eastAsia="Andale Sans UI" w:cs="Tahoma"/>
          <w:szCs w:val="24"/>
          <w:lang w:bidi="en-US"/>
        </w:rPr>
        <w:t>3</w:t>
      </w:r>
      <w:r w:rsidR="0008396E">
        <w:rPr>
          <w:rFonts w:eastAsia="Andale Sans UI" w:cs="Tahoma"/>
          <w:szCs w:val="24"/>
          <w:lang w:bidi="en-US"/>
        </w:rPr>
        <w:t xml:space="preserve"> lapai</w:t>
      </w:r>
      <w:r w:rsidR="003F3B7F">
        <w:rPr>
          <w:rFonts w:eastAsia="Andale Sans UI" w:cs="Tahoma"/>
          <w:szCs w:val="24"/>
          <w:lang w:bidi="en-US"/>
        </w:rPr>
        <w:t>.</w:t>
      </w:r>
    </w:p>
    <w:p w:rsidR="00DB0ABA" w:rsidRDefault="00444B98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3. Numatomo teisinio reguliavimo pov</w:t>
      </w:r>
      <w:r w:rsidR="00D17058">
        <w:rPr>
          <w:rFonts w:eastAsia="Andale Sans UI" w:cs="Tahoma"/>
          <w:szCs w:val="24"/>
          <w:lang w:bidi="en-US"/>
        </w:rPr>
        <w:t>eikio vertinimo pažyma, 1 lapas</w:t>
      </w:r>
      <w:r w:rsidR="003F3B7F">
        <w:rPr>
          <w:rFonts w:eastAsia="Andale Sans UI" w:cs="Tahoma"/>
          <w:szCs w:val="24"/>
          <w:lang w:bidi="en-US"/>
        </w:rPr>
        <w:t>.</w:t>
      </w:r>
    </w:p>
    <w:p w:rsidR="00D17058" w:rsidRDefault="00D17058" w:rsidP="00B63F8E">
      <w:pPr>
        <w:widowControl w:val="0"/>
        <w:suppressAutoHyphens/>
        <w:spacing w:line="276" w:lineRule="auto"/>
        <w:ind w:firstLine="567"/>
        <w:jc w:val="both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jc w:val="both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jc w:val="both"/>
        <w:rPr>
          <w:rFonts w:eastAsia="Andale Sans UI" w:cs="Tahoma"/>
          <w:szCs w:val="24"/>
          <w:lang w:bidi="en-US"/>
        </w:rPr>
      </w:pPr>
    </w:p>
    <w:p w:rsidR="00AC65AE" w:rsidRDefault="00AC65AE">
      <w:pPr>
        <w:widowControl w:val="0"/>
        <w:suppressAutoHyphens/>
        <w:spacing w:line="276" w:lineRule="auto"/>
        <w:jc w:val="both"/>
        <w:rPr>
          <w:rFonts w:eastAsia="Andale Sans UI" w:cs="Tahoma"/>
          <w:szCs w:val="24"/>
          <w:lang w:bidi="en-US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2"/>
        <w:gridCol w:w="4656"/>
      </w:tblGrid>
      <w:tr w:rsidR="00B63F8E">
        <w:trPr>
          <w:trHeight w:hRule="exact" w:val="348"/>
        </w:trPr>
        <w:tc>
          <w:tcPr>
            <w:tcW w:w="4842" w:type="dxa"/>
            <w:vAlign w:val="bottom"/>
          </w:tcPr>
          <w:p w:rsidR="00B63F8E" w:rsidRDefault="00B63F8E" w:rsidP="0026155F">
            <w:pPr>
              <w:pStyle w:val="TableContents"/>
            </w:pPr>
            <w:r>
              <w:t>Aplinkos ministras</w:t>
            </w:r>
          </w:p>
        </w:tc>
        <w:tc>
          <w:tcPr>
            <w:tcW w:w="4656" w:type="dxa"/>
            <w:vAlign w:val="bottom"/>
          </w:tcPr>
          <w:p w:rsidR="00B63F8E" w:rsidRDefault="00B63F8E" w:rsidP="0026155F">
            <w:pPr>
              <w:ind w:right="34"/>
              <w:jc w:val="right"/>
            </w:pPr>
            <w:r>
              <w:t>Kęstutis Mažeika</w:t>
            </w:r>
          </w:p>
        </w:tc>
      </w:tr>
    </w:tbl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DB0ABA" w:rsidRDefault="00DB0ABA">
      <w:pPr>
        <w:widowControl w:val="0"/>
        <w:suppressAutoHyphens/>
        <w:spacing w:line="276" w:lineRule="auto"/>
        <w:rPr>
          <w:rFonts w:eastAsia="Andale Sans UI" w:cs="Tahoma"/>
          <w:szCs w:val="24"/>
          <w:lang w:bidi="en-US"/>
        </w:rPr>
      </w:pPr>
    </w:p>
    <w:p w:rsidR="00B63F8E" w:rsidRPr="00AA29A7" w:rsidRDefault="00B63F8E" w:rsidP="00B63F8E">
      <w:pPr>
        <w:rPr>
          <w:rStyle w:val="FootnoteCharacters"/>
        </w:rPr>
      </w:pPr>
      <w:r w:rsidRPr="00AA29A7">
        <w:t xml:space="preserve">R. Brazauskas, </w:t>
      </w:r>
      <w:r>
        <w:rPr>
          <w:shd w:val="clear" w:color="auto" w:fill="FFFFFF"/>
        </w:rPr>
        <w:t xml:space="preserve">370 706 </w:t>
      </w:r>
      <w:r w:rsidRPr="00AA29A7">
        <w:rPr>
          <w:shd w:val="clear" w:color="auto" w:fill="FFFFFF"/>
        </w:rPr>
        <w:t>63498</w:t>
      </w:r>
      <w:r w:rsidRPr="00AA29A7">
        <w:t>, el. p.</w:t>
      </w:r>
      <w:r>
        <w:t>:</w:t>
      </w:r>
      <w:r w:rsidRPr="00AA29A7">
        <w:t xml:space="preserve"> </w:t>
      </w:r>
      <w:r>
        <w:rPr>
          <w:rStyle w:val="FootnoteCharacters"/>
        </w:rPr>
        <w:fldChar w:fldCharType="begin"/>
      </w:r>
      <w:r>
        <w:rPr>
          <w:rStyle w:val="FootnoteCharacters"/>
        </w:rPr>
        <w:instrText xml:space="preserve"> HYPERLINK "mailto:</w:instrText>
      </w:r>
      <w:r w:rsidRPr="00AA29A7">
        <w:rPr>
          <w:rStyle w:val="FootnoteCharacters"/>
        </w:rPr>
        <w:instrText xml:space="preserve"> romualdas.brazauskas@am.lt</w:instrText>
      </w:r>
    </w:p>
    <w:p w:rsidR="00B63F8E" w:rsidRPr="00B63F8E" w:rsidRDefault="00B63F8E" w:rsidP="00B63F8E">
      <w:pPr>
        <w:rPr>
          <w:rStyle w:val="Hyperlink"/>
          <w:color w:val="000000" w:themeColor="text1"/>
          <w:u w:val="none"/>
        </w:rPr>
      </w:pPr>
      <w:r w:rsidRPr="00AA29A7">
        <w:rPr>
          <w:rStyle w:val="FootnoteCharacters"/>
        </w:rPr>
        <w:instrText xml:space="preserve"> </w:instrText>
      </w:r>
      <w:r>
        <w:rPr>
          <w:rStyle w:val="FootnoteCharacters"/>
        </w:rPr>
        <w:instrText xml:space="preserve">" </w:instrText>
      </w:r>
      <w:r>
        <w:rPr>
          <w:rStyle w:val="FootnoteCharacters"/>
        </w:rPr>
        <w:fldChar w:fldCharType="separate"/>
      </w:r>
      <w:r w:rsidRPr="00B63F8E">
        <w:rPr>
          <w:rStyle w:val="Hyperlink"/>
          <w:u w:val="none"/>
        </w:rPr>
        <w:t xml:space="preserve"> </w:t>
      </w:r>
      <w:r w:rsidRPr="00B63F8E">
        <w:rPr>
          <w:rStyle w:val="Hyperlink"/>
          <w:color w:val="000000" w:themeColor="text1"/>
          <w:u w:val="none"/>
        </w:rPr>
        <w:t>romualdas.brazauskas@am.lt</w:t>
      </w:r>
    </w:p>
    <w:p w:rsidR="00B63F8E" w:rsidRPr="00AA29A7" w:rsidRDefault="00B63F8E" w:rsidP="00B63F8E">
      <w:r>
        <w:rPr>
          <w:rStyle w:val="FootnoteCharacters"/>
        </w:rPr>
        <w:fldChar w:fldCharType="end"/>
      </w:r>
    </w:p>
    <w:p w:rsidR="00DB0ABA" w:rsidRDefault="00DB0ABA" w:rsidP="00B63F8E">
      <w:pPr>
        <w:widowControl w:val="0"/>
        <w:suppressLineNumbers/>
        <w:suppressAutoHyphens/>
        <w:snapToGrid w:val="0"/>
        <w:spacing w:line="276" w:lineRule="auto"/>
        <w:rPr>
          <w:rFonts w:eastAsia="Andale Sans UI" w:cs="Tahoma"/>
          <w:szCs w:val="24"/>
          <w:lang w:bidi="en-US"/>
        </w:rPr>
      </w:pPr>
    </w:p>
    <w:sectPr w:rsidR="00DB0ABA" w:rsidSect="005445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1134" w:right="851" w:bottom="1134" w:left="1701" w:header="567" w:footer="52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CD" w:rsidRDefault="003062CD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separator/>
      </w:r>
    </w:p>
  </w:endnote>
  <w:endnote w:type="continuationSeparator" w:id="0">
    <w:p w:rsidR="003062CD" w:rsidRDefault="003062CD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swiss"/>
    <w:pitch w:val="variable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ascii="Arial" w:eastAsia="Andale Sans UI" w:hAnsi="Arial" w:cs="Tahoma"/>
        <w:sz w:val="10"/>
        <w:szCs w:val="24"/>
        <w:lang w:val="en-US" w:bidi="en-US"/>
      </w:rPr>
    </w:pPr>
  </w:p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ascii="Arial" w:eastAsia="Andale Sans UI" w:hAnsi="Arial" w:cs="Tahoma"/>
        <w:sz w:val="10"/>
        <w:szCs w:val="24"/>
        <w:lang w:val="en-US" w:bidi="en-US"/>
      </w:rPr>
    </w:pPr>
  </w:p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ascii="Arial" w:eastAsia="Andale Sans UI" w:hAnsi="Arial" w:cs="Tahoma"/>
        <w:sz w:val="10"/>
        <w:szCs w:val="24"/>
        <w:lang w:val="en-US" w:bidi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BA" w:rsidRDefault="008A4B1B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eastAsia="Andale Sans UI" w:cs="Tahoma"/>
        <w:szCs w:val="24"/>
        <w:lang w:bidi="en-US"/>
      </w:rPr>
    </w:pPr>
    <w:r>
      <w:rPr>
        <w:noProof/>
        <w:lang w:val="en-GB" w:eastAsia="en-GB"/>
      </w:rPr>
      <w:drawing>
        <wp:inline distT="0" distB="0" distL="0" distR="0" wp14:anchorId="03B5E4D0" wp14:editId="7417A313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CD" w:rsidRDefault="003062CD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separator/>
      </w:r>
    </w:p>
  </w:footnote>
  <w:footnote w:type="continuationSeparator" w:id="0">
    <w:p w:rsidR="003062CD" w:rsidRDefault="003062CD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BA" w:rsidRDefault="00444B98">
    <w:pPr>
      <w:framePr w:wrap="auto" w:vAnchor="text" w:hAnchor="margin" w:xAlign="center" w:y="1"/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  <w:r>
      <w:rPr>
        <w:rFonts w:eastAsia="Andale Sans UI" w:cs="Tahoma"/>
        <w:szCs w:val="24"/>
        <w:lang w:bidi="en-US"/>
      </w:rPr>
      <w:fldChar w:fldCharType="begin"/>
    </w:r>
    <w:r>
      <w:rPr>
        <w:rFonts w:eastAsia="Andale Sans UI" w:cs="Tahoma"/>
        <w:szCs w:val="24"/>
        <w:lang w:bidi="en-US"/>
      </w:rPr>
      <w:instrText xml:space="preserve">PAGE  </w:instrText>
    </w:r>
    <w:r>
      <w:rPr>
        <w:rFonts w:eastAsia="Andale Sans UI" w:cs="Tahoma"/>
        <w:szCs w:val="24"/>
        <w:lang w:bidi="en-US"/>
      </w:rPr>
      <w:fldChar w:fldCharType="end"/>
    </w:r>
  </w:p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BA" w:rsidRDefault="00444B98">
    <w:pPr>
      <w:framePr w:wrap="auto" w:vAnchor="text" w:hAnchor="margin" w:xAlign="center" w:y="1"/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  <w:r>
      <w:rPr>
        <w:rFonts w:eastAsia="Andale Sans UI" w:cs="Tahoma"/>
        <w:szCs w:val="24"/>
        <w:lang w:bidi="en-US"/>
      </w:rPr>
      <w:fldChar w:fldCharType="begin"/>
    </w:r>
    <w:r>
      <w:rPr>
        <w:rFonts w:eastAsia="Andale Sans UI" w:cs="Tahoma"/>
        <w:szCs w:val="24"/>
        <w:lang w:bidi="en-US"/>
      </w:rPr>
      <w:instrText xml:space="preserve">PAGE  </w:instrText>
    </w:r>
    <w:r>
      <w:rPr>
        <w:rFonts w:eastAsia="Andale Sans UI" w:cs="Tahoma"/>
        <w:szCs w:val="24"/>
        <w:lang w:bidi="en-US"/>
      </w:rPr>
      <w:fldChar w:fldCharType="separate"/>
    </w:r>
    <w:r w:rsidR="00F2305C">
      <w:rPr>
        <w:rFonts w:eastAsia="Andale Sans UI" w:cs="Tahoma"/>
        <w:noProof/>
        <w:szCs w:val="24"/>
        <w:lang w:bidi="en-US"/>
      </w:rPr>
      <w:t>2</w:t>
    </w:r>
    <w:r>
      <w:rPr>
        <w:rFonts w:eastAsia="Andale Sans UI" w:cs="Tahoma"/>
        <w:szCs w:val="24"/>
        <w:lang w:bidi="en-US"/>
      </w:rPr>
      <w:fldChar w:fldCharType="end"/>
    </w:r>
  </w:p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BA" w:rsidRDefault="00DB0ABA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A3CCF"/>
    <w:multiLevelType w:val="hybridMultilevel"/>
    <w:tmpl w:val="3920F5AE"/>
    <w:lvl w:ilvl="0" w:tplc="D6D67AA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82"/>
    <w:rsid w:val="0008396E"/>
    <w:rsid w:val="001021FE"/>
    <w:rsid w:val="001C1FE5"/>
    <w:rsid w:val="00236DA0"/>
    <w:rsid w:val="00305390"/>
    <w:rsid w:val="003062CD"/>
    <w:rsid w:val="003110FA"/>
    <w:rsid w:val="00361FDD"/>
    <w:rsid w:val="003B2CFF"/>
    <w:rsid w:val="003F3B7F"/>
    <w:rsid w:val="00444B98"/>
    <w:rsid w:val="004831EF"/>
    <w:rsid w:val="00491782"/>
    <w:rsid w:val="00494ED3"/>
    <w:rsid w:val="004F6228"/>
    <w:rsid w:val="005445A1"/>
    <w:rsid w:val="00682585"/>
    <w:rsid w:val="006B09E0"/>
    <w:rsid w:val="00737BB0"/>
    <w:rsid w:val="00750F43"/>
    <w:rsid w:val="007E5B69"/>
    <w:rsid w:val="008A4B1B"/>
    <w:rsid w:val="009212E2"/>
    <w:rsid w:val="00A04A9B"/>
    <w:rsid w:val="00A16BFE"/>
    <w:rsid w:val="00AC65AE"/>
    <w:rsid w:val="00B416B2"/>
    <w:rsid w:val="00B63F8E"/>
    <w:rsid w:val="00BC519D"/>
    <w:rsid w:val="00BD78D3"/>
    <w:rsid w:val="00CB0E92"/>
    <w:rsid w:val="00D17058"/>
    <w:rsid w:val="00D91311"/>
    <w:rsid w:val="00DB0ABA"/>
    <w:rsid w:val="00E80470"/>
    <w:rsid w:val="00EF08ED"/>
    <w:rsid w:val="00F2305C"/>
    <w:rsid w:val="00FD13D7"/>
    <w:rsid w:val="00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0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0F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FD30DD"/>
    <w:pPr>
      <w:ind w:left="720"/>
      <w:contextualSpacing/>
    </w:pPr>
  </w:style>
  <w:style w:type="paragraph" w:customStyle="1" w:styleId="TableContents">
    <w:name w:val="Table Contents"/>
    <w:basedOn w:val="Normal"/>
    <w:rsid w:val="00B63F8E"/>
    <w:pPr>
      <w:widowControl w:val="0"/>
      <w:suppressLineNumbers/>
      <w:suppressAutoHyphens/>
    </w:pPr>
    <w:rPr>
      <w:rFonts w:eastAsia="Andale Sans UI" w:cs="Tahoma"/>
      <w:szCs w:val="24"/>
      <w:lang w:bidi="en-US"/>
    </w:rPr>
  </w:style>
  <w:style w:type="character" w:customStyle="1" w:styleId="FootnoteCharacters">
    <w:name w:val="Footnote Characters"/>
    <w:rsid w:val="00B63F8E"/>
  </w:style>
  <w:style w:type="character" w:styleId="Hyperlink">
    <w:name w:val="Hyperlink"/>
    <w:rsid w:val="00B63F8E"/>
    <w:rPr>
      <w:color w:val="000080"/>
      <w:u w:val="single"/>
    </w:rPr>
  </w:style>
  <w:style w:type="paragraph" w:styleId="BodyText">
    <w:name w:val="Body Text"/>
    <w:basedOn w:val="Normal"/>
    <w:link w:val="BodyTextChar"/>
    <w:unhideWhenUsed/>
    <w:rsid w:val="00A16BFE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A16BFE"/>
    <w:rPr>
      <w:rFonts w:eastAsia="Andale Sans UI" w:cs="Tahoma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0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0F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FD30DD"/>
    <w:pPr>
      <w:ind w:left="720"/>
      <w:contextualSpacing/>
    </w:pPr>
  </w:style>
  <w:style w:type="paragraph" w:customStyle="1" w:styleId="TableContents">
    <w:name w:val="Table Contents"/>
    <w:basedOn w:val="Normal"/>
    <w:rsid w:val="00B63F8E"/>
    <w:pPr>
      <w:widowControl w:val="0"/>
      <w:suppressLineNumbers/>
      <w:suppressAutoHyphens/>
    </w:pPr>
    <w:rPr>
      <w:rFonts w:eastAsia="Andale Sans UI" w:cs="Tahoma"/>
      <w:szCs w:val="24"/>
      <w:lang w:bidi="en-US"/>
    </w:rPr>
  </w:style>
  <w:style w:type="character" w:customStyle="1" w:styleId="FootnoteCharacters">
    <w:name w:val="Footnote Characters"/>
    <w:rsid w:val="00B63F8E"/>
  </w:style>
  <w:style w:type="character" w:styleId="Hyperlink">
    <w:name w:val="Hyperlink"/>
    <w:rsid w:val="00B63F8E"/>
    <w:rPr>
      <w:color w:val="000080"/>
      <w:u w:val="single"/>
    </w:rPr>
  </w:style>
  <w:style w:type="paragraph" w:styleId="BodyText">
    <w:name w:val="Body Text"/>
    <w:basedOn w:val="Normal"/>
    <w:link w:val="BodyTextChar"/>
    <w:unhideWhenUsed/>
    <w:rsid w:val="00A16BFE"/>
    <w:pPr>
      <w:widowControl w:val="0"/>
      <w:suppressAutoHyphens/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A16BFE"/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0DF6-9BEA-43F2-8C15-7C2DB953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2020-07-03T05:59:00Z</dcterms:created>
  <dcterms:modified xsi:type="dcterms:W3CDTF">2020-07-07T06:18:00Z</dcterms:modified>
</cp:coreProperties>
</file>