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66A" w:rsidRPr="00FC2D06" w:rsidRDefault="0076442D" w:rsidP="004F666A">
      <w:pPr>
        <w:spacing w:after="0" w:line="240" w:lineRule="auto"/>
        <w:jc w:val="center"/>
        <w:rPr>
          <w:rFonts w:ascii="Times New Roman" w:hAnsi="Times New Roman" w:cs="Times New Roman"/>
          <w:b/>
          <w:bCs/>
          <w:caps/>
          <w:sz w:val="24"/>
          <w:szCs w:val="24"/>
          <w:lang w:val="lt-LT"/>
        </w:rPr>
      </w:pPr>
      <w:r w:rsidRPr="00FC2D06">
        <w:rPr>
          <w:rFonts w:ascii="Times New Roman" w:hAnsi="Times New Roman" w:cs="Times New Roman"/>
          <w:b/>
          <w:bCs/>
          <w:caps/>
          <w:sz w:val="24"/>
          <w:szCs w:val="24"/>
          <w:lang w:val="lt-LT"/>
        </w:rPr>
        <w:t>Lietuvos Respublikos pozicijOS</w:t>
      </w:r>
      <w:r w:rsidR="00743B98" w:rsidRPr="00FC2D06">
        <w:rPr>
          <w:rFonts w:ascii="Times New Roman" w:hAnsi="Times New Roman" w:cs="Times New Roman"/>
          <w:b/>
          <w:bCs/>
          <w:caps/>
          <w:sz w:val="24"/>
          <w:szCs w:val="24"/>
          <w:lang w:val="lt-LT"/>
        </w:rPr>
        <w:t xml:space="preserve"> dėl klausimų, svarstomų </w:t>
      </w:r>
      <w:r w:rsidR="00743B98" w:rsidRPr="00FC2D06">
        <w:rPr>
          <w:rFonts w:ascii="Times New Roman" w:hAnsi="Times New Roman" w:cs="Times New Roman"/>
          <w:b/>
          <w:bCs/>
          <w:caps/>
          <w:sz w:val="24"/>
          <w:szCs w:val="24"/>
          <w:lang w:val="lt-LT"/>
        </w:rPr>
        <w:br/>
        <w:t xml:space="preserve">2020 m. </w:t>
      </w:r>
      <w:r w:rsidR="00CF0D38">
        <w:rPr>
          <w:rFonts w:ascii="Times New Roman" w:hAnsi="Times New Roman" w:cs="Times New Roman"/>
          <w:b/>
          <w:bCs/>
          <w:caps/>
          <w:sz w:val="24"/>
          <w:szCs w:val="24"/>
          <w:lang w:val="lt-LT"/>
        </w:rPr>
        <w:t>LIEPOS</w:t>
      </w:r>
      <w:r w:rsidR="00B83E44" w:rsidRPr="00FC2D06">
        <w:rPr>
          <w:rFonts w:ascii="Times New Roman" w:hAnsi="Times New Roman" w:cs="Times New Roman"/>
          <w:b/>
          <w:bCs/>
          <w:caps/>
          <w:sz w:val="24"/>
          <w:szCs w:val="24"/>
          <w:lang w:val="lt-LT"/>
        </w:rPr>
        <w:t xml:space="preserve"> </w:t>
      </w:r>
      <w:r w:rsidR="004F666A" w:rsidRPr="00FC2D06">
        <w:rPr>
          <w:rFonts w:ascii="Times New Roman" w:hAnsi="Times New Roman" w:cs="Times New Roman"/>
          <w:b/>
          <w:bCs/>
          <w:caps/>
          <w:sz w:val="24"/>
          <w:szCs w:val="24"/>
          <w:lang w:val="lt-LT"/>
        </w:rPr>
        <w:t>1</w:t>
      </w:r>
      <w:r w:rsidR="00CF0D38">
        <w:rPr>
          <w:rFonts w:ascii="Times New Roman" w:hAnsi="Times New Roman" w:cs="Times New Roman"/>
          <w:b/>
          <w:bCs/>
          <w:caps/>
          <w:sz w:val="24"/>
          <w:szCs w:val="24"/>
          <w:lang w:val="lt-LT"/>
        </w:rPr>
        <w:t>5</w:t>
      </w:r>
      <w:r w:rsidR="00743B98" w:rsidRPr="00FC2D06">
        <w:rPr>
          <w:rFonts w:ascii="Times New Roman" w:hAnsi="Times New Roman" w:cs="Times New Roman"/>
          <w:b/>
          <w:bCs/>
          <w:caps/>
          <w:sz w:val="24"/>
          <w:szCs w:val="24"/>
          <w:lang w:val="lt-LT"/>
        </w:rPr>
        <w:t xml:space="preserve"> d. Europos Sąjungos </w:t>
      </w:r>
      <w:r w:rsidR="005310CF" w:rsidRPr="00FC2D06">
        <w:rPr>
          <w:rFonts w:ascii="Times New Roman" w:hAnsi="Times New Roman" w:cs="Times New Roman"/>
          <w:b/>
          <w:bCs/>
          <w:caps/>
          <w:sz w:val="24"/>
          <w:szCs w:val="24"/>
          <w:lang w:val="lt-LT"/>
        </w:rPr>
        <w:t>BENDRŲJŲ</w:t>
      </w:r>
      <w:r w:rsidR="00743B98" w:rsidRPr="00FC2D06">
        <w:rPr>
          <w:rFonts w:ascii="Times New Roman" w:hAnsi="Times New Roman" w:cs="Times New Roman"/>
          <w:b/>
          <w:bCs/>
          <w:caps/>
          <w:sz w:val="24"/>
          <w:szCs w:val="24"/>
          <w:lang w:val="lt-LT"/>
        </w:rPr>
        <w:t xml:space="preserve"> reikalų ministrų </w:t>
      </w:r>
      <w:r w:rsidR="000079D5" w:rsidRPr="00FC2D06">
        <w:rPr>
          <w:rFonts w:ascii="Times New Roman" w:hAnsi="Times New Roman" w:cs="Times New Roman"/>
          <w:b/>
          <w:bCs/>
          <w:caps/>
          <w:sz w:val="24"/>
          <w:szCs w:val="24"/>
          <w:lang w:val="lt-LT"/>
        </w:rPr>
        <w:t xml:space="preserve">vAIZDO </w:t>
      </w:r>
      <w:r w:rsidR="00B83E44" w:rsidRPr="00FC2D06">
        <w:rPr>
          <w:rFonts w:ascii="Times New Roman" w:hAnsi="Times New Roman" w:cs="Times New Roman"/>
          <w:b/>
          <w:bCs/>
          <w:caps/>
          <w:sz w:val="24"/>
          <w:szCs w:val="24"/>
          <w:lang w:val="lt-LT"/>
        </w:rPr>
        <w:t>konferencijoje</w:t>
      </w:r>
      <w:r w:rsidR="00CC03C2">
        <w:rPr>
          <w:rFonts w:ascii="Times New Roman" w:hAnsi="Times New Roman" w:cs="Times New Roman"/>
          <w:b/>
          <w:bCs/>
          <w:caps/>
          <w:sz w:val="24"/>
          <w:szCs w:val="24"/>
          <w:lang w:val="lt-LT"/>
        </w:rPr>
        <w:t xml:space="preserve"> ir 2020 m. liepos 17-18 d. europos vadovų taryboje</w:t>
      </w:r>
    </w:p>
    <w:p w:rsidR="004F666A" w:rsidRPr="00FC2D06" w:rsidRDefault="004F666A" w:rsidP="004F666A">
      <w:pPr>
        <w:spacing w:after="0" w:line="240" w:lineRule="auto"/>
        <w:jc w:val="center"/>
        <w:rPr>
          <w:rFonts w:ascii="Times New Roman" w:hAnsi="Times New Roman" w:cs="Times New Roman"/>
          <w:b/>
          <w:bCs/>
          <w:caps/>
          <w:sz w:val="24"/>
          <w:szCs w:val="24"/>
          <w:lang w:val="lt-LT"/>
        </w:rPr>
      </w:pPr>
    </w:p>
    <w:p w:rsidR="00CF0D38" w:rsidRDefault="003531BA" w:rsidP="008F5386">
      <w:pPr>
        <w:spacing w:after="0" w:line="240" w:lineRule="auto"/>
        <w:ind w:firstLine="450"/>
        <w:jc w:val="both"/>
        <w:rPr>
          <w:rFonts w:ascii="Times New Roman" w:hAnsi="Times New Roman" w:cs="Times New Roman"/>
          <w:color w:val="000000"/>
          <w:sz w:val="24"/>
          <w:shd w:val="clear" w:color="auto" w:fill="FFFFFF"/>
          <w:lang w:val="lt-LT"/>
        </w:rPr>
      </w:pPr>
      <w:r w:rsidRPr="003531BA">
        <w:rPr>
          <w:rFonts w:ascii="Times New Roman" w:hAnsi="Times New Roman" w:cs="Times New Roman"/>
          <w:color w:val="000000"/>
          <w:sz w:val="24"/>
          <w:shd w:val="clear" w:color="auto" w:fill="FFFFFF"/>
          <w:lang w:val="lt-LT"/>
        </w:rPr>
        <w:t>Liepos 15 d. neformalioje Bendrųjų reikalų tarybos ministrų vaizdo konferencijoje vyks pasiruošimas liepos 17–18 d. Europos Vadovų Tarybai, Vokietija pristatys pirmininkavimo ES Tarybai prioritetus bei galimai informuos apie esamą padėtį dėl Europos ateities konferencijos.</w:t>
      </w:r>
      <w:r w:rsidR="00CC03C2">
        <w:rPr>
          <w:rFonts w:ascii="Times New Roman" w:hAnsi="Times New Roman" w:cs="Times New Roman"/>
          <w:color w:val="000000"/>
          <w:sz w:val="24"/>
          <w:shd w:val="clear" w:color="auto" w:fill="FFFFFF"/>
          <w:lang w:val="lt-LT"/>
        </w:rPr>
        <w:t xml:space="preserve"> </w:t>
      </w:r>
    </w:p>
    <w:p w:rsidR="00CC03C2" w:rsidRDefault="00CC03C2" w:rsidP="008F5386">
      <w:pPr>
        <w:spacing w:after="0" w:line="240" w:lineRule="auto"/>
        <w:ind w:firstLine="450"/>
        <w:jc w:val="both"/>
        <w:rPr>
          <w:rFonts w:ascii="Times New Roman" w:hAnsi="Times New Roman" w:cs="Times New Roman"/>
          <w:color w:val="000000"/>
          <w:sz w:val="24"/>
          <w:shd w:val="clear" w:color="auto" w:fill="FFFFFF"/>
          <w:lang w:val="lt-LT"/>
        </w:rPr>
      </w:pPr>
      <w:r>
        <w:rPr>
          <w:rFonts w:ascii="Times New Roman" w:hAnsi="Times New Roman" w:cs="Times New Roman"/>
          <w:color w:val="000000"/>
          <w:sz w:val="24"/>
          <w:shd w:val="clear" w:color="auto" w:fill="FFFFFF"/>
          <w:lang w:val="lt-LT"/>
        </w:rPr>
        <w:t xml:space="preserve">Liepos 17-18 d. vyksiančioje Europos Vadovų Taryboje vyks </w:t>
      </w:r>
      <w:r w:rsidRPr="003531BA">
        <w:rPr>
          <w:rFonts w:ascii="Times New Roman" w:hAnsi="Times New Roman" w:cs="Times New Roman"/>
          <w:color w:val="000000"/>
          <w:sz w:val="24"/>
          <w:shd w:val="clear" w:color="auto" w:fill="FFFFFF"/>
          <w:lang w:val="lt-LT"/>
        </w:rPr>
        <w:t>d</w:t>
      </w:r>
      <w:r>
        <w:rPr>
          <w:rFonts w:ascii="Times New Roman" w:hAnsi="Times New Roman" w:cs="Times New Roman"/>
          <w:color w:val="000000"/>
          <w:sz w:val="24"/>
          <w:shd w:val="clear" w:color="auto" w:fill="FFFFFF"/>
          <w:lang w:val="lt-LT"/>
        </w:rPr>
        <w:t xml:space="preserve">erybos </w:t>
      </w:r>
      <w:r w:rsidRPr="003531BA">
        <w:rPr>
          <w:rFonts w:ascii="Times New Roman" w:hAnsi="Times New Roman" w:cs="Times New Roman"/>
          <w:color w:val="000000"/>
          <w:sz w:val="24"/>
          <w:shd w:val="clear" w:color="auto" w:fill="FFFFFF"/>
          <w:lang w:val="lt-LT"/>
        </w:rPr>
        <w:t>dėl 2021–2027 m. ES daugiametės finansinės programos ir ES ekonomikos gaivinimo dokumentų rinkinio.</w:t>
      </w:r>
    </w:p>
    <w:p w:rsidR="003531BA" w:rsidRDefault="003531BA" w:rsidP="008D6D8A">
      <w:pPr>
        <w:spacing w:after="0" w:line="276" w:lineRule="auto"/>
        <w:ind w:firstLine="450"/>
        <w:jc w:val="both"/>
        <w:rPr>
          <w:rFonts w:ascii="Times New Roman" w:hAnsi="Times New Roman" w:cs="Times New Roman"/>
          <w:color w:val="000000"/>
          <w:sz w:val="24"/>
          <w:shd w:val="clear" w:color="auto" w:fill="FFFFFF"/>
          <w:lang w:val="lt-LT"/>
        </w:rPr>
      </w:pPr>
    </w:p>
    <w:p w:rsidR="008E65EF" w:rsidRDefault="008E65EF" w:rsidP="00CC03C2">
      <w:pPr>
        <w:spacing w:after="0" w:line="276" w:lineRule="auto"/>
        <w:ind w:firstLine="450"/>
        <w:jc w:val="center"/>
        <w:rPr>
          <w:rFonts w:ascii="Times New Roman" w:hAnsi="Times New Roman" w:cs="Times New Roman"/>
          <w:b/>
          <w:sz w:val="24"/>
          <w:szCs w:val="24"/>
          <w:lang w:val="lt-LT"/>
        </w:rPr>
      </w:pPr>
      <w:r w:rsidRPr="00CF0D38">
        <w:rPr>
          <w:rFonts w:ascii="Times New Roman" w:hAnsi="Times New Roman" w:cs="Times New Roman"/>
          <w:b/>
          <w:sz w:val="24"/>
          <w:szCs w:val="24"/>
          <w:lang w:val="lt-LT"/>
        </w:rPr>
        <w:t>Pasirengimas 2020 m. liepos 17–18 d. Europos Vado</w:t>
      </w:r>
      <w:r>
        <w:rPr>
          <w:rFonts w:ascii="Times New Roman" w:hAnsi="Times New Roman" w:cs="Times New Roman"/>
          <w:b/>
          <w:sz w:val="24"/>
          <w:szCs w:val="24"/>
          <w:lang w:val="lt-LT"/>
        </w:rPr>
        <w:t>vų Tarybos susitikimui: išvados</w:t>
      </w:r>
    </w:p>
    <w:p w:rsidR="00CC03C2" w:rsidRPr="00CF0D38" w:rsidRDefault="00CC03C2" w:rsidP="00CC03C2">
      <w:pPr>
        <w:spacing w:after="0" w:line="276" w:lineRule="auto"/>
        <w:ind w:firstLine="450"/>
        <w:jc w:val="center"/>
        <w:rPr>
          <w:rFonts w:ascii="Times New Roman" w:hAnsi="Times New Roman" w:cs="Times New Roman"/>
          <w:b/>
          <w:sz w:val="24"/>
          <w:szCs w:val="24"/>
          <w:lang w:val="lt-LT"/>
        </w:rPr>
      </w:pPr>
      <w:r>
        <w:rPr>
          <w:rFonts w:ascii="Times New Roman" w:hAnsi="Times New Roman" w:cs="Times New Roman"/>
          <w:b/>
          <w:sz w:val="24"/>
          <w:szCs w:val="24"/>
          <w:lang w:val="lt-LT"/>
        </w:rPr>
        <w:t>Europos Vadovų Tarybos derybos dėl 2021-2027 m. ES daugiametės finansinės programos paketo</w:t>
      </w:r>
    </w:p>
    <w:p w:rsidR="008E65EF" w:rsidRDefault="008E65EF" w:rsidP="008E65EF">
      <w:pPr>
        <w:spacing w:after="0" w:line="276" w:lineRule="auto"/>
        <w:jc w:val="center"/>
        <w:rPr>
          <w:rFonts w:ascii="Times New Roman" w:hAnsi="Times New Roman" w:cs="Times New Roman"/>
          <w:b/>
          <w:sz w:val="24"/>
          <w:szCs w:val="24"/>
          <w:lang w:val="lt-LT"/>
        </w:rPr>
      </w:pPr>
    </w:p>
    <w:p w:rsidR="008E65EF" w:rsidRDefault="008E65EF" w:rsidP="008E65EF">
      <w:pPr>
        <w:spacing w:after="120" w:line="240" w:lineRule="auto"/>
        <w:ind w:firstLine="432"/>
        <w:jc w:val="both"/>
        <w:rPr>
          <w:rFonts w:ascii="Times New Roman" w:hAnsi="Times New Roman" w:cs="Times New Roman"/>
          <w:sz w:val="24"/>
          <w:szCs w:val="24"/>
          <w:lang w:val="lt-LT"/>
        </w:rPr>
      </w:pPr>
      <w:r>
        <w:rPr>
          <w:rFonts w:ascii="Times New Roman" w:hAnsi="Times New Roman" w:cs="Times New Roman"/>
          <w:sz w:val="24"/>
          <w:szCs w:val="24"/>
          <w:lang w:val="lt-LT"/>
        </w:rPr>
        <w:t>Liepos</w:t>
      </w:r>
      <w:r w:rsidRPr="00FC2D06">
        <w:rPr>
          <w:rFonts w:ascii="Times New Roman" w:hAnsi="Times New Roman" w:cs="Times New Roman"/>
          <w:sz w:val="24"/>
          <w:szCs w:val="24"/>
          <w:lang w:val="lt-LT"/>
        </w:rPr>
        <w:t xml:space="preserve"> 1</w:t>
      </w:r>
      <w:r>
        <w:rPr>
          <w:rFonts w:ascii="Times New Roman" w:hAnsi="Times New Roman" w:cs="Times New Roman"/>
          <w:sz w:val="24"/>
          <w:szCs w:val="24"/>
          <w:lang w:val="lt-LT"/>
        </w:rPr>
        <w:t>5</w:t>
      </w:r>
      <w:r w:rsidRPr="00FC2D06">
        <w:rPr>
          <w:rFonts w:ascii="Times New Roman" w:hAnsi="Times New Roman" w:cs="Times New Roman"/>
          <w:sz w:val="24"/>
          <w:szCs w:val="24"/>
          <w:lang w:val="lt-LT"/>
        </w:rPr>
        <w:t xml:space="preserve"> d. </w:t>
      </w:r>
      <w:r>
        <w:rPr>
          <w:rFonts w:ascii="Times New Roman" w:hAnsi="Times New Roman" w:cs="Times New Roman"/>
          <w:sz w:val="24"/>
          <w:szCs w:val="24"/>
          <w:lang w:val="lt-LT"/>
        </w:rPr>
        <w:t xml:space="preserve">ES </w:t>
      </w:r>
      <w:r w:rsidRPr="00FC2D06">
        <w:rPr>
          <w:rFonts w:ascii="Times New Roman" w:hAnsi="Times New Roman" w:cs="Times New Roman"/>
          <w:sz w:val="24"/>
          <w:szCs w:val="24"/>
          <w:lang w:val="lt-LT"/>
        </w:rPr>
        <w:t xml:space="preserve">Bendrųjų reikalų tarybos vaizdo konferencijoje, besirengdami </w:t>
      </w:r>
      <w:r>
        <w:rPr>
          <w:rFonts w:ascii="Times New Roman" w:hAnsi="Times New Roman" w:cs="Times New Roman"/>
          <w:sz w:val="24"/>
          <w:szCs w:val="24"/>
          <w:lang w:val="lt-LT"/>
        </w:rPr>
        <w:t>liepos</w:t>
      </w:r>
      <w:r w:rsidRPr="00FC2D06">
        <w:rPr>
          <w:rFonts w:ascii="Times New Roman" w:hAnsi="Times New Roman" w:cs="Times New Roman"/>
          <w:sz w:val="24"/>
          <w:szCs w:val="24"/>
          <w:lang w:val="lt-LT"/>
        </w:rPr>
        <w:t xml:space="preserve"> 1</w:t>
      </w:r>
      <w:r>
        <w:rPr>
          <w:rFonts w:ascii="Times New Roman" w:hAnsi="Times New Roman" w:cs="Times New Roman"/>
          <w:sz w:val="24"/>
          <w:szCs w:val="24"/>
          <w:lang w:val="lt-LT"/>
        </w:rPr>
        <w:t>7-18 d. Europos Vadovų T</w:t>
      </w:r>
      <w:r w:rsidRPr="00FC2D06">
        <w:rPr>
          <w:rFonts w:ascii="Times New Roman" w:hAnsi="Times New Roman" w:cs="Times New Roman"/>
          <w:sz w:val="24"/>
          <w:szCs w:val="24"/>
          <w:lang w:val="lt-LT"/>
        </w:rPr>
        <w:t xml:space="preserve">arybai, ministrai aptars </w:t>
      </w:r>
      <w:r>
        <w:rPr>
          <w:rFonts w:ascii="Times New Roman" w:hAnsi="Times New Roman" w:cs="Times New Roman"/>
          <w:sz w:val="24"/>
          <w:szCs w:val="24"/>
          <w:lang w:val="lt-LT"/>
        </w:rPr>
        <w:t>atnaujintą derybų dėl 2021-2027 m. ES daugiametės finansinės programos paketą (į kurį turėtų būti integruota ir Europos ekonomikos gaivinimo priemonė; paketą rengia EVT pirmininkas Ch. Michel; dokumentas turėtų pasirodyti apie liepos 8-10 d.).</w:t>
      </w:r>
    </w:p>
    <w:p w:rsidR="008E65EF" w:rsidRDefault="008E65EF" w:rsidP="008E65EF">
      <w:pPr>
        <w:spacing w:after="120" w:line="240" w:lineRule="auto"/>
        <w:ind w:firstLine="432"/>
        <w:jc w:val="both"/>
        <w:rPr>
          <w:rFonts w:ascii="Times New Roman" w:hAnsi="Times New Roman" w:cs="Times New Roman"/>
          <w:sz w:val="24"/>
          <w:szCs w:val="24"/>
          <w:lang w:val="lt-LT"/>
        </w:rPr>
      </w:pPr>
      <w:r>
        <w:rPr>
          <w:rFonts w:ascii="Times New Roman" w:hAnsi="Times New Roman" w:cs="Times New Roman"/>
          <w:sz w:val="24"/>
          <w:szCs w:val="24"/>
          <w:lang w:val="lt-LT"/>
        </w:rPr>
        <w:t>Didelių pakeitimų, lyginant su gegužės 27 d. Europos Komisijos pateiktu Gaivinimo paketu (atnaujintas pasiūlymas dėl 2021-2027 m. ES daugiametės finansinės programos ir pasiūlymas dėl Europos ekonomikos gaivinimo priemonės), nesitikima.</w:t>
      </w:r>
    </w:p>
    <w:p w:rsidR="008E65EF" w:rsidRPr="003608BC" w:rsidRDefault="008E65EF" w:rsidP="008E65EF">
      <w:pPr>
        <w:spacing w:after="120" w:line="240" w:lineRule="auto"/>
        <w:ind w:firstLine="432"/>
        <w:jc w:val="both"/>
        <w:rPr>
          <w:rFonts w:ascii="Times New Roman" w:hAnsi="Times New Roman" w:cs="Times New Roman"/>
          <w:b/>
          <w:sz w:val="24"/>
          <w:szCs w:val="24"/>
          <w:lang w:val="lt-LT"/>
        </w:rPr>
      </w:pPr>
      <w:r w:rsidRPr="003608BC">
        <w:rPr>
          <w:rFonts w:ascii="Times New Roman" w:hAnsi="Times New Roman" w:cs="Times New Roman"/>
          <w:b/>
          <w:sz w:val="24"/>
          <w:szCs w:val="24"/>
          <w:lang w:val="lt-LT"/>
        </w:rPr>
        <w:t xml:space="preserve">EK pasiūlymo svarbiausi elementai:   </w:t>
      </w:r>
    </w:p>
    <w:p w:rsidR="008E65EF" w:rsidRPr="007B4BCE" w:rsidRDefault="008E65EF" w:rsidP="008E65EF">
      <w:pPr>
        <w:spacing w:after="120" w:line="240" w:lineRule="auto"/>
        <w:ind w:firstLine="432"/>
        <w:jc w:val="both"/>
        <w:rPr>
          <w:rFonts w:ascii="Times New Roman" w:hAnsi="Times New Roman" w:cs="Times New Roman"/>
          <w:sz w:val="24"/>
          <w:szCs w:val="24"/>
          <w:lang w:val="lt-LT"/>
        </w:rPr>
      </w:pPr>
      <w:r w:rsidRPr="007B4BCE">
        <w:rPr>
          <w:rFonts w:ascii="Times New Roman" w:hAnsi="Times New Roman" w:cs="Times New Roman"/>
          <w:sz w:val="24"/>
          <w:szCs w:val="24"/>
          <w:lang w:val="lt-LT"/>
        </w:rPr>
        <w:t xml:space="preserve">EK pasiūlė sukurti 750 mlrd. EUR vertės Europos ekonomikos gaivinimo priemonę („Kitos kartos ES“). Jai reikalingas lėšas EK skolintųsi finansų rinkose ES vardu, o paramą valstybėms narėms skirtų per ES biudžeto programas. 500 mlrd. EUR būtų skiriama subsidijų forma, 250 mlrd. EUR – paskolų forma. Gaivinimo priemonė vienkartinė, laikina, skirta atsakui į krizę. </w:t>
      </w:r>
      <w:r>
        <w:rPr>
          <w:rFonts w:ascii="Times New Roman" w:hAnsi="Times New Roman" w:cs="Times New Roman"/>
          <w:sz w:val="24"/>
          <w:szCs w:val="24"/>
          <w:lang w:val="lt-LT"/>
        </w:rPr>
        <w:t>Šios priemonės struktūroje b</w:t>
      </w:r>
      <w:r w:rsidRPr="007B4BCE">
        <w:rPr>
          <w:rFonts w:ascii="Times New Roman" w:hAnsi="Times New Roman" w:cs="Times New Roman"/>
          <w:sz w:val="24"/>
          <w:szCs w:val="24"/>
          <w:lang w:val="lt-LT"/>
        </w:rPr>
        <w:t>us sukurta 560 mlrd. EUR vertės Ekonomikos gaivinimo ir atsparumo didinimo priemonė (</w:t>
      </w:r>
      <w:r w:rsidRPr="007B4BCE">
        <w:rPr>
          <w:rFonts w:ascii="Times New Roman" w:hAnsi="Times New Roman" w:cs="Times New Roman"/>
          <w:i/>
          <w:sz w:val="24"/>
          <w:szCs w:val="24"/>
          <w:lang w:val="lt-LT"/>
        </w:rPr>
        <w:t>Recovery and Resilience Facility</w:t>
      </w:r>
      <w:r w:rsidRPr="007B4BCE">
        <w:rPr>
          <w:rFonts w:ascii="Times New Roman" w:hAnsi="Times New Roman" w:cs="Times New Roman"/>
          <w:sz w:val="24"/>
          <w:szCs w:val="24"/>
          <w:lang w:val="lt-LT"/>
        </w:rPr>
        <w:t>), s</w:t>
      </w:r>
      <w:r>
        <w:rPr>
          <w:rFonts w:ascii="Times New Roman" w:hAnsi="Times New Roman" w:cs="Times New Roman"/>
          <w:sz w:val="24"/>
          <w:szCs w:val="24"/>
          <w:lang w:val="lt-LT"/>
        </w:rPr>
        <w:t>kirta</w:t>
      </w:r>
      <w:r w:rsidRPr="007B4BCE">
        <w:rPr>
          <w:rFonts w:ascii="Times New Roman" w:hAnsi="Times New Roman" w:cs="Times New Roman"/>
          <w:sz w:val="24"/>
          <w:szCs w:val="24"/>
          <w:lang w:val="lt-LT"/>
        </w:rPr>
        <w:t xml:space="preserve"> investicijoms ir reformoms, užtikrinančioms ilgalaikį atsigavimą, ekonominį ir socialinį valstybių atsparumą, žaliąjį ir skaitmeninį perėjimą. Sanglaudos politikoje numatoma 55 mlrd. EUR vertės nauja REACT-EU iniciatyva (akcentas turizmui ir kultūrai, MVĮ, jaunimo užimtumo priemonėms, švietimui ir įgūdžiams, kovai su vaikų skurdu). Sustiprintas Teisingo</w:t>
      </w:r>
      <w:r>
        <w:rPr>
          <w:rFonts w:ascii="Times New Roman" w:hAnsi="Times New Roman" w:cs="Times New Roman"/>
          <w:sz w:val="24"/>
          <w:szCs w:val="24"/>
          <w:lang w:val="lt-LT"/>
        </w:rPr>
        <w:t>s</w:t>
      </w:r>
      <w:r w:rsidRPr="007B4BCE">
        <w:rPr>
          <w:rFonts w:ascii="Times New Roman" w:hAnsi="Times New Roman" w:cs="Times New Roman"/>
          <w:sz w:val="24"/>
          <w:szCs w:val="24"/>
          <w:lang w:val="lt-LT"/>
        </w:rPr>
        <w:t xml:space="preserve"> </w:t>
      </w:r>
      <w:r>
        <w:rPr>
          <w:rFonts w:ascii="Times New Roman" w:hAnsi="Times New Roman" w:cs="Times New Roman"/>
          <w:sz w:val="24"/>
          <w:szCs w:val="24"/>
          <w:lang w:val="lt-LT"/>
        </w:rPr>
        <w:t>pertvarkos mechanizmas</w:t>
      </w:r>
      <w:r w:rsidRPr="007B4BCE">
        <w:rPr>
          <w:rFonts w:ascii="Times New Roman" w:hAnsi="Times New Roman" w:cs="Times New Roman"/>
          <w:sz w:val="24"/>
          <w:szCs w:val="24"/>
          <w:lang w:val="lt-LT"/>
        </w:rPr>
        <w:t xml:space="preserve"> (papildomi 32,5 mlrd. EUR – 30 mlrd. EUR iš Gaivinimo </w:t>
      </w:r>
      <w:r>
        <w:rPr>
          <w:rFonts w:ascii="Times New Roman" w:hAnsi="Times New Roman" w:cs="Times New Roman"/>
          <w:sz w:val="24"/>
          <w:szCs w:val="24"/>
          <w:lang w:val="lt-LT"/>
        </w:rPr>
        <w:t>priemonės</w:t>
      </w:r>
      <w:r w:rsidRPr="007B4BCE">
        <w:rPr>
          <w:rFonts w:ascii="Times New Roman" w:hAnsi="Times New Roman" w:cs="Times New Roman"/>
          <w:sz w:val="24"/>
          <w:szCs w:val="24"/>
          <w:lang w:val="lt-LT"/>
        </w:rPr>
        <w:t xml:space="preserve">, 2,5 mlrd. – per tradicinę DFP): darbuotojų perkvalifikavimui, pagalbai MVĮ, investicijoms į švarią energetiką ir žiedinei ekonomikai. </w:t>
      </w:r>
      <w:r>
        <w:rPr>
          <w:rFonts w:ascii="Times New Roman" w:hAnsi="Times New Roman" w:cs="Times New Roman"/>
          <w:sz w:val="24"/>
          <w:szCs w:val="24"/>
          <w:lang w:val="lt-LT"/>
        </w:rPr>
        <w:t xml:space="preserve">Papildomi 15 mlrd. EUR numatomi </w:t>
      </w:r>
      <w:r w:rsidRPr="007B4BCE">
        <w:rPr>
          <w:rFonts w:ascii="Times New Roman" w:hAnsi="Times New Roman" w:cs="Times New Roman"/>
          <w:sz w:val="24"/>
          <w:szCs w:val="24"/>
          <w:lang w:val="lt-LT"/>
        </w:rPr>
        <w:t>Kaimo plėtra</w:t>
      </w:r>
      <w:r>
        <w:rPr>
          <w:rFonts w:ascii="Times New Roman" w:hAnsi="Times New Roman" w:cs="Times New Roman"/>
          <w:sz w:val="24"/>
          <w:szCs w:val="24"/>
          <w:lang w:val="lt-LT"/>
        </w:rPr>
        <w:t>i. Be to, numatyta kurti Mokumo paramos instrumentą, per kurį būtų teikiama pagalba patikimoms įmonėms; siekiama stiprinti investicijas, todėl bus kuriama Strateginių investicijų priemonė. Taip pat bus sukurta nauja EU4Health programa (</w:t>
      </w:r>
      <w:r w:rsidRPr="00FC2D06">
        <w:rPr>
          <w:rFonts w:ascii="Times New Roman" w:hAnsi="Times New Roman" w:cs="Times New Roman"/>
          <w:sz w:val="24"/>
          <w:szCs w:val="24"/>
          <w:lang w:val="lt-LT"/>
        </w:rPr>
        <w:t xml:space="preserve">parama iššūkiams sveikatos sektoriuje – kritinės svarbos pajėgumų reaguoti į sveikatos krizes vystymas; ES sveikatos krizių prevencija, </w:t>
      </w:r>
      <w:r>
        <w:rPr>
          <w:rFonts w:ascii="Times New Roman" w:hAnsi="Times New Roman" w:cs="Times New Roman"/>
          <w:sz w:val="24"/>
          <w:szCs w:val="24"/>
          <w:lang w:val="lt-LT"/>
        </w:rPr>
        <w:t>sveikatos infrastruktūra</w:t>
      </w:r>
      <w:r w:rsidRPr="00FC2D06">
        <w:rPr>
          <w:rFonts w:ascii="Times New Roman" w:hAnsi="Times New Roman" w:cs="Times New Roman"/>
          <w:sz w:val="24"/>
          <w:szCs w:val="24"/>
          <w:lang w:val="lt-LT"/>
        </w:rPr>
        <w:t>, vaistų kūrimas, apsirūpinimas medicinos priemon</w:t>
      </w:r>
      <w:r>
        <w:rPr>
          <w:rFonts w:ascii="Times New Roman" w:hAnsi="Times New Roman" w:cs="Times New Roman"/>
          <w:sz w:val="24"/>
          <w:szCs w:val="24"/>
          <w:lang w:val="lt-LT"/>
        </w:rPr>
        <w:t xml:space="preserve">ėmis ir kita); stiprinamos RescEU ir Europos Horizonto programos, numatomos papildomos lėšos pagalbai valstybėms partnerėms (per NDICI).  </w:t>
      </w:r>
    </w:p>
    <w:p w:rsidR="008E65EF" w:rsidRPr="00FC2D06" w:rsidRDefault="008E65EF" w:rsidP="008E65EF">
      <w:pPr>
        <w:spacing w:after="120" w:line="240" w:lineRule="auto"/>
        <w:ind w:firstLine="432"/>
        <w:jc w:val="both"/>
        <w:rPr>
          <w:rFonts w:ascii="Times New Roman" w:hAnsi="Times New Roman" w:cs="Times New Roman"/>
          <w:sz w:val="24"/>
          <w:szCs w:val="24"/>
          <w:lang w:val="lt-LT"/>
        </w:rPr>
      </w:pPr>
      <w:r w:rsidRPr="003608BC">
        <w:rPr>
          <w:rFonts w:ascii="Times New Roman" w:hAnsi="Times New Roman" w:cs="Times New Roman"/>
          <w:sz w:val="24"/>
          <w:szCs w:val="24"/>
          <w:lang w:val="lt-LT"/>
        </w:rPr>
        <w:lastRenderedPageBreak/>
        <w:t xml:space="preserve">Taip pat </w:t>
      </w:r>
      <w:r>
        <w:rPr>
          <w:rFonts w:ascii="Times New Roman" w:hAnsi="Times New Roman" w:cs="Times New Roman"/>
          <w:sz w:val="24"/>
          <w:szCs w:val="24"/>
          <w:lang w:val="lt-LT"/>
        </w:rPr>
        <w:t xml:space="preserve">atlikti tam tikri pakeitimai DFP: sustiprinta </w:t>
      </w:r>
      <w:r w:rsidRPr="00FC2D06">
        <w:rPr>
          <w:rFonts w:ascii="Times New Roman" w:hAnsi="Times New Roman" w:cs="Times New Roman"/>
          <w:sz w:val="24"/>
          <w:szCs w:val="24"/>
          <w:lang w:val="lt-LT"/>
        </w:rPr>
        <w:t>Skaitmeninės Europos</w:t>
      </w:r>
      <w:r>
        <w:rPr>
          <w:rFonts w:ascii="Times New Roman" w:hAnsi="Times New Roman" w:cs="Times New Roman"/>
          <w:sz w:val="24"/>
          <w:szCs w:val="24"/>
          <w:lang w:val="lt-LT"/>
        </w:rPr>
        <w:t xml:space="preserve"> programa,</w:t>
      </w:r>
      <w:r w:rsidRPr="00FC2D06">
        <w:rPr>
          <w:rFonts w:ascii="Times New Roman" w:hAnsi="Times New Roman" w:cs="Times New Roman"/>
          <w:sz w:val="24"/>
          <w:szCs w:val="24"/>
          <w:lang w:val="lt-LT"/>
        </w:rPr>
        <w:t xml:space="preserve"> </w:t>
      </w:r>
      <w:r>
        <w:rPr>
          <w:rFonts w:ascii="Times New Roman" w:hAnsi="Times New Roman" w:cs="Times New Roman"/>
          <w:sz w:val="24"/>
          <w:szCs w:val="24"/>
          <w:lang w:val="lt-LT"/>
        </w:rPr>
        <w:t>CEF transporto dalis</w:t>
      </w:r>
      <w:r w:rsidRPr="00FC2D06">
        <w:rPr>
          <w:rFonts w:ascii="Times New Roman" w:hAnsi="Times New Roman" w:cs="Times New Roman"/>
          <w:sz w:val="24"/>
          <w:szCs w:val="24"/>
          <w:lang w:val="lt-LT"/>
        </w:rPr>
        <w:t xml:space="preserve">; </w:t>
      </w:r>
      <w:r>
        <w:rPr>
          <w:rFonts w:ascii="Times New Roman" w:hAnsi="Times New Roman" w:cs="Times New Roman"/>
          <w:sz w:val="24"/>
          <w:szCs w:val="24"/>
          <w:lang w:val="lt-LT"/>
        </w:rPr>
        <w:t>Bendrosios rinkos programa</w:t>
      </w:r>
      <w:r w:rsidRPr="00FC2D06">
        <w:rPr>
          <w:rFonts w:ascii="Times New Roman" w:hAnsi="Times New Roman" w:cs="Times New Roman"/>
          <w:sz w:val="24"/>
          <w:szCs w:val="24"/>
          <w:lang w:val="lt-LT"/>
        </w:rPr>
        <w:t xml:space="preserve">; </w:t>
      </w:r>
      <w:r>
        <w:rPr>
          <w:rFonts w:ascii="Times New Roman" w:hAnsi="Times New Roman" w:cs="Times New Roman"/>
          <w:sz w:val="24"/>
          <w:szCs w:val="24"/>
          <w:lang w:val="lt-LT"/>
        </w:rPr>
        <w:t>Erasmus Plius</w:t>
      </w:r>
      <w:r w:rsidRPr="00FC2D06">
        <w:rPr>
          <w:rFonts w:ascii="Times New Roman" w:hAnsi="Times New Roman" w:cs="Times New Roman"/>
          <w:sz w:val="24"/>
          <w:szCs w:val="24"/>
          <w:lang w:val="lt-LT"/>
        </w:rPr>
        <w:t xml:space="preserve">; </w:t>
      </w:r>
      <w:r>
        <w:rPr>
          <w:rFonts w:ascii="Times New Roman" w:hAnsi="Times New Roman" w:cs="Times New Roman"/>
          <w:sz w:val="24"/>
          <w:szCs w:val="24"/>
          <w:lang w:val="lt-LT"/>
        </w:rPr>
        <w:t>BŽŪP</w:t>
      </w:r>
      <w:r w:rsidRPr="00FC2D06">
        <w:rPr>
          <w:rFonts w:ascii="Times New Roman" w:hAnsi="Times New Roman" w:cs="Times New Roman"/>
          <w:sz w:val="24"/>
          <w:szCs w:val="24"/>
          <w:lang w:val="lt-LT"/>
        </w:rPr>
        <w:t>; Prieglobsčio ir migracijos fondas bei I</w:t>
      </w:r>
      <w:r>
        <w:rPr>
          <w:rFonts w:ascii="Times New Roman" w:hAnsi="Times New Roman" w:cs="Times New Roman"/>
          <w:sz w:val="24"/>
          <w:szCs w:val="24"/>
          <w:lang w:val="lt-LT"/>
        </w:rPr>
        <w:t xml:space="preserve">ntegruoto sienų valdymo fondas; </w:t>
      </w:r>
      <w:r w:rsidRPr="00FC2D06">
        <w:rPr>
          <w:rFonts w:ascii="Times New Roman" w:hAnsi="Times New Roman" w:cs="Times New Roman"/>
          <w:sz w:val="24"/>
          <w:szCs w:val="24"/>
          <w:lang w:val="lt-LT"/>
        </w:rPr>
        <w:t>Vidaus</w:t>
      </w:r>
      <w:r>
        <w:rPr>
          <w:rFonts w:ascii="Times New Roman" w:hAnsi="Times New Roman" w:cs="Times New Roman"/>
          <w:sz w:val="24"/>
          <w:szCs w:val="24"/>
          <w:lang w:val="lt-LT"/>
        </w:rPr>
        <w:t xml:space="preserve"> saugumo fondas</w:t>
      </w:r>
      <w:r w:rsidRPr="00FC2D06">
        <w:rPr>
          <w:rFonts w:ascii="Times New Roman" w:hAnsi="Times New Roman" w:cs="Times New Roman"/>
          <w:sz w:val="24"/>
          <w:szCs w:val="24"/>
          <w:lang w:val="lt-LT"/>
        </w:rPr>
        <w:t>; Europos gynybos fond</w:t>
      </w:r>
      <w:r>
        <w:rPr>
          <w:rFonts w:ascii="Times New Roman" w:hAnsi="Times New Roman" w:cs="Times New Roman"/>
          <w:sz w:val="24"/>
          <w:szCs w:val="24"/>
          <w:lang w:val="lt-LT"/>
        </w:rPr>
        <w:t>as</w:t>
      </w:r>
      <w:r w:rsidRPr="00FC2D06">
        <w:rPr>
          <w:rFonts w:ascii="Times New Roman" w:hAnsi="Times New Roman" w:cs="Times New Roman"/>
          <w:sz w:val="24"/>
          <w:szCs w:val="24"/>
          <w:lang w:val="lt-LT"/>
        </w:rPr>
        <w:t>; I</w:t>
      </w:r>
      <w:r>
        <w:rPr>
          <w:rFonts w:ascii="Times New Roman" w:hAnsi="Times New Roman" w:cs="Times New Roman"/>
          <w:sz w:val="24"/>
          <w:szCs w:val="24"/>
          <w:lang w:val="lt-LT"/>
        </w:rPr>
        <w:t>PA (Vakarų Balkanų valstybėms).</w:t>
      </w:r>
    </w:p>
    <w:p w:rsidR="008E65EF" w:rsidRPr="008E65EF" w:rsidRDefault="008E65EF" w:rsidP="008E65EF">
      <w:pPr>
        <w:spacing w:line="240" w:lineRule="auto"/>
        <w:jc w:val="both"/>
        <w:rPr>
          <w:rFonts w:ascii="Times New Roman" w:hAnsi="Times New Roman" w:cs="Times New Roman"/>
          <w:sz w:val="24"/>
          <w:szCs w:val="24"/>
          <w:lang w:val="lt-LT"/>
        </w:rPr>
      </w:pPr>
      <w:r w:rsidRPr="008C66AB">
        <w:rPr>
          <w:rFonts w:ascii="Times New Roman" w:hAnsi="Times New Roman" w:cs="Times New Roman"/>
          <w:b/>
          <w:sz w:val="24"/>
          <w:szCs w:val="24"/>
          <w:lang w:val="lt-LT"/>
        </w:rPr>
        <w:t>Lietuvos pozicija</w:t>
      </w:r>
      <w:r>
        <w:rPr>
          <w:rFonts w:ascii="Times New Roman" w:hAnsi="Times New Roman" w:cs="Times New Roman"/>
          <w:b/>
          <w:sz w:val="24"/>
          <w:szCs w:val="24"/>
          <w:lang w:val="lt-LT"/>
        </w:rPr>
        <w:t xml:space="preserve"> </w:t>
      </w:r>
      <w:bookmarkStart w:id="0" w:name="_GoBack"/>
      <w:bookmarkEnd w:id="0"/>
      <w:r>
        <w:rPr>
          <w:rFonts w:ascii="Times New Roman" w:hAnsi="Times New Roman" w:cs="Times New Roman"/>
          <w:sz w:val="24"/>
          <w:szCs w:val="24"/>
          <w:lang w:val="lt-LT"/>
        </w:rPr>
        <w:t xml:space="preserve">išlieka nuosekli. Prireikus ji bus tikslinama darbo tvarka, pasirodžius atnaujintam derybų dėl 2021-2027 m. ES daugiametės finansinės programos paketui. </w:t>
      </w:r>
    </w:p>
    <w:p w:rsidR="008E65EF" w:rsidRPr="00FC2D06" w:rsidRDefault="008E65EF" w:rsidP="008E65EF">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Pateiktą atnaujintą </w:t>
      </w:r>
      <w:r w:rsidRPr="00FC2D06">
        <w:rPr>
          <w:rFonts w:ascii="Times New Roman" w:hAnsi="Times New Roman" w:cs="Times New Roman"/>
          <w:sz w:val="24"/>
          <w:szCs w:val="24"/>
          <w:lang w:val="lt-LT"/>
        </w:rPr>
        <w:t xml:space="preserve">DFP </w:t>
      </w:r>
      <w:r>
        <w:rPr>
          <w:rFonts w:ascii="Times New Roman" w:hAnsi="Times New Roman" w:cs="Times New Roman"/>
          <w:sz w:val="24"/>
          <w:szCs w:val="24"/>
          <w:lang w:val="lt-LT"/>
        </w:rPr>
        <w:t>ir Gaivinimo priemonę</w:t>
      </w:r>
      <w:r w:rsidRPr="00FC2D06">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būtina </w:t>
      </w:r>
      <w:r w:rsidRPr="00FC2D06">
        <w:rPr>
          <w:rFonts w:ascii="Times New Roman" w:hAnsi="Times New Roman" w:cs="Times New Roman"/>
          <w:sz w:val="24"/>
          <w:szCs w:val="24"/>
          <w:lang w:val="lt-LT"/>
        </w:rPr>
        <w:t>vertinti kaip paketą, t. y. užtikrinti pakankamus finansinius įrankius tiek atsigavimo laikotarpiu, tiek užtikrinant augimą vidutiniu ir ilguoju laikotarpiu.</w:t>
      </w:r>
    </w:p>
    <w:p w:rsidR="008E65EF" w:rsidRPr="008D6D8A" w:rsidRDefault="008E65EF" w:rsidP="008E65EF">
      <w:pPr>
        <w:spacing w:line="240" w:lineRule="auto"/>
        <w:jc w:val="both"/>
        <w:rPr>
          <w:rFonts w:ascii="Times New Roman" w:hAnsi="Times New Roman" w:cs="Times New Roman"/>
          <w:sz w:val="24"/>
          <w:szCs w:val="24"/>
          <w:lang w:val="lt-LT"/>
        </w:rPr>
      </w:pPr>
      <w:r w:rsidRPr="008D6D8A">
        <w:rPr>
          <w:rFonts w:ascii="Times New Roman" w:hAnsi="Times New Roman" w:cs="Times New Roman"/>
          <w:b/>
          <w:i/>
          <w:sz w:val="24"/>
          <w:szCs w:val="24"/>
          <w:lang w:val="lt-LT"/>
        </w:rPr>
        <w:t>Gaivinimo priemonė (750 mlrd. EUR).</w:t>
      </w:r>
      <w:r w:rsidRPr="00FC2D06">
        <w:rPr>
          <w:rFonts w:ascii="Times New Roman" w:hAnsi="Times New Roman" w:cs="Times New Roman"/>
          <w:sz w:val="24"/>
          <w:szCs w:val="24"/>
          <w:lang w:val="lt-LT"/>
        </w:rPr>
        <w:t xml:space="preserve"> Labai </w:t>
      </w:r>
      <w:r w:rsidRPr="008D6D8A">
        <w:rPr>
          <w:rFonts w:ascii="Times New Roman" w:hAnsi="Times New Roman" w:cs="Times New Roman"/>
          <w:sz w:val="24"/>
          <w:szCs w:val="24"/>
          <w:lang w:val="lt-LT"/>
        </w:rPr>
        <w:t xml:space="preserve">svarbu, kad naujuoju instrumentu galės pasinaudoti visos valstybės narės. Kartu būtina sutarti dėl objektyvių ir sąžiningų kriterijų, atspindinčių realų krizės poveikį valstybių narių ekonomikoms ir valstybių ekonomikos gaivinimo pajėgumus, todėl turime remtis naujausiais statistiniais duomenimis. </w:t>
      </w:r>
      <w:r w:rsidRPr="008D6D8A">
        <w:rPr>
          <w:rFonts w:ascii="Times New Roman" w:eastAsia="Times New Roman" w:hAnsi="Times New Roman" w:cs="Times New Roman"/>
          <w:sz w:val="24"/>
          <w:szCs w:val="24"/>
          <w:lang w:val="lt-LT" w:eastAsia="lt-LT"/>
        </w:rPr>
        <w:t xml:space="preserve">Pasisakome už tai, kad paskirstymo formulėje pagrindinis kriterijus būtų BVP/ </w:t>
      </w:r>
      <w:r>
        <w:rPr>
          <w:rFonts w:ascii="Times New Roman" w:eastAsia="Times New Roman" w:hAnsi="Times New Roman" w:cs="Times New Roman"/>
          <w:sz w:val="24"/>
          <w:szCs w:val="24"/>
          <w:lang w:val="lt-LT" w:eastAsia="lt-LT"/>
        </w:rPr>
        <w:t xml:space="preserve">gyv., abejonių kelia istorinių užimtumo duomenų naudojimas. </w:t>
      </w:r>
      <w:r w:rsidRPr="008D6D8A">
        <w:rPr>
          <w:rFonts w:ascii="Times New Roman" w:hAnsi="Times New Roman" w:cs="Times New Roman"/>
          <w:sz w:val="24"/>
          <w:szCs w:val="24"/>
          <w:lang w:val="lt-LT"/>
        </w:rPr>
        <w:t>Siekiant veiksmingai panaudoti net 5 kartus išaugusio Teisingos pertvarkos fondo lėšas, labai svarbu išplėsti veiklų ir geografinę šio Fondo apimtį, taip pat užtikrinti, kad pervedimai iš Sanglaudos fondų būtų tik savanoriški.</w:t>
      </w:r>
    </w:p>
    <w:p w:rsidR="008E65EF" w:rsidRPr="008D6D8A" w:rsidRDefault="008E65EF" w:rsidP="008E65EF">
      <w:pPr>
        <w:spacing w:line="240" w:lineRule="auto"/>
        <w:jc w:val="both"/>
        <w:rPr>
          <w:rFonts w:ascii="Times New Roman" w:eastAsia="Times New Roman" w:hAnsi="Times New Roman" w:cs="Times New Roman"/>
          <w:sz w:val="24"/>
          <w:szCs w:val="24"/>
          <w:lang w:val="lt-LT" w:eastAsia="lt-LT"/>
        </w:rPr>
      </w:pPr>
      <w:r w:rsidRPr="008D6D8A">
        <w:rPr>
          <w:rFonts w:ascii="Times New Roman" w:hAnsi="Times New Roman" w:cs="Times New Roman"/>
          <w:b/>
          <w:i/>
          <w:sz w:val="24"/>
          <w:szCs w:val="24"/>
          <w:lang w:val="lt-LT"/>
        </w:rPr>
        <w:t>DFP (1,1 mlrd. EUR).</w:t>
      </w:r>
      <w:r w:rsidRPr="00FC2D06">
        <w:rPr>
          <w:rFonts w:ascii="Times New Roman" w:hAnsi="Times New Roman" w:cs="Times New Roman"/>
          <w:b/>
          <w:sz w:val="24"/>
          <w:szCs w:val="24"/>
          <w:lang w:val="lt-LT"/>
        </w:rPr>
        <w:t xml:space="preserve"> </w:t>
      </w:r>
      <w:r w:rsidRPr="00FC2D06">
        <w:rPr>
          <w:rFonts w:ascii="Times New Roman" w:hAnsi="Times New Roman" w:cs="Times New Roman"/>
          <w:sz w:val="24"/>
          <w:szCs w:val="24"/>
          <w:lang w:val="lt-LT"/>
        </w:rPr>
        <w:t>Būtina užtikrinti ne tik atsigavimą, bet ir au</w:t>
      </w:r>
      <w:r>
        <w:rPr>
          <w:rFonts w:ascii="Times New Roman" w:hAnsi="Times New Roman" w:cs="Times New Roman"/>
          <w:sz w:val="24"/>
          <w:szCs w:val="24"/>
          <w:lang w:val="lt-LT"/>
        </w:rPr>
        <w:t xml:space="preserve">gimą ilguoju laikotarpiu, todėl svarbu </w:t>
      </w:r>
      <w:r w:rsidRPr="00FC2D06">
        <w:rPr>
          <w:rFonts w:ascii="Times New Roman" w:hAnsi="Times New Roman" w:cs="Times New Roman"/>
          <w:sz w:val="24"/>
          <w:szCs w:val="24"/>
          <w:lang w:val="lt-LT"/>
        </w:rPr>
        <w:t>nemaž</w:t>
      </w:r>
      <w:r>
        <w:rPr>
          <w:rFonts w:ascii="Times New Roman" w:hAnsi="Times New Roman" w:cs="Times New Roman"/>
          <w:sz w:val="24"/>
          <w:szCs w:val="24"/>
          <w:lang w:val="lt-LT"/>
        </w:rPr>
        <w:t>inti</w:t>
      </w:r>
      <w:r w:rsidRPr="00FC2D06">
        <w:rPr>
          <w:rFonts w:ascii="Times New Roman" w:hAnsi="Times New Roman" w:cs="Times New Roman"/>
          <w:sz w:val="24"/>
          <w:szCs w:val="24"/>
          <w:lang w:val="lt-LT"/>
        </w:rPr>
        <w:t xml:space="preserve"> </w:t>
      </w:r>
      <w:r w:rsidRPr="008D6D8A">
        <w:rPr>
          <w:rFonts w:ascii="Times New Roman" w:hAnsi="Times New Roman" w:cs="Times New Roman"/>
          <w:sz w:val="24"/>
          <w:szCs w:val="24"/>
          <w:lang w:val="lt-LT"/>
        </w:rPr>
        <w:t>ambicijų būsimoje DFP. Atsižvelgiant į šiandieninius iššūkius, siekiant įgyvendinti ambicingą ES darbotvarkę ir iš krizės išeiti stipresniems, DFP dydis turi būti reikšmingai didesnis</w:t>
      </w:r>
      <w:r w:rsidRPr="008D6D8A">
        <w:rPr>
          <w:rFonts w:ascii="Times New Roman" w:eastAsia="Times New Roman" w:hAnsi="Times New Roman" w:cs="Times New Roman"/>
          <w:sz w:val="24"/>
          <w:szCs w:val="24"/>
          <w:lang w:val="lt-LT" w:eastAsia="lt-LT"/>
        </w:rPr>
        <w:t>, taip pat turi būti didinamas Sanglaudos politikos vokas bei sprendžiami iššūkiai BŽŪP, įskaitant tiesioginių išmokų suvienodinimą. Lietuvai labai svarbu, kad būtų numatytas pakankamas finansavimas sutartiniams įsipareigojimams (Ignalinos AE uždarymui ir Kaliningrado STS), taip pat didesnis finansavimas kariniam mobilumui, o papildomos lėšos Europos infrastruktūros tinklų priemonės (CEF) transporto dalyje skiriamos pagal sanglaudos taisykles</w:t>
      </w:r>
      <w:r>
        <w:rPr>
          <w:rFonts w:ascii="Times New Roman" w:eastAsia="Times New Roman" w:hAnsi="Times New Roman" w:cs="Times New Roman"/>
          <w:sz w:val="24"/>
          <w:szCs w:val="24"/>
          <w:lang w:val="lt-LT" w:eastAsia="lt-LT"/>
        </w:rPr>
        <w:t>, kad šia parama galėtų pasinaudoti Rail Baltica</w:t>
      </w:r>
      <w:r w:rsidRPr="008D6D8A">
        <w:rPr>
          <w:rFonts w:ascii="Times New Roman" w:eastAsia="Times New Roman" w:hAnsi="Times New Roman" w:cs="Times New Roman"/>
          <w:sz w:val="24"/>
          <w:szCs w:val="24"/>
          <w:lang w:val="lt-LT" w:eastAsia="lt-LT"/>
        </w:rPr>
        <w:t>. Nepritariame pasiūlymui išlaikyti korekcijas.</w:t>
      </w:r>
    </w:p>
    <w:p w:rsidR="008E65EF" w:rsidRPr="008E65EF" w:rsidRDefault="008E65EF" w:rsidP="008E65EF">
      <w:pPr>
        <w:spacing w:after="0" w:line="276" w:lineRule="auto"/>
        <w:jc w:val="both"/>
        <w:rPr>
          <w:rFonts w:ascii="Times New Roman" w:hAnsi="Times New Roman" w:cs="Times New Roman"/>
          <w:color w:val="000000"/>
          <w:sz w:val="24"/>
          <w:shd w:val="clear" w:color="auto" w:fill="FFFFFF"/>
          <w:lang w:val="lt-LT"/>
        </w:rPr>
      </w:pPr>
    </w:p>
    <w:p w:rsidR="003531BA" w:rsidRDefault="003531BA" w:rsidP="003531BA">
      <w:pPr>
        <w:spacing w:after="120" w:line="240" w:lineRule="auto"/>
        <w:jc w:val="center"/>
        <w:rPr>
          <w:rFonts w:ascii="Times New Roman" w:hAnsi="Times New Roman" w:cs="Times New Roman"/>
          <w:b/>
          <w:bCs/>
          <w:iCs/>
          <w:sz w:val="24"/>
          <w:szCs w:val="24"/>
          <w:lang w:val="lt-LT"/>
        </w:rPr>
      </w:pPr>
      <w:r>
        <w:rPr>
          <w:rFonts w:ascii="Times New Roman" w:hAnsi="Times New Roman" w:cs="Times New Roman"/>
          <w:b/>
          <w:bCs/>
          <w:iCs/>
          <w:sz w:val="24"/>
          <w:szCs w:val="24"/>
          <w:lang w:val="lt-LT"/>
        </w:rPr>
        <w:t>Vokietijos pirmininkavimo ES Tarybai prioritetų pristatymas</w:t>
      </w:r>
    </w:p>
    <w:p w:rsidR="003531BA" w:rsidRPr="00B10FDD" w:rsidRDefault="008E65EF" w:rsidP="006F6623">
      <w:pPr>
        <w:spacing w:after="120" w:line="240" w:lineRule="auto"/>
        <w:ind w:firstLine="450"/>
        <w:jc w:val="both"/>
        <w:rPr>
          <w:rFonts w:ascii="Times New Roman" w:hAnsi="Times New Roman" w:cs="Times New Roman"/>
          <w:sz w:val="24"/>
          <w:szCs w:val="24"/>
          <w:lang w:val="lt-LT"/>
        </w:rPr>
      </w:pPr>
      <w:r>
        <w:rPr>
          <w:rFonts w:ascii="Times New Roman" w:hAnsi="Times New Roman" w:cs="Times New Roman"/>
          <w:bCs/>
          <w:iCs/>
          <w:sz w:val="24"/>
          <w:szCs w:val="24"/>
          <w:lang w:val="lt-LT"/>
        </w:rPr>
        <w:t>Vokietija pirmininkauja</w:t>
      </w:r>
      <w:r w:rsidR="003531BA" w:rsidRPr="003531BA">
        <w:rPr>
          <w:rFonts w:ascii="Times New Roman" w:hAnsi="Times New Roman" w:cs="Times New Roman"/>
          <w:bCs/>
          <w:iCs/>
          <w:sz w:val="24"/>
          <w:szCs w:val="24"/>
          <w:lang w:val="lt-LT"/>
        </w:rPr>
        <w:t xml:space="preserve"> ES Tarybai 2020 m. II pusmetį. </w:t>
      </w:r>
      <w:r w:rsidR="0096703C">
        <w:rPr>
          <w:rFonts w:ascii="Times New Roman" w:hAnsi="Times New Roman" w:cs="Times New Roman"/>
          <w:bCs/>
          <w:iCs/>
          <w:sz w:val="24"/>
          <w:szCs w:val="24"/>
          <w:lang w:val="lt-LT"/>
        </w:rPr>
        <w:t>P</w:t>
      </w:r>
      <w:r w:rsidR="003531BA" w:rsidRPr="003531BA">
        <w:rPr>
          <w:rFonts w:ascii="Times New Roman" w:hAnsi="Times New Roman" w:cs="Times New Roman"/>
          <w:bCs/>
          <w:iCs/>
          <w:sz w:val="24"/>
          <w:szCs w:val="24"/>
          <w:lang w:val="lt-LT"/>
        </w:rPr>
        <w:t>irmininkavimo prioritetai paskelbti liepos 1 d.</w:t>
      </w:r>
      <w:r w:rsidR="0096703C">
        <w:rPr>
          <w:rFonts w:ascii="Times New Roman" w:hAnsi="Times New Roman" w:cs="Times New Roman"/>
          <w:b/>
          <w:bCs/>
          <w:iCs/>
          <w:sz w:val="24"/>
          <w:szCs w:val="24"/>
          <w:lang w:val="lt-LT"/>
        </w:rPr>
        <w:t xml:space="preserve"> </w:t>
      </w:r>
      <w:r w:rsidR="003531BA" w:rsidRPr="003531BA">
        <w:rPr>
          <w:rFonts w:ascii="Times New Roman" w:hAnsi="Times New Roman" w:cs="Times New Roman"/>
          <w:sz w:val="24"/>
          <w:szCs w:val="24"/>
          <w:lang w:val="lt-LT"/>
        </w:rPr>
        <w:t>Voki</w:t>
      </w:r>
      <w:r w:rsidR="0096703C">
        <w:rPr>
          <w:rFonts w:ascii="Times New Roman" w:hAnsi="Times New Roman" w:cs="Times New Roman"/>
          <w:sz w:val="24"/>
          <w:szCs w:val="24"/>
          <w:lang w:val="lt-LT"/>
        </w:rPr>
        <w:t>etijos pirmininkavimo šūkis – „K</w:t>
      </w:r>
      <w:r w:rsidR="003531BA" w:rsidRPr="003531BA">
        <w:rPr>
          <w:rFonts w:ascii="Times New Roman" w:hAnsi="Times New Roman" w:cs="Times New Roman"/>
          <w:sz w:val="24"/>
          <w:szCs w:val="24"/>
          <w:lang w:val="lt-LT"/>
        </w:rPr>
        <w:t xml:space="preserve">artu Europos gaivinimui“. Pagrindinis Vokietijos pirmininkavimo tikslas - koordinuotas ES  atsakas siekiant įveikti COVID-19 </w:t>
      </w:r>
      <w:r w:rsidR="0096703C">
        <w:rPr>
          <w:rFonts w:ascii="Times New Roman" w:hAnsi="Times New Roman" w:cs="Times New Roman"/>
          <w:sz w:val="24"/>
          <w:szCs w:val="24"/>
          <w:lang w:val="lt-LT"/>
        </w:rPr>
        <w:t xml:space="preserve">pandemijos sukeltą krizę, </w:t>
      </w:r>
      <w:r w:rsidR="003531BA" w:rsidRPr="00B10FDD">
        <w:rPr>
          <w:rFonts w:ascii="Times New Roman" w:hAnsi="Times New Roman" w:cs="Times New Roman"/>
          <w:sz w:val="24"/>
          <w:szCs w:val="24"/>
          <w:lang w:val="lt-LT"/>
        </w:rPr>
        <w:t xml:space="preserve">bus siekiama susitarti dėl Daugiametės finansinės programos (DFP) ir ES ekonomikos gaivinimo instrumento, kaip pagrindinių įrankių įveikiant pandemijos sukeltą krizę. Vokietija tikisi vadovų sutarimo dėl DFP per liepos mėnesį, o iki metų pabaigos užbaigti derybas Taryboje ir su Europos Parlamentu dėl DFP įgyvendinančių sektorinių reglamentų. Ne mažiau dėmesio susilauks ir kiti prioritetiniai klausimai: derybos dėl ateities santykių su Jungtine Karalyste, ES žalinimo ir skaitmenizacijos plėtojimas, Europos solidarumo ir socialinės sanglaudos stiprinimas, pažangos siekis ES migracijos ir prieglobsčio politikoje, teisinės valstybės stiprinimas, stabilios ES kaimynystės užtikrinimas (partnerystė su Afrika, vieninga pozicija dėl Kinijos), taip pat ES gebėjimo veikti vieningai užsienio politikoje stiprinimas. </w:t>
      </w:r>
    </w:p>
    <w:p w:rsidR="003531BA" w:rsidRPr="00B10FDD" w:rsidRDefault="003531BA" w:rsidP="003531BA">
      <w:pPr>
        <w:spacing w:after="120" w:line="240" w:lineRule="auto"/>
        <w:jc w:val="both"/>
        <w:rPr>
          <w:rFonts w:ascii="Times New Roman" w:hAnsi="Times New Roman" w:cs="Times New Roman"/>
          <w:sz w:val="24"/>
          <w:szCs w:val="24"/>
          <w:lang w:val="lt-LT"/>
        </w:rPr>
      </w:pPr>
      <w:r w:rsidRPr="00B10FDD">
        <w:rPr>
          <w:rFonts w:ascii="Times New Roman" w:hAnsi="Times New Roman" w:cs="Times New Roman"/>
          <w:b/>
          <w:sz w:val="24"/>
          <w:szCs w:val="24"/>
          <w:lang w:val="lt-LT"/>
        </w:rPr>
        <w:lastRenderedPageBreak/>
        <w:t>Koordinuojant ES pastangas COVID-19 pandemijai suvaldyti</w:t>
      </w:r>
      <w:r w:rsidRPr="00B10FDD">
        <w:rPr>
          <w:rFonts w:ascii="Times New Roman" w:hAnsi="Times New Roman" w:cs="Times New Roman"/>
          <w:sz w:val="24"/>
          <w:szCs w:val="24"/>
          <w:lang w:val="lt-LT"/>
        </w:rPr>
        <w:t>, Vokietija sieks likusių vidaus rinkos ir Šengeno apribojimų atsisakymo, bus plėtojama socialinė sanglauda ir perėjimas prie tvarios ekonomikos, siekiama ES suverenumo ir apsirūpinimo kritinėse srityse.</w:t>
      </w:r>
    </w:p>
    <w:p w:rsidR="003531BA" w:rsidRPr="00B10FDD" w:rsidRDefault="003531BA" w:rsidP="003531BA">
      <w:pPr>
        <w:spacing w:after="120" w:line="240" w:lineRule="auto"/>
        <w:jc w:val="both"/>
        <w:rPr>
          <w:rFonts w:ascii="Times New Roman" w:hAnsi="Times New Roman" w:cs="Times New Roman"/>
          <w:b/>
          <w:sz w:val="24"/>
          <w:szCs w:val="24"/>
          <w:lang w:val="lt-LT"/>
        </w:rPr>
      </w:pPr>
      <w:r w:rsidRPr="00B10FDD">
        <w:rPr>
          <w:rFonts w:ascii="Times New Roman" w:hAnsi="Times New Roman" w:cs="Times New Roman"/>
          <w:b/>
          <w:sz w:val="24"/>
          <w:szCs w:val="24"/>
          <w:lang w:val="lt-LT"/>
        </w:rPr>
        <w:t xml:space="preserve">Derybų dėl ateities santykių su Jungtine Karalyste užbaigimas </w:t>
      </w:r>
      <w:r w:rsidRPr="00B10FDD">
        <w:rPr>
          <w:rFonts w:ascii="Times New Roman" w:hAnsi="Times New Roman" w:cs="Times New Roman"/>
          <w:sz w:val="24"/>
          <w:szCs w:val="24"/>
          <w:lang w:val="lt-LT"/>
        </w:rPr>
        <w:t>bus siekiama ambicingos ir visapusiškos partnerystės tarp ES ir JK esminiais klausimais: prekyba (įskaitant vienodų konkurencinių sąlygų ir žvejybos užtikrinimą), susisiekimas, energetika, vidinis saugumas, užsienio politika. Reiškiama pilna parama ES vyr.derybininkui. Kartu ruošiamasi situacijai, jei nebūtų pasiekta sutarimo.</w:t>
      </w:r>
    </w:p>
    <w:p w:rsidR="003531BA" w:rsidRPr="00B10FDD" w:rsidRDefault="003531BA" w:rsidP="003531BA">
      <w:pPr>
        <w:spacing w:after="120" w:line="240" w:lineRule="auto"/>
        <w:jc w:val="both"/>
        <w:rPr>
          <w:rFonts w:ascii="Times New Roman" w:hAnsi="Times New Roman" w:cs="Times New Roman"/>
          <w:b/>
          <w:sz w:val="24"/>
          <w:szCs w:val="24"/>
          <w:lang w:val="lt-LT"/>
        </w:rPr>
      </w:pPr>
      <w:r w:rsidRPr="00B10FDD">
        <w:rPr>
          <w:rFonts w:ascii="Times New Roman" w:hAnsi="Times New Roman" w:cs="Times New Roman"/>
          <w:b/>
          <w:sz w:val="24"/>
          <w:szCs w:val="24"/>
          <w:lang w:val="lt-LT"/>
        </w:rPr>
        <w:t xml:space="preserve">ES žalinimo ir skaitmeninės transformacijos srityje </w:t>
      </w:r>
      <w:r w:rsidRPr="00B10FDD">
        <w:rPr>
          <w:rFonts w:ascii="Times New Roman" w:hAnsi="Times New Roman" w:cs="Times New Roman"/>
          <w:sz w:val="24"/>
          <w:szCs w:val="24"/>
          <w:lang w:val="lt-LT"/>
        </w:rPr>
        <w:t>dėmesys bus skiriamas Europos žaliojo kurso ir tvarių investicijų plėtrai, bus siekiama parengti Europos klimato įstatymą ir pritarti naujiems ES nacionaliniu lygmeniu nustatytiems įpareigojantiems veiksmams 2030 m. Tvaraus vystymosi tikslų ir „Darbotvarkės 2030“ įgyvendinimas bus vienas prioritetų, kaip ir skaitmeninio ir technologinio suvereniteto stiprinimas. Bus kuriamas Skaitmeninės diplomatijos tinklas.</w:t>
      </w:r>
    </w:p>
    <w:p w:rsidR="003531BA" w:rsidRPr="00B10FDD" w:rsidRDefault="003531BA" w:rsidP="003531BA">
      <w:pPr>
        <w:spacing w:after="120" w:line="240" w:lineRule="auto"/>
        <w:jc w:val="both"/>
        <w:rPr>
          <w:rFonts w:ascii="Times New Roman" w:hAnsi="Times New Roman" w:cs="Times New Roman"/>
          <w:b/>
          <w:sz w:val="24"/>
          <w:szCs w:val="24"/>
          <w:lang w:val="lt-LT"/>
        </w:rPr>
      </w:pPr>
      <w:r w:rsidRPr="00B10FDD">
        <w:rPr>
          <w:rFonts w:ascii="Times New Roman" w:hAnsi="Times New Roman" w:cs="Times New Roman"/>
          <w:b/>
          <w:sz w:val="24"/>
          <w:szCs w:val="24"/>
          <w:lang w:val="lt-LT"/>
        </w:rPr>
        <w:t xml:space="preserve">Stiprinant Europos solidarumą ir socialinę sanglaudą, </w:t>
      </w:r>
      <w:r w:rsidRPr="00B10FDD">
        <w:rPr>
          <w:rFonts w:ascii="Times New Roman" w:hAnsi="Times New Roman" w:cs="Times New Roman"/>
          <w:sz w:val="24"/>
          <w:szCs w:val="24"/>
          <w:lang w:val="lt-LT"/>
        </w:rPr>
        <w:t>pirmininkavimo metu bus vystomos minimalaus darbo užmokesčio, nedarbo perdraudimo schemos, sprendžiami jaunimo nedarbo ir Jaunimo garantijų klausimai. Bus siekiama didinti lyčių lygybę per lygius atlyginimus, didinant moterų skaičių vadovaujančiose pozicijose, pažabojant smurtą dėl lyties.</w:t>
      </w:r>
    </w:p>
    <w:p w:rsidR="003531BA" w:rsidRPr="00B10FDD" w:rsidRDefault="003531BA" w:rsidP="003531BA">
      <w:pPr>
        <w:spacing w:after="120" w:line="240" w:lineRule="auto"/>
        <w:jc w:val="both"/>
        <w:rPr>
          <w:rFonts w:ascii="Times New Roman" w:hAnsi="Times New Roman" w:cs="Times New Roman"/>
          <w:b/>
          <w:sz w:val="24"/>
          <w:szCs w:val="24"/>
          <w:lang w:val="lt-LT"/>
        </w:rPr>
      </w:pPr>
      <w:r w:rsidRPr="00B10FDD">
        <w:rPr>
          <w:rFonts w:ascii="Times New Roman" w:hAnsi="Times New Roman" w:cs="Times New Roman"/>
          <w:b/>
          <w:sz w:val="24"/>
          <w:szCs w:val="24"/>
          <w:lang w:val="lt-LT"/>
        </w:rPr>
        <w:t xml:space="preserve">Bus siekiama pažangos migracijos ir prieglobsčio politikoje, </w:t>
      </w:r>
      <w:r w:rsidRPr="00B10FDD">
        <w:rPr>
          <w:rFonts w:ascii="Times New Roman" w:hAnsi="Times New Roman" w:cs="Times New Roman"/>
          <w:sz w:val="24"/>
          <w:szCs w:val="24"/>
          <w:lang w:val="lt-LT"/>
        </w:rPr>
        <w:t>daugiausiai dėmesio skiriant pabėgėlių ir migracijos politikai - tiek ES išorės, tiek ir vidaus srityse. Bus siekiama reformuoti Bendrą Europos prieglobsčio sistemą, paremtą solidarumu ir bendra atsakomybe. Stiprinamas bendradarbiavimas su kilmės ir tranzito šalimis.</w:t>
      </w:r>
    </w:p>
    <w:p w:rsidR="003531BA" w:rsidRPr="00B10FDD" w:rsidRDefault="003531BA" w:rsidP="003531BA">
      <w:pPr>
        <w:spacing w:after="120" w:line="240" w:lineRule="auto"/>
        <w:jc w:val="both"/>
        <w:rPr>
          <w:rFonts w:ascii="Times New Roman" w:hAnsi="Times New Roman" w:cs="Times New Roman"/>
          <w:b/>
          <w:sz w:val="24"/>
          <w:szCs w:val="24"/>
          <w:lang w:val="lt-LT"/>
        </w:rPr>
      </w:pPr>
      <w:r w:rsidRPr="00B10FDD">
        <w:rPr>
          <w:rFonts w:ascii="Times New Roman" w:hAnsi="Times New Roman" w:cs="Times New Roman"/>
          <w:sz w:val="24"/>
          <w:szCs w:val="24"/>
          <w:lang w:val="lt-LT"/>
        </w:rPr>
        <w:t xml:space="preserve">Pabrėžiamas </w:t>
      </w:r>
      <w:r w:rsidRPr="00B10FDD">
        <w:rPr>
          <w:rFonts w:ascii="Times New Roman" w:hAnsi="Times New Roman" w:cs="Times New Roman"/>
          <w:b/>
          <w:sz w:val="24"/>
          <w:szCs w:val="24"/>
          <w:lang w:val="lt-LT"/>
        </w:rPr>
        <w:t xml:space="preserve">teisinės valstybės, kaip esminės ES vertybės, stiprinimas, </w:t>
      </w:r>
      <w:r w:rsidRPr="00B10FDD">
        <w:rPr>
          <w:rFonts w:ascii="Times New Roman" w:hAnsi="Times New Roman" w:cs="Times New Roman"/>
          <w:sz w:val="24"/>
          <w:szCs w:val="24"/>
          <w:lang w:val="lt-LT"/>
        </w:rPr>
        <w:t>todėl bus rengiamas naujas teisinės valstybės prevencinis mechanizmas, paremtas EK naująja teisinės valstybės ataskaita, įtraukiant visas ES VN vienodomis sąlygomis. Bus sprendžiama dėl finansavimo susiejimo su teisinės valstybės principų laikymusi bei dėmesį skiriant pažeidimų ir 7str. procedūroms.</w:t>
      </w:r>
    </w:p>
    <w:p w:rsidR="003531BA" w:rsidRPr="00B10FDD" w:rsidRDefault="003531BA" w:rsidP="003531BA">
      <w:pPr>
        <w:spacing w:after="120" w:line="240" w:lineRule="auto"/>
        <w:jc w:val="both"/>
        <w:rPr>
          <w:rFonts w:ascii="Times New Roman" w:hAnsi="Times New Roman" w:cs="Times New Roman"/>
          <w:b/>
          <w:sz w:val="24"/>
          <w:szCs w:val="24"/>
          <w:lang w:val="lt-LT"/>
        </w:rPr>
      </w:pPr>
      <w:r w:rsidRPr="00B10FDD">
        <w:rPr>
          <w:rFonts w:ascii="Times New Roman" w:hAnsi="Times New Roman" w:cs="Times New Roman"/>
          <w:sz w:val="24"/>
          <w:szCs w:val="24"/>
          <w:lang w:val="lt-LT"/>
        </w:rPr>
        <w:t xml:space="preserve">Išorės klausimais pabrėžiamas </w:t>
      </w:r>
      <w:r w:rsidRPr="00B10FDD">
        <w:rPr>
          <w:rFonts w:ascii="Times New Roman" w:hAnsi="Times New Roman" w:cs="Times New Roman"/>
          <w:b/>
          <w:sz w:val="24"/>
          <w:szCs w:val="24"/>
          <w:lang w:val="lt-LT"/>
        </w:rPr>
        <w:t>ES kaimynystės stabilizavimas, partnerystės su Afrika, vieningo pozicijos dėl Kinijos</w:t>
      </w:r>
      <w:r w:rsidRPr="00B10FDD">
        <w:rPr>
          <w:rFonts w:ascii="Times New Roman" w:hAnsi="Times New Roman" w:cs="Times New Roman"/>
          <w:sz w:val="24"/>
          <w:szCs w:val="24"/>
          <w:lang w:val="lt-LT"/>
        </w:rPr>
        <w:t xml:space="preserve"> klausimai</w:t>
      </w:r>
      <w:r w:rsidRPr="00B10FDD">
        <w:rPr>
          <w:rFonts w:ascii="Times New Roman" w:hAnsi="Times New Roman" w:cs="Times New Roman"/>
          <w:b/>
          <w:sz w:val="24"/>
          <w:szCs w:val="24"/>
          <w:lang w:val="lt-LT"/>
        </w:rPr>
        <w:t xml:space="preserve">. </w:t>
      </w:r>
      <w:r w:rsidRPr="00B10FDD">
        <w:rPr>
          <w:rFonts w:ascii="Times New Roman" w:hAnsi="Times New Roman" w:cs="Times New Roman"/>
          <w:sz w:val="24"/>
          <w:szCs w:val="24"/>
          <w:lang w:val="lt-LT"/>
        </w:rPr>
        <w:t>Toliau bus remiamas COVID-19 pandemijos suvaldymas Vakarų Balkanuose, ES Rytų ir Pietų kaimynystėje, Afrikoje. Esant tinkamoms sąlygoms, bus rengiamos pirmosios Šiaurės Makedonijos ir Albanijos prisijungimo prie ES konferencijos. Dėmesys ES partnerystės su Afrika stiprinimui, taip pat nuosekliai ES pozicijai dėl Kinijos, organizuojant ES-Kinijos lyderių susitikimą.</w:t>
      </w:r>
    </w:p>
    <w:p w:rsidR="003531BA" w:rsidRPr="003531BA" w:rsidRDefault="003531BA" w:rsidP="003531BA">
      <w:pPr>
        <w:spacing w:after="120" w:line="240" w:lineRule="auto"/>
        <w:jc w:val="both"/>
        <w:rPr>
          <w:rFonts w:ascii="Times New Roman" w:hAnsi="Times New Roman" w:cs="Times New Roman"/>
          <w:b/>
          <w:sz w:val="24"/>
          <w:szCs w:val="24"/>
          <w:lang w:val="lt-LT"/>
        </w:rPr>
      </w:pPr>
      <w:r w:rsidRPr="00B10FDD">
        <w:rPr>
          <w:rFonts w:ascii="Times New Roman" w:hAnsi="Times New Roman" w:cs="Times New Roman"/>
          <w:sz w:val="24"/>
          <w:szCs w:val="24"/>
          <w:lang w:val="lt-LT"/>
        </w:rPr>
        <w:t xml:space="preserve">Siekiant </w:t>
      </w:r>
      <w:r w:rsidRPr="00B10FDD">
        <w:rPr>
          <w:rFonts w:ascii="Times New Roman" w:hAnsi="Times New Roman" w:cs="Times New Roman"/>
          <w:b/>
          <w:sz w:val="24"/>
          <w:szCs w:val="24"/>
          <w:lang w:val="lt-LT"/>
        </w:rPr>
        <w:t xml:space="preserve">ES gebėjimų veikti pasauliniame lygyje stiprinimas </w:t>
      </w:r>
      <w:r w:rsidRPr="00B10FDD">
        <w:rPr>
          <w:rFonts w:ascii="Times New Roman" w:hAnsi="Times New Roman" w:cs="Times New Roman"/>
          <w:sz w:val="24"/>
          <w:szCs w:val="24"/>
          <w:lang w:val="lt-LT"/>
        </w:rPr>
        <w:t>bus remiamas ES VĮ aktyvus įsitraukimas į Libijos, Sachelio, Irano/branduolinės programos, Sirijos, Viduriniųjų Rytų regionus. Taip pat skiriamas dėmesys atgaivinti ES-JAV dialogą aukščiausiu lygmeniu, 5 ES principų Rusijai vertinimas ir efektyvus įgyvendinimas. Bus siekiama intensyvinti ES dialogą su Lotynų Amerika, taip pat plėtoti efektyvią ES BUSP, stiprinti ES gebėjimus ir atitinkamus instrumentus.</w:t>
      </w:r>
    </w:p>
    <w:p w:rsidR="003531BA" w:rsidRPr="008E65EF" w:rsidRDefault="003531BA" w:rsidP="008E65EF">
      <w:pPr>
        <w:spacing w:after="120" w:line="240" w:lineRule="auto"/>
        <w:jc w:val="both"/>
        <w:rPr>
          <w:rFonts w:ascii="Times New Roman" w:hAnsi="Times New Roman" w:cs="Times New Roman"/>
          <w:sz w:val="24"/>
          <w:szCs w:val="24"/>
          <w:u w:val="single"/>
          <w:lang w:val="lt-LT"/>
        </w:rPr>
      </w:pPr>
      <w:r w:rsidRPr="00745E41">
        <w:rPr>
          <w:rFonts w:ascii="Times New Roman" w:hAnsi="Times New Roman" w:cs="Times New Roman"/>
          <w:b/>
          <w:sz w:val="24"/>
          <w:szCs w:val="24"/>
          <w:lang w:val="lt-LT"/>
        </w:rPr>
        <w:t>Lietuvos pozicija:</w:t>
      </w:r>
      <w:r w:rsidRPr="003531BA">
        <w:rPr>
          <w:rFonts w:ascii="Times New Roman" w:hAnsi="Times New Roman" w:cs="Times New Roman"/>
          <w:sz w:val="24"/>
          <w:szCs w:val="24"/>
          <w:lang w:val="lt-LT"/>
        </w:rPr>
        <w:t xml:space="preserve"> palaikome pirmininkausiančios Vokietijos dėmesį atsaku</w:t>
      </w:r>
      <w:r w:rsidR="0096703C">
        <w:rPr>
          <w:rFonts w:ascii="Times New Roman" w:hAnsi="Times New Roman" w:cs="Times New Roman"/>
          <w:sz w:val="24"/>
          <w:szCs w:val="24"/>
          <w:lang w:val="lt-LT"/>
        </w:rPr>
        <w:t>i į COVID-19 pandemiją</w:t>
      </w:r>
      <w:r w:rsidRPr="003531BA">
        <w:rPr>
          <w:rFonts w:ascii="Times New Roman" w:hAnsi="Times New Roman" w:cs="Times New Roman"/>
          <w:sz w:val="24"/>
          <w:szCs w:val="24"/>
          <w:lang w:val="lt-LT"/>
        </w:rPr>
        <w:t>, užtikrinti spartų ekonomikos atkūrimą ir tinkamą tų priemonių finansavimą. EK pasiūlymą dėl atnaujintos DFP ir dėl Europos Gaivinimo instrumento</w:t>
      </w:r>
      <w:r w:rsidRPr="00B10FDD">
        <w:rPr>
          <w:rFonts w:ascii="Times New Roman" w:hAnsi="Times New Roman" w:cs="Times New Roman"/>
          <w:sz w:val="24"/>
          <w:szCs w:val="24"/>
          <w:lang w:val="lt-LT"/>
        </w:rPr>
        <w:t xml:space="preserve"> vertiname kaip svarbų žingsnį, siekiant spartaus atsigavimo ir augimo ilguoju laikotarpiu. Nuosekliai sieksime Lietuvos interesus atitinkančio kompromiso (didesnio Sanglaudos ir BŽŪP finansavimo (įskaitant tiesioginių išmokų suvienodinimą), sutartinių įsipareigojimų vykdymo (didesnio finansavimo </w:t>
      </w:r>
      <w:r w:rsidRPr="00B10FDD">
        <w:rPr>
          <w:rFonts w:ascii="Times New Roman" w:hAnsi="Times New Roman" w:cs="Times New Roman"/>
          <w:sz w:val="24"/>
          <w:szCs w:val="24"/>
          <w:lang w:val="lt-LT"/>
        </w:rPr>
        <w:lastRenderedPageBreak/>
        <w:t xml:space="preserve">Ignalinos AE ir Kaliningrado STS), finansavimo kariniam mobilumui. Palankiai vertiname pasiūlymą dėl Europos gaivinimo instrumento sukūrimo, tačiau pabrėžiame, kad juo pasinaudoti turėtų visos valstybės narės, remiantis objektyviais ir realų krizės poveikį atspindinčiais kriterijais. Pritariame naujai kuriamai Health4EU programai, pabrėžiame, kad sveikatos sistemos atsparumas turi būti didinamas. Atkreipiame dėmesį į būtinybę sutelkti visų valstybių narių mokslinius pajėgumus, sudarant palankesnes sąlygas mūsų mokslininkams dalyvauti Europos horizonto programoje. Palankiai vertiname numatytas papildomas lėšas pagalbai valstybėms partnerėms. Būtina užtikrinti, kad ši parama partnerėms būtų skirta proporcingai (ypatingą dėmesį skiriame Rytų partnerystės valstybėms). </w:t>
      </w:r>
      <w:r w:rsidRPr="003531BA">
        <w:rPr>
          <w:rFonts w:ascii="Times New Roman" w:hAnsi="Times New Roman" w:cs="Times New Roman"/>
          <w:sz w:val="24"/>
          <w:szCs w:val="24"/>
          <w:lang w:val="lt-LT"/>
        </w:rPr>
        <w:t>Derybose su JK svarbu išlaikyti artimą ryšį ateityje tarp ES ir JK visose srityse. Būsimasis susitarimas turėtų apimti visas pagrindines sritis: prekyba, paslaugos, lygios veiklos sąlygos, vidinis ir išorinis saugumas. Pritariame, kad 2050 m. turime siekti klimato neutralumo, tuo pat metu privalome daugiau dėmesio skirti būdams ir priemonėms, kaip pasiekti šiuos tikslus ir užtikrinti teisingą perėjimą,  atsižvelgiant į nacionalinius ypatumus. Bendrojoje rinkoje daugiausia dėmesio turėtų būti skiriama integralumui ir likusių kliūčių šalinimui, ypač paslaugų srityje. Remiame tolimesnį integruotos energetikos rinkos kūrimą Europos Sąjungoje. Ypatingo dėmesio reikalauja Astravo AE klausimas bei nešvarios elektros energijos iš trečiųjų šalių importo prevencija, ES politikos branduolinės saugos ES kaimynystėje klausimų stiprinimas. Pabrėžiame saugumo ir gynybos klausimų, kovos su dezinformacija, karinio mobilumo gerinimo aktualumą, transatlantinių santykių svarbą. Privalu siekti tinkamo dėmesio Rytų partneriams, svarbu, kad ES būtų strategiškesnė, o Rytų Partnerystės tikslai būtų ilgalaikiai ir motyvuojantys (ypač Asocijuotiems partneriams). Migracijos ir prieglobsčio politikoje būtina siekti subalansuoto sutarimo, vengiant privalomų perkėlimų, o koncentruojantis į išorės sienų apsaugą, efektyvų darbą su trečiosiomis šalimis grąžinimų ir migracijos priežasčių eliminavimo klausimais. Teigiamai vertiname Komisijos rengiamą Teisinės valstybės metinę ataskaitą, kuri, tikime, prisidės prie konstruktyvių, objektyvių ir nešališkų diskusijų šia svarbia tema.</w:t>
      </w:r>
    </w:p>
    <w:p w:rsidR="007C2E09" w:rsidRPr="00FC2D06" w:rsidRDefault="008D6D8A" w:rsidP="00745E41">
      <w:pPr>
        <w:spacing w:after="120" w:line="240" w:lineRule="auto"/>
        <w:jc w:val="both"/>
        <w:rPr>
          <w:rFonts w:ascii="Times New Roman" w:hAnsi="Times New Roman" w:cs="Times New Roman"/>
          <w:b/>
          <w:sz w:val="24"/>
          <w:szCs w:val="24"/>
          <w:lang w:val="lt-LT"/>
        </w:rPr>
      </w:pPr>
      <w:r>
        <w:rPr>
          <w:rFonts w:ascii="Times New Roman" w:eastAsia="Times New Roman" w:hAnsi="Times New Roman" w:cs="Times New Roman"/>
          <w:sz w:val="24"/>
          <w:szCs w:val="24"/>
          <w:lang w:val="lt-LT" w:eastAsia="lt-LT"/>
        </w:rPr>
        <w:t xml:space="preserve"> </w:t>
      </w:r>
      <w:r w:rsidR="007C2E09" w:rsidRPr="00FC2D06">
        <w:rPr>
          <w:rFonts w:ascii="Times New Roman" w:eastAsia="Times New Roman" w:hAnsi="Times New Roman" w:cs="Times New Roman"/>
          <w:sz w:val="24"/>
          <w:szCs w:val="24"/>
          <w:lang w:val="lt-LT" w:eastAsia="lt-LT"/>
        </w:rPr>
        <w:t xml:space="preserve">  </w:t>
      </w:r>
      <w:r w:rsidR="007C2E09" w:rsidRPr="00FC2D06">
        <w:rPr>
          <w:rFonts w:ascii="Times New Roman" w:eastAsia="Times New Roman" w:hAnsi="Times New Roman" w:cs="Times New Roman"/>
          <w:b/>
          <w:bCs/>
          <w:sz w:val="24"/>
          <w:szCs w:val="24"/>
          <w:lang w:val="lt-LT" w:eastAsia="lt-LT"/>
        </w:rPr>
        <w:t> </w:t>
      </w:r>
    </w:p>
    <w:p w:rsidR="00745E41" w:rsidRDefault="0096703C" w:rsidP="00745E41">
      <w:pPr>
        <w:spacing w:after="12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(galimai</w:t>
      </w:r>
      <w:r w:rsidR="00745E41">
        <w:rPr>
          <w:rFonts w:ascii="Times New Roman" w:hAnsi="Times New Roman" w:cs="Times New Roman"/>
          <w:b/>
          <w:bCs/>
          <w:sz w:val="24"/>
          <w:szCs w:val="24"/>
          <w:lang w:val="lt-LT"/>
        </w:rPr>
        <w:t>) Europos ateities konferencija</w:t>
      </w:r>
    </w:p>
    <w:p w:rsidR="00745E41" w:rsidRDefault="00745E41" w:rsidP="006F6623">
      <w:pPr>
        <w:spacing w:after="120" w:line="240" w:lineRule="auto"/>
        <w:ind w:firstLine="450"/>
        <w:jc w:val="both"/>
        <w:rPr>
          <w:rFonts w:ascii="Times New Roman" w:hAnsi="Times New Roman" w:cs="Times New Roman"/>
          <w:bCs/>
          <w:sz w:val="24"/>
          <w:szCs w:val="24"/>
          <w:lang w:val="lt-LT"/>
        </w:rPr>
      </w:pPr>
      <w:r>
        <w:rPr>
          <w:rFonts w:ascii="Times New Roman" w:hAnsi="Times New Roman" w:cs="Times New Roman"/>
          <w:bCs/>
          <w:sz w:val="24"/>
          <w:szCs w:val="24"/>
          <w:lang w:val="lt-LT"/>
        </w:rPr>
        <w:t>Taryboje p</w:t>
      </w:r>
      <w:r w:rsidRPr="00745E41">
        <w:rPr>
          <w:rFonts w:ascii="Times New Roman" w:hAnsi="Times New Roman" w:cs="Times New Roman"/>
          <w:bCs/>
          <w:sz w:val="24"/>
          <w:szCs w:val="24"/>
          <w:lang w:val="lt-LT"/>
        </w:rPr>
        <w:t>irm</w:t>
      </w:r>
      <w:r>
        <w:rPr>
          <w:rFonts w:ascii="Times New Roman" w:hAnsi="Times New Roman" w:cs="Times New Roman"/>
          <w:bCs/>
          <w:sz w:val="24"/>
          <w:szCs w:val="24"/>
          <w:lang w:val="lt-LT"/>
        </w:rPr>
        <w:t>ininkavimą pradedanti Vokietija, priklausomai nuo sutarimo dėl mandato pažangos, pristatys informaciją</w:t>
      </w:r>
      <w:r w:rsidRPr="00745E41">
        <w:rPr>
          <w:rFonts w:ascii="Times New Roman" w:hAnsi="Times New Roman" w:cs="Times New Roman"/>
          <w:bCs/>
          <w:sz w:val="24"/>
          <w:szCs w:val="24"/>
          <w:lang w:val="lt-LT"/>
        </w:rPr>
        <w:t xml:space="preserve"> dėl </w:t>
      </w:r>
      <w:r>
        <w:rPr>
          <w:rFonts w:ascii="Times New Roman" w:hAnsi="Times New Roman" w:cs="Times New Roman"/>
          <w:bCs/>
          <w:sz w:val="24"/>
          <w:szCs w:val="24"/>
          <w:lang w:val="lt-LT"/>
        </w:rPr>
        <w:t>Europos ateities konferencijos</w:t>
      </w:r>
      <w:r w:rsidRPr="00745E41">
        <w:rPr>
          <w:rFonts w:ascii="Times New Roman" w:hAnsi="Times New Roman" w:cs="Times New Roman"/>
          <w:bCs/>
          <w:sz w:val="24"/>
          <w:szCs w:val="24"/>
          <w:lang w:val="lt-LT"/>
        </w:rPr>
        <w:t>. Vokietijos pirmininkavimo programoje numatyta k</w:t>
      </w:r>
      <w:r>
        <w:rPr>
          <w:rFonts w:ascii="Times New Roman" w:hAnsi="Times New Roman" w:cs="Times New Roman"/>
          <w:bCs/>
          <w:sz w:val="24"/>
          <w:szCs w:val="24"/>
          <w:lang w:val="lt-LT"/>
        </w:rPr>
        <w:t>uo sparčiau pasiekti Tarybos, Europos Parlamento</w:t>
      </w:r>
      <w:r w:rsidRPr="00745E41">
        <w:rPr>
          <w:rFonts w:ascii="Times New Roman" w:hAnsi="Times New Roman" w:cs="Times New Roman"/>
          <w:bCs/>
          <w:sz w:val="24"/>
          <w:szCs w:val="24"/>
          <w:lang w:val="lt-LT"/>
        </w:rPr>
        <w:t xml:space="preserve"> ir </w:t>
      </w:r>
      <w:r>
        <w:rPr>
          <w:rFonts w:ascii="Times New Roman" w:hAnsi="Times New Roman" w:cs="Times New Roman"/>
          <w:bCs/>
          <w:sz w:val="24"/>
          <w:szCs w:val="24"/>
          <w:lang w:val="lt-LT"/>
        </w:rPr>
        <w:t xml:space="preserve">Europos </w:t>
      </w:r>
      <w:r w:rsidRPr="00745E41">
        <w:rPr>
          <w:rFonts w:ascii="Times New Roman" w:hAnsi="Times New Roman" w:cs="Times New Roman"/>
          <w:bCs/>
          <w:sz w:val="24"/>
          <w:szCs w:val="24"/>
          <w:lang w:val="lt-LT"/>
        </w:rPr>
        <w:t>Komisijos sutarimą dėl bendro Konferencijos mandato. Taip pat ketinama ieškoma saugių ir efektyvių būdų konferencijai organizuoti dabartinėmis sąlygomis</w:t>
      </w:r>
      <w:r>
        <w:rPr>
          <w:rFonts w:ascii="Times New Roman" w:hAnsi="Times New Roman" w:cs="Times New Roman"/>
          <w:bCs/>
          <w:sz w:val="24"/>
          <w:szCs w:val="24"/>
          <w:lang w:val="lt-LT"/>
        </w:rPr>
        <w:t xml:space="preserve">. </w:t>
      </w:r>
    </w:p>
    <w:p w:rsidR="00745E41" w:rsidRPr="00745E41" w:rsidRDefault="00745E41" w:rsidP="00745E41">
      <w:pPr>
        <w:spacing w:after="120" w:line="240" w:lineRule="auto"/>
        <w:jc w:val="both"/>
        <w:rPr>
          <w:rFonts w:ascii="Times New Roman" w:hAnsi="Times New Roman" w:cs="Times New Roman"/>
          <w:bCs/>
          <w:sz w:val="24"/>
          <w:szCs w:val="24"/>
          <w:lang w:val="lt-LT"/>
        </w:rPr>
      </w:pPr>
      <w:r w:rsidRPr="00745E41">
        <w:rPr>
          <w:rFonts w:ascii="Times New Roman" w:hAnsi="Times New Roman" w:cs="Times New Roman"/>
          <w:b/>
          <w:bCs/>
          <w:sz w:val="24"/>
          <w:szCs w:val="24"/>
          <w:lang w:val="lt-LT"/>
        </w:rPr>
        <w:t>Lietuvos pozicija:</w:t>
      </w:r>
      <w:r>
        <w:rPr>
          <w:rFonts w:ascii="Times New Roman" w:hAnsi="Times New Roman" w:cs="Times New Roman"/>
          <w:bCs/>
          <w:sz w:val="24"/>
          <w:szCs w:val="24"/>
          <w:lang w:val="lt-LT"/>
        </w:rPr>
        <w:t xml:space="preserve"> </w:t>
      </w:r>
      <w:r w:rsidRPr="00745E41">
        <w:rPr>
          <w:rFonts w:ascii="Times New Roman" w:hAnsi="Times New Roman" w:cs="Times New Roman"/>
          <w:bCs/>
          <w:sz w:val="24"/>
          <w:szCs w:val="24"/>
          <w:lang w:val="lt-LT"/>
        </w:rPr>
        <w:t>Lietuva sveikina iniciatyvą dėl Konferencijos ir sutinka, kad reikia ieškoti būdų, kaip užtikrinti geresnį Europos Sąjungos veikimą, ypač COVID</w:t>
      </w:r>
      <w:r>
        <w:rPr>
          <w:rFonts w:ascii="Times New Roman" w:hAnsi="Times New Roman" w:cs="Times New Roman"/>
          <w:bCs/>
          <w:sz w:val="24"/>
          <w:szCs w:val="24"/>
          <w:lang w:val="lt-LT"/>
        </w:rPr>
        <w:t xml:space="preserve">-19 keliamų iššūkių kontekste. </w:t>
      </w:r>
      <w:r w:rsidRPr="00745E41">
        <w:rPr>
          <w:rFonts w:ascii="Times New Roman" w:hAnsi="Times New Roman" w:cs="Times New Roman"/>
          <w:bCs/>
          <w:sz w:val="24"/>
          <w:szCs w:val="24"/>
          <w:lang w:val="lt-LT"/>
        </w:rPr>
        <w:t>Manome, kad ES sutarčių keitimas bei institucinių pertvarkų inicijavimas nėra geriausias būdas spręsti kylančius iššūkius. Šiuo metu svarbu susitelkti į ES Strateginės darbotvarkės įgyvendinimą bei tęsti pradėtas diskusijas su mūsų piliečiais dėl ES atei</w:t>
      </w:r>
      <w:r>
        <w:rPr>
          <w:rFonts w:ascii="Times New Roman" w:hAnsi="Times New Roman" w:cs="Times New Roman"/>
          <w:bCs/>
          <w:sz w:val="24"/>
          <w:szCs w:val="24"/>
          <w:lang w:val="lt-LT"/>
        </w:rPr>
        <w:t xml:space="preserve">ties. </w:t>
      </w:r>
      <w:r w:rsidR="008F5386">
        <w:rPr>
          <w:rFonts w:ascii="Times New Roman" w:hAnsi="Times New Roman" w:cs="Times New Roman"/>
          <w:bCs/>
          <w:sz w:val="24"/>
          <w:szCs w:val="24"/>
          <w:lang w:val="lt-LT"/>
        </w:rPr>
        <w:t>Lietuva sutinka</w:t>
      </w:r>
      <w:r w:rsidRPr="00745E41">
        <w:rPr>
          <w:rFonts w:ascii="Times New Roman" w:hAnsi="Times New Roman" w:cs="Times New Roman"/>
          <w:bCs/>
          <w:sz w:val="24"/>
          <w:szCs w:val="24"/>
          <w:lang w:val="lt-LT"/>
        </w:rPr>
        <w:t>, jog įgyvendinant Konferenciją būtina ieškoti tinkamo tarpinstitucinio balanso, atsižvelgiant į visų institucijų prerogatyvas. Manome, kad į procesą turi būti įtraukti ir VN nacionaliniai parlamentai bei pilietinė visuomenė.</w:t>
      </w:r>
    </w:p>
    <w:sectPr w:rsidR="00745E41" w:rsidRPr="00745E41">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6C8" w:rsidRDefault="001D36C8" w:rsidP="00E95A5D">
      <w:pPr>
        <w:spacing w:after="0" w:line="240" w:lineRule="auto"/>
      </w:pPr>
      <w:r>
        <w:separator/>
      </w:r>
    </w:p>
  </w:endnote>
  <w:endnote w:type="continuationSeparator" w:id="0">
    <w:p w:rsidR="001D36C8" w:rsidRDefault="001D36C8" w:rsidP="00E95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6C8" w:rsidRDefault="001D36C8" w:rsidP="00E95A5D">
      <w:pPr>
        <w:spacing w:after="0" w:line="240" w:lineRule="auto"/>
      </w:pPr>
      <w:r>
        <w:separator/>
      </w:r>
    </w:p>
  </w:footnote>
  <w:footnote w:type="continuationSeparator" w:id="0">
    <w:p w:rsidR="001D36C8" w:rsidRDefault="001D36C8" w:rsidP="00E95A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A5D" w:rsidRPr="00DC1695" w:rsidRDefault="00B83E44" w:rsidP="00E95A5D">
    <w:pPr>
      <w:pStyle w:val="Header"/>
      <w:jc w:val="right"/>
      <w:rPr>
        <w:rFonts w:ascii="Times New Roman" w:hAnsi="Times New Roman" w:cs="Times New Roman"/>
      </w:rPr>
    </w:pPr>
    <w:proofErr w:type="spellStart"/>
    <w:r w:rsidRPr="00DC1695">
      <w:rPr>
        <w:rFonts w:ascii="Times New Roman" w:hAnsi="Times New Roman" w:cs="Times New Roman"/>
      </w:rPr>
      <w:t>Parengė</w:t>
    </w:r>
    <w:proofErr w:type="spellEnd"/>
    <w:r w:rsidRPr="00DC1695">
      <w:rPr>
        <w:rFonts w:ascii="Times New Roman" w:hAnsi="Times New Roman" w:cs="Times New Roman"/>
      </w:rPr>
      <w:t xml:space="preserve"> URM ESD 2020-0</w:t>
    </w:r>
    <w:r w:rsidR="00CF0D38">
      <w:rPr>
        <w:rFonts w:ascii="Times New Roman" w:hAnsi="Times New Roman" w:cs="Times New Roman"/>
      </w:rPr>
      <w:t>7</w:t>
    </w:r>
    <w:r w:rsidRPr="00DC1695">
      <w:rPr>
        <w:rFonts w:ascii="Times New Roman" w:hAnsi="Times New Roman" w:cs="Times New Roman"/>
      </w:rPr>
      <w:t>-</w:t>
    </w:r>
    <w:r w:rsidR="006F6623">
      <w:rPr>
        <w:rFonts w:ascii="Times New Roman" w:hAnsi="Times New Roman" w:cs="Times New Roman"/>
      </w:rPr>
      <w:t>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33B1D"/>
    <w:multiLevelType w:val="hybridMultilevel"/>
    <w:tmpl w:val="BA9CA946"/>
    <w:lvl w:ilvl="0" w:tplc="E4A66DDA">
      <w:start w:val="1"/>
      <w:numFmt w:val="bullet"/>
      <w:lvlText w:val=""/>
      <w:lvlJc w:val="left"/>
      <w:pPr>
        <w:ind w:left="720" w:hanging="360"/>
      </w:pPr>
      <w:rPr>
        <w:rFonts w:ascii="Symbol" w:hAnsi="Symbol" w:hint="default"/>
        <w:sz w:val="28"/>
        <w:szCs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510094"/>
    <w:multiLevelType w:val="hybridMultilevel"/>
    <w:tmpl w:val="C28E50E8"/>
    <w:lvl w:ilvl="0" w:tplc="3EDA8D22">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C746AC"/>
    <w:multiLevelType w:val="hybridMultilevel"/>
    <w:tmpl w:val="151E7E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1F6833"/>
    <w:multiLevelType w:val="hybridMultilevel"/>
    <w:tmpl w:val="B112B3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683C4F"/>
    <w:multiLevelType w:val="hybridMultilevel"/>
    <w:tmpl w:val="CACE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72115"/>
    <w:multiLevelType w:val="hybridMultilevel"/>
    <w:tmpl w:val="9CA4E3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39BE0019"/>
    <w:multiLevelType w:val="hybridMultilevel"/>
    <w:tmpl w:val="B9E62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691501"/>
    <w:multiLevelType w:val="hybridMultilevel"/>
    <w:tmpl w:val="F07675DC"/>
    <w:lvl w:ilvl="0" w:tplc="5EAC77D2">
      <w:numFmt w:val="bullet"/>
      <w:lvlText w:val="–"/>
      <w:lvlJc w:val="left"/>
      <w:pPr>
        <w:ind w:left="0" w:hanging="360"/>
      </w:pPr>
      <w:rPr>
        <w:rFonts w:ascii="Calibri" w:eastAsia="Calibri" w:hAnsi="Calibri" w:cs="Calibri" w:hint="default"/>
        <w:color w:val="212121"/>
        <w:sz w:val="22"/>
      </w:rPr>
    </w:lvl>
    <w:lvl w:ilvl="1" w:tplc="EFC29750">
      <w:numFmt w:val="bullet"/>
      <w:lvlText w:val=""/>
      <w:lvlJc w:val="left"/>
      <w:pPr>
        <w:ind w:left="720" w:hanging="360"/>
      </w:pPr>
      <w:rPr>
        <w:rFonts w:ascii="Symbol" w:eastAsia="Calibri" w:hAnsi="Symbol" w:cs="Times New Roman" w:hint="default"/>
        <w:color w:val="000000"/>
      </w:r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8" w15:restartNumberingAfterBreak="0">
    <w:nsid w:val="460D2685"/>
    <w:multiLevelType w:val="hybridMultilevel"/>
    <w:tmpl w:val="E33AD0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B3C7DE3"/>
    <w:multiLevelType w:val="hybridMultilevel"/>
    <w:tmpl w:val="E112EF9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E5F15"/>
    <w:multiLevelType w:val="hybridMultilevel"/>
    <w:tmpl w:val="BF9423AC"/>
    <w:lvl w:ilvl="0" w:tplc="17708270">
      <w:start w:val="2017"/>
      <w:numFmt w:val="bullet"/>
      <w:lvlText w:val="-"/>
      <w:lvlJc w:val="left"/>
      <w:pPr>
        <w:ind w:left="720" w:hanging="360"/>
      </w:pPr>
      <w:rPr>
        <w:rFonts w:ascii="Times New Roman" w:eastAsiaTheme="minorHAnsi" w:hAnsi="Times New Roman" w:cs="Times New Roman" w:hint="default"/>
      </w:rPr>
    </w:lvl>
    <w:lvl w:ilvl="1" w:tplc="F52C5854">
      <w:start w:val="1"/>
      <w:numFmt w:val="decimal"/>
      <w:lvlText w:val="%2."/>
      <w:lvlJc w:val="left"/>
      <w:pPr>
        <w:ind w:left="1440" w:hanging="360"/>
      </w:pPr>
      <w:rPr>
        <w:rFonts w:ascii="Times New Roman" w:eastAsiaTheme="minorHAnsi" w:hAnsi="Times New Roman" w:cs="Times New Roman"/>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ED0572C"/>
    <w:multiLevelType w:val="hybridMultilevel"/>
    <w:tmpl w:val="D95E6B2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2" w15:restartNumberingAfterBreak="0">
    <w:nsid w:val="56AB2C9F"/>
    <w:multiLevelType w:val="hybridMultilevel"/>
    <w:tmpl w:val="DA8E3410"/>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7F53FE"/>
    <w:multiLevelType w:val="hybridMultilevel"/>
    <w:tmpl w:val="F37A3D2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68C0645E"/>
    <w:multiLevelType w:val="hybridMultilevel"/>
    <w:tmpl w:val="5A7A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3D292B"/>
    <w:multiLevelType w:val="hybridMultilevel"/>
    <w:tmpl w:val="8C04EA18"/>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D88158E"/>
    <w:multiLevelType w:val="hybridMultilevel"/>
    <w:tmpl w:val="284425E6"/>
    <w:lvl w:ilvl="0" w:tplc="4DF2A91A">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7C2B52"/>
    <w:multiLevelType w:val="hybridMultilevel"/>
    <w:tmpl w:val="63DC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1"/>
  </w:num>
  <w:num w:numId="4">
    <w:abstractNumId w:val="6"/>
  </w:num>
  <w:num w:numId="5">
    <w:abstractNumId w:val="15"/>
  </w:num>
  <w:num w:numId="6">
    <w:abstractNumId w:val="4"/>
  </w:num>
  <w:num w:numId="7">
    <w:abstractNumId w:val="3"/>
  </w:num>
  <w:num w:numId="8">
    <w:abstractNumId w:val="5"/>
  </w:num>
  <w:num w:numId="9">
    <w:abstractNumId w:val="13"/>
  </w:num>
  <w:num w:numId="10">
    <w:abstractNumId w:val="1"/>
  </w:num>
  <w:num w:numId="11">
    <w:abstractNumId w:val="16"/>
  </w:num>
  <w:num w:numId="12">
    <w:abstractNumId w:val="8"/>
  </w:num>
  <w:num w:numId="13">
    <w:abstractNumId w:val="0"/>
  </w:num>
  <w:num w:numId="14">
    <w:abstractNumId w:val="10"/>
  </w:num>
  <w:num w:numId="15">
    <w:abstractNumId w:val="12"/>
  </w:num>
  <w:num w:numId="16">
    <w:abstractNumId w:val="9"/>
  </w:num>
  <w:num w:numId="17">
    <w:abstractNumId w:val="2"/>
  </w:num>
  <w:num w:numId="1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AF8"/>
    <w:rsid w:val="00003018"/>
    <w:rsid w:val="000079D5"/>
    <w:rsid w:val="00021870"/>
    <w:rsid w:val="00031CF9"/>
    <w:rsid w:val="000706BB"/>
    <w:rsid w:val="000A1E63"/>
    <w:rsid w:val="00136F9F"/>
    <w:rsid w:val="0015187C"/>
    <w:rsid w:val="001626BA"/>
    <w:rsid w:val="00163483"/>
    <w:rsid w:val="001D36C8"/>
    <w:rsid w:val="002523CB"/>
    <w:rsid w:val="002D34C4"/>
    <w:rsid w:val="003359FD"/>
    <w:rsid w:val="003523F6"/>
    <w:rsid w:val="003531BA"/>
    <w:rsid w:val="00357D03"/>
    <w:rsid w:val="003608BC"/>
    <w:rsid w:val="00377BD5"/>
    <w:rsid w:val="003A7D61"/>
    <w:rsid w:val="003C7ECE"/>
    <w:rsid w:val="003F1114"/>
    <w:rsid w:val="00496AEA"/>
    <w:rsid w:val="004E20D5"/>
    <w:rsid w:val="004F666A"/>
    <w:rsid w:val="00510F44"/>
    <w:rsid w:val="005310CF"/>
    <w:rsid w:val="0054645D"/>
    <w:rsid w:val="00551716"/>
    <w:rsid w:val="00554CE8"/>
    <w:rsid w:val="005D576E"/>
    <w:rsid w:val="00670F76"/>
    <w:rsid w:val="006F1C60"/>
    <w:rsid w:val="006F6623"/>
    <w:rsid w:val="00743B98"/>
    <w:rsid w:val="00745E41"/>
    <w:rsid w:val="0076442D"/>
    <w:rsid w:val="00793AF8"/>
    <w:rsid w:val="007B4BCE"/>
    <w:rsid w:val="007C2E09"/>
    <w:rsid w:val="008112A0"/>
    <w:rsid w:val="00811689"/>
    <w:rsid w:val="0084585F"/>
    <w:rsid w:val="00852FC8"/>
    <w:rsid w:val="008660D2"/>
    <w:rsid w:val="00875F02"/>
    <w:rsid w:val="00883335"/>
    <w:rsid w:val="008C66AB"/>
    <w:rsid w:val="008D6D8A"/>
    <w:rsid w:val="008E65EF"/>
    <w:rsid w:val="008F5386"/>
    <w:rsid w:val="0096703C"/>
    <w:rsid w:val="00976944"/>
    <w:rsid w:val="00982876"/>
    <w:rsid w:val="00984EDA"/>
    <w:rsid w:val="009A7EC1"/>
    <w:rsid w:val="009D284B"/>
    <w:rsid w:val="00A17D91"/>
    <w:rsid w:val="00A3199E"/>
    <w:rsid w:val="00AA59D1"/>
    <w:rsid w:val="00AB04BD"/>
    <w:rsid w:val="00AB3A4A"/>
    <w:rsid w:val="00AF0CD8"/>
    <w:rsid w:val="00AF63F4"/>
    <w:rsid w:val="00B83E44"/>
    <w:rsid w:val="00BF54EE"/>
    <w:rsid w:val="00C17456"/>
    <w:rsid w:val="00C259F3"/>
    <w:rsid w:val="00C269BC"/>
    <w:rsid w:val="00C42162"/>
    <w:rsid w:val="00C83B2A"/>
    <w:rsid w:val="00CB1C63"/>
    <w:rsid w:val="00CB3E97"/>
    <w:rsid w:val="00CC03C2"/>
    <w:rsid w:val="00CE46B7"/>
    <w:rsid w:val="00CF07A1"/>
    <w:rsid w:val="00CF0D38"/>
    <w:rsid w:val="00DB0EC0"/>
    <w:rsid w:val="00DC1695"/>
    <w:rsid w:val="00DC6C87"/>
    <w:rsid w:val="00DF694F"/>
    <w:rsid w:val="00E049B9"/>
    <w:rsid w:val="00E122B2"/>
    <w:rsid w:val="00E95A5D"/>
    <w:rsid w:val="00ED0794"/>
    <w:rsid w:val="00EE2DAA"/>
    <w:rsid w:val="00EE7A3C"/>
    <w:rsid w:val="00F45E7B"/>
    <w:rsid w:val="00F5206D"/>
    <w:rsid w:val="00F54631"/>
    <w:rsid w:val="00F55C00"/>
    <w:rsid w:val="00FC2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F2EE1-5768-4BD1-8776-D0F2527A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References,WB List Paragraph,Akapit z listą,Dot pt,F5 List Paragraph,List Paragraph1,Recommendation,List Paragraph11,Numerowanie,Kolorowa lista — akcent 11,Akapit z listą1,Listaszerű bekezdés1,Su numeracija,3"/>
    <w:basedOn w:val="Normal"/>
    <w:link w:val="ListParagraphChar"/>
    <w:uiPriority w:val="34"/>
    <w:qFormat/>
    <w:rsid w:val="00CE46B7"/>
    <w:pPr>
      <w:ind w:left="720"/>
      <w:contextualSpacing/>
    </w:pPr>
  </w:style>
  <w:style w:type="character" w:customStyle="1" w:styleId="ListParagraphChar">
    <w:name w:val="List Paragraph Char"/>
    <w:aliases w:val="List Paragraph (numbered (a)) Char,References Char,WB List Paragraph Char,Akapit z listą Char,Dot pt Char,F5 List Paragraph Char,List Paragraph1 Char,Recommendation Char,List Paragraph11 Char,Numerowanie Char,Akapit z listą1 Char"/>
    <w:link w:val="ListParagraph"/>
    <w:uiPriority w:val="34"/>
    <w:qFormat/>
    <w:locked/>
    <w:rsid w:val="00554CE8"/>
  </w:style>
  <w:style w:type="paragraph" w:styleId="BalloonText">
    <w:name w:val="Balloon Text"/>
    <w:basedOn w:val="Normal"/>
    <w:link w:val="BalloonTextChar"/>
    <w:uiPriority w:val="99"/>
    <w:semiHidden/>
    <w:unhideWhenUsed/>
    <w:rsid w:val="004E20D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20D5"/>
    <w:rPr>
      <w:rFonts w:ascii="Times New Roman" w:hAnsi="Times New Roman" w:cs="Times New Roman"/>
      <w:sz w:val="18"/>
      <w:szCs w:val="18"/>
    </w:rPr>
  </w:style>
  <w:style w:type="paragraph" w:styleId="Header">
    <w:name w:val="header"/>
    <w:basedOn w:val="Normal"/>
    <w:link w:val="HeaderChar"/>
    <w:uiPriority w:val="99"/>
    <w:unhideWhenUsed/>
    <w:rsid w:val="00E95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A5D"/>
  </w:style>
  <w:style w:type="paragraph" w:styleId="Footer">
    <w:name w:val="footer"/>
    <w:basedOn w:val="Normal"/>
    <w:link w:val="FooterChar"/>
    <w:uiPriority w:val="99"/>
    <w:unhideWhenUsed/>
    <w:rsid w:val="00E95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A5D"/>
  </w:style>
  <w:style w:type="paragraph" w:styleId="FootnoteText">
    <w:name w:val="footnote text"/>
    <w:basedOn w:val="Normal"/>
    <w:link w:val="FootnoteTextChar"/>
    <w:uiPriority w:val="99"/>
    <w:semiHidden/>
    <w:unhideWhenUsed/>
    <w:rsid w:val="004F666A"/>
    <w:pPr>
      <w:spacing w:after="0" w:line="240" w:lineRule="auto"/>
    </w:pPr>
    <w:rPr>
      <w:sz w:val="20"/>
      <w:szCs w:val="20"/>
      <w:lang w:val="lt-LT"/>
    </w:rPr>
  </w:style>
  <w:style w:type="character" w:customStyle="1" w:styleId="FootnoteTextChar">
    <w:name w:val="Footnote Text Char"/>
    <w:basedOn w:val="DefaultParagraphFont"/>
    <w:link w:val="FootnoteText"/>
    <w:uiPriority w:val="99"/>
    <w:semiHidden/>
    <w:rsid w:val="004F666A"/>
    <w:rPr>
      <w:sz w:val="20"/>
      <w:szCs w:val="20"/>
      <w:lang w:val="lt-LT"/>
    </w:rPr>
  </w:style>
  <w:style w:type="character" w:styleId="FootnoteReference">
    <w:name w:val="footnote reference"/>
    <w:basedOn w:val="DefaultParagraphFont"/>
    <w:uiPriority w:val="99"/>
    <w:semiHidden/>
    <w:unhideWhenUsed/>
    <w:rsid w:val="004F666A"/>
    <w:rPr>
      <w:vertAlign w:val="superscript"/>
    </w:rPr>
  </w:style>
  <w:style w:type="paragraph" w:styleId="NormalWeb">
    <w:name w:val="Normal (Web)"/>
    <w:basedOn w:val="Normal"/>
    <w:uiPriority w:val="99"/>
    <w:unhideWhenUsed/>
    <w:qFormat/>
    <w:rsid w:val="008C66AB"/>
    <w:pPr>
      <w:spacing w:after="0" w:line="240" w:lineRule="auto"/>
    </w:pPr>
    <w:rPr>
      <w:rFonts w:ascii="Times New Roman" w:hAnsi="Times New Roman" w:cs="Times New Roman"/>
      <w:sz w:val="24"/>
      <w:szCs w:val="24"/>
      <w:lang w:val="lt-LT" w:eastAsia="lt-LT"/>
    </w:rPr>
  </w:style>
  <w:style w:type="character" w:customStyle="1" w:styleId="e24kjd">
    <w:name w:val="e24kjd"/>
    <w:basedOn w:val="DefaultParagraphFont"/>
    <w:rsid w:val="008C6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0177">
      <w:bodyDiv w:val="1"/>
      <w:marLeft w:val="0"/>
      <w:marRight w:val="0"/>
      <w:marTop w:val="0"/>
      <w:marBottom w:val="0"/>
      <w:divBdr>
        <w:top w:val="none" w:sz="0" w:space="0" w:color="auto"/>
        <w:left w:val="none" w:sz="0" w:space="0" w:color="auto"/>
        <w:bottom w:val="none" w:sz="0" w:space="0" w:color="auto"/>
        <w:right w:val="none" w:sz="0" w:space="0" w:color="auto"/>
      </w:divBdr>
      <w:divsChild>
        <w:div w:id="1607469143">
          <w:marLeft w:val="0"/>
          <w:marRight w:val="0"/>
          <w:marTop w:val="0"/>
          <w:marBottom w:val="0"/>
          <w:divBdr>
            <w:top w:val="none" w:sz="0" w:space="0" w:color="auto"/>
            <w:left w:val="none" w:sz="0" w:space="0" w:color="auto"/>
            <w:bottom w:val="none" w:sz="0" w:space="0" w:color="auto"/>
            <w:right w:val="none" w:sz="0" w:space="0" w:color="auto"/>
          </w:divBdr>
        </w:div>
      </w:divsChild>
    </w:div>
    <w:div w:id="10558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2052</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2020-07-07T07:34:00Z</dcterms:created>
  <dc:creator>Tomas KUPRYS</dc:creator>
  <cp:lastModifiedBy>Žymantas Mozūraitis</cp:lastModifiedBy>
  <dcterms:modified xsi:type="dcterms:W3CDTF">2020-07-07T07:34:00Z</dcterms:modified>
  <cp:revision>2</cp:revision>
</cp:coreProperties>
</file>