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B20" w:rsidRDefault="00F27B20" w:rsidP="00E975F0">
      <w:pPr>
        <w:ind w:left="4536" w:firstLine="0"/>
        <w:textAlignment w:val="baseline"/>
        <w:rPr>
          <w:rFonts w:ascii="Times New Roman" w:hAnsi="Times New Roman" w:cs="Times New Roman"/>
          <w:sz w:val="24"/>
        </w:rPr>
      </w:pPr>
      <w:r w:rsidRPr="00A43496">
        <w:rPr>
          <w:rFonts w:ascii="Times New Roman" w:hAnsi="Times New Roman" w:cs="Times New Roman"/>
          <w:sz w:val="24"/>
        </w:rPr>
        <w:t xml:space="preserve">Ateities ekonomikos DNR plano </w:t>
      </w:r>
    </w:p>
    <w:p w:rsidR="00F27B20" w:rsidRDefault="00F27B20" w:rsidP="00E975F0">
      <w:pPr>
        <w:ind w:left="4536" w:firstLine="0"/>
        <w:textAlignment w:val="baseline"/>
        <w:rPr>
          <w:rFonts w:ascii="Times New Roman" w:hAnsi="Times New Roman" w:cs="Times New Roman"/>
          <w:sz w:val="24"/>
        </w:rPr>
      </w:pPr>
      <w:r>
        <w:rPr>
          <w:rFonts w:ascii="Times New Roman" w:hAnsi="Times New Roman"/>
          <w:sz w:val="24"/>
        </w:rPr>
        <w:t xml:space="preserve">veiksmų ir projektų </w:t>
      </w:r>
      <w:r w:rsidRPr="00A43496">
        <w:rPr>
          <w:rFonts w:ascii="Times New Roman" w:hAnsi="Times New Roman" w:cs="Times New Roman"/>
          <w:sz w:val="24"/>
        </w:rPr>
        <w:t>įgyvendinimo tvarkos</w:t>
      </w:r>
      <w:r>
        <w:rPr>
          <w:rFonts w:ascii="Times New Roman" w:hAnsi="Times New Roman" w:cs="Times New Roman"/>
          <w:sz w:val="24"/>
        </w:rPr>
        <w:t xml:space="preserve"> aprašo </w:t>
      </w:r>
    </w:p>
    <w:p w:rsidR="00F27B20" w:rsidRPr="00190E4A" w:rsidRDefault="00F27B20" w:rsidP="00E975F0">
      <w:pPr>
        <w:ind w:left="4536" w:firstLine="0"/>
        <w:textAlignment w:val="baseline"/>
        <w:rPr>
          <w:rFonts w:ascii="Times New Roman" w:hAnsi="Times New Roman" w:cs="Times New Roman"/>
          <w:sz w:val="24"/>
        </w:rPr>
      </w:pPr>
      <w:r w:rsidRPr="008A0F80">
        <w:rPr>
          <w:rFonts w:ascii="Times New Roman" w:eastAsia="Calibri" w:hAnsi="Times New Roman" w:cs="Times New Roman"/>
          <w:sz w:val="24"/>
          <w:lang w:bidi="bn-IN"/>
        </w:rPr>
        <w:t>10 priedas</w:t>
      </w:r>
    </w:p>
    <w:p w:rsidR="00F27B20" w:rsidRDefault="00F27B20" w:rsidP="00F27B20">
      <w:pPr>
        <w:spacing w:line="360" w:lineRule="atLeast"/>
        <w:ind w:firstLine="0"/>
        <w:jc w:val="center"/>
        <w:rPr>
          <w:rFonts w:ascii="Times New Roman" w:hAnsi="Times New Roman" w:cs="Times New Roman"/>
          <w:b/>
          <w:sz w:val="24"/>
        </w:rPr>
      </w:pPr>
    </w:p>
    <w:p w:rsidR="00F27B20" w:rsidRPr="00516069" w:rsidRDefault="00F27B20" w:rsidP="00F27B20">
      <w:pPr>
        <w:spacing w:line="360" w:lineRule="atLeast"/>
        <w:ind w:firstLine="0"/>
        <w:jc w:val="center"/>
        <w:rPr>
          <w:rFonts w:ascii="Times New Roman" w:hAnsi="Times New Roman" w:cs="Times New Roman"/>
          <w:b/>
          <w:sz w:val="24"/>
        </w:rPr>
      </w:pPr>
      <w:r>
        <w:rPr>
          <w:rFonts w:ascii="Times New Roman" w:hAnsi="Times New Roman" w:cs="Times New Roman"/>
          <w:b/>
          <w:sz w:val="24"/>
        </w:rPr>
        <w:t>INFORMAVIMO APIE VEIKSMĄ IR</w:t>
      </w:r>
      <w:r w:rsidR="002D505D">
        <w:rPr>
          <w:rFonts w:ascii="Times New Roman" w:hAnsi="Times New Roman" w:cs="Times New Roman"/>
          <w:b/>
          <w:sz w:val="24"/>
        </w:rPr>
        <w:t xml:space="preserve"> </w:t>
      </w:r>
      <w:r w:rsidRPr="003E0D33">
        <w:rPr>
          <w:rFonts w:ascii="Times New Roman" w:hAnsi="Times New Roman" w:cs="Times New Roman"/>
          <w:b/>
          <w:sz w:val="24"/>
        </w:rPr>
        <w:t>(AR) VEIKSMO PROJEKTĄ TVARKOS APRAŠAS</w:t>
      </w:r>
    </w:p>
    <w:p w:rsidR="00F27B20" w:rsidRDefault="00F27B20" w:rsidP="00F27B20">
      <w:pPr>
        <w:jc w:val="center"/>
      </w:pPr>
    </w:p>
    <w:p w:rsidR="00F27B20" w:rsidRPr="0075603D" w:rsidRDefault="00F27B20" w:rsidP="00F27B20">
      <w:pPr>
        <w:pStyle w:val="Sraopastraipa"/>
        <w:numPr>
          <w:ilvl w:val="0"/>
          <w:numId w:val="1"/>
        </w:numPr>
        <w:tabs>
          <w:tab w:val="left" w:pos="284"/>
        </w:tabs>
        <w:spacing w:line="360" w:lineRule="atLeast"/>
        <w:ind w:left="0" w:firstLine="720"/>
        <w:jc w:val="both"/>
        <w:rPr>
          <w:rFonts w:ascii="Times New Roman" w:hAnsi="Times New Roman" w:cs="Times New Roman"/>
          <w:sz w:val="24"/>
        </w:rPr>
      </w:pPr>
      <w:r w:rsidRPr="0075603D">
        <w:rPr>
          <w:rFonts w:ascii="Times New Roman" w:hAnsi="Times New Roman" w:cs="Times New Roman"/>
          <w:sz w:val="24"/>
        </w:rPr>
        <w:t>Kai veiksmą numatoma finansuoti 2021–2027 metų Europos Sąjungos fondų lėš</w:t>
      </w:r>
      <w:r w:rsidR="003E0D33">
        <w:rPr>
          <w:rFonts w:ascii="Times New Roman" w:hAnsi="Times New Roman" w:cs="Times New Roman"/>
          <w:sz w:val="24"/>
        </w:rPr>
        <w:t>omis</w:t>
      </w:r>
      <w:r w:rsidRPr="0075603D">
        <w:rPr>
          <w:rFonts w:ascii="Times New Roman" w:hAnsi="Times New Roman" w:cs="Times New Roman"/>
          <w:sz w:val="24"/>
        </w:rPr>
        <w:t>, veiksmo plėtotojas ir veiksmo projekto vykdytojas privalo vykdyti veiksmo ir veiksmo projekto veikl</w:t>
      </w:r>
      <w:r w:rsidR="003E0D33">
        <w:rPr>
          <w:rFonts w:ascii="Times New Roman" w:hAnsi="Times New Roman" w:cs="Times New Roman"/>
          <w:sz w:val="24"/>
        </w:rPr>
        <w:t>ų</w:t>
      </w:r>
      <w:r w:rsidRPr="0075603D">
        <w:rPr>
          <w:rFonts w:ascii="Times New Roman" w:hAnsi="Times New Roman" w:cs="Times New Roman"/>
          <w:sz w:val="24"/>
        </w:rPr>
        <w:t xml:space="preserve"> apimčiai propo</w:t>
      </w:r>
      <w:r>
        <w:rPr>
          <w:rFonts w:ascii="Times New Roman" w:hAnsi="Times New Roman" w:cs="Times New Roman"/>
          <w:sz w:val="24"/>
        </w:rPr>
        <w:t>rcinga</w:t>
      </w:r>
      <w:r w:rsidRPr="0075603D">
        <w:rPr>
          <w:rFonts w:ascii="Times New Roman" w:hAnsi="Times New Roman" w:cs="Times New Roman"/>
          <w:sz w:val="24"/>
        </w:rPr>
        <w:t xml:space="preserve">s informavimo apie veiksmą ir </w:t>
      </w:r>
      <w:r w:rsidRPr="003E0D33">
        <w:rPr>
          <w:rFonts w:ascii="Times New Roman" w:hAnsi="Times New Roman" w:cs="Times New Roman"/>
          <w:sz w:val="24"/>
        </w:rPr>
        <w:t>(ar)</w:t>
      </w:r>
      <w:r>
        <w:rPr>
          <w:rFonts w:ascii="Times New Roman" w:hAnsi="Times New Roman" w:cs="Times New Roman"/>
          <w:sz w:val="24"/>
        </w:rPr>
        <w:t xml:space="preserve"> </w:t>
      </w:r>
      <w:r w:rsidRPr="0075603D">
        <w:rPr>
          <w:rFonts w:ascii="Times New Roman" w:hAnsi="Times New Roman" w:cs="Times New Roman"/>
          <w:sz w:val="24"/>
        </w:rPr>
        <w:t>veiksmo projektą veik</w:t>
      </w:r>
      <w:r>
        <w:rPr>
          <w:rFonts w:ascii="Times New Roman" w:hAnsi="Times New Roman" w:cs="Times New Roman"/>
          <w:sz w:val="24"/>
        </w:rPr>
        <w:t>las</w:t>
      </w:r>
      <w:r w:rsidRPr="0075603D">
        <w:rPr>
          <w:rFonts w:ascii="Times New Roman" w:hAnsi="Times New Roman" w:cs="Times New Roman"/>
          <w:sz w:val="24"/>
        </w:rPr>
        <w:t>:</w:t>
      </w:r>
    </w:p>
    <w:p w:rsidR="00F27B20" w:rsidRPr="004410CB" w:rsidRDefault="00E975F0" w:rsidP="00F27B20">
      <w:pPr>
        <w:pStyle w:val="Sraopastraipa"/>
        <w:numPr>
          <w:ilvl w:val="1"/>
          <w:numId w:val="1"/>
        </w:numPr>
        <w:tabs>
          <w:tab w:val="left" w:pos="426"/>
        </w:tabs>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pateikti </w:t>
      </w:r>
      <w:r w:rsidR="00F27B20" w:rsidRPr="004410CB">
        <w:rPr>
          <w:rFonts w:ascii="Times New Roman" w:hAnsi="Times New Roman" w:cs="Times New Roman"/>
          <w:sz w:val="24"/>
        </w:rPr>
        <w:t>interneto svetainėje</w:t>
      </w:r>
      <w:r w:rsidR="00F27B20">
        <w:rPr>
          <w:rFonts w:ascii="Times New Roman" w:hAnsi="Times New Roman" w:cs="Times New Roman"/>
          <w:sz w:val="24"/>
        </w:rPr>
        <w:t xml:space="preserve"> </w:t>
      </w:r>
      <w:r w:rsidR="00F27B20" w:rsidRPr="004410CB">
        <w:rPr>
          <w:rFonts w:ascii="Times New Roman" w:hAnsi="Times New Roman" w:cs="Times New Roman"/>
          <w:sz w:val="24"/>
        </w:rPr>
        <w:t>arba socialinės žiniasklaidos kanaluose</w:t>
      </w:r>
      <w:r w:rsidR="00F27B20">
        <w:rPr>
          <w:rFonts w:ascii="Times New Roman" w:hAnsi="Times New Roman" w:cs="Times New Roman"/>
          <w:sz w:val="24"/>
        </w:rPr>
        <w:t xml:space="preserve"> (jei tokių yra)</w:t>
      </w:r>
      <w:r w:rsidR="00F27B20" w:rsidRPr="004410CB">
        <w:rPr>
          <w:rFonts w:ascii="Times New Roman" w:hAnsi="Times New Roman" w:cs="Times New Roman"/>
          <w:sz w:val="24"/>
        </w:rPr>
        <w:t xml:space="preserve"> trumpą </w:t>
      </w:r>
      <w:r>
        <w:rPr>
          <w:rFonts w:ascii="Times New Roman" w:hAnsi="Times New Roman" w:cs="Times New Roman"/>
          <w:sz w:val="24"/>
        </w:rPr>
        <w:t xml:space="preserve">veiksmo (teikia veiksmo plėtotojas) ar veiksmo projekto (teikia veiksmo projekto vykdytojas) </w:t>
      </w:r>
      <w:r w:rsidR="00F27B20" w:rsidRPr="004410CB">
        <w:rPr>
          <w:rFonts w:ascii="Times New Roman" w:hAnsi="Times New Roman" w:cs="Times New Roman"/>
          <w:sz w:val="24"/>
        </w:rPr>
        <w:t>aprašymą, nurod</w:t>
      </w:r>
      <w:r>
        <w:rPr>
          <w:rFonts w:ascii="Times New Roman" w:hAnsi="Times New Roman" w:cs="Times New Roman"/>
          <w:sz w:val="24"/>
        </w:rPr>
        <w:t>ydami veiksmo ar veiksmo projekto</w:t>
      </w:r>
      <w:r w:rsidR="00F27B20" w:rsidRPr="004410CB">
        <w:rPr>
          <w:rFonts w:ascii="Times New Roman" w:hAnsi="Times New Roman" w:cs="Times New Roman"/>
          <w:sz w:val="24"/>
        </w:rPr>
        <w:t xml:space="preserve"> tikslus</w:t>
      </w:r>
      <w:r w:rsidR="00F27B20">
        <w:rPr>
          <w:rFonts w:ascii="Times New Roman" w:hAnsi="Times New Roman" w:cs="Times New Roman"/>
          <w:sz w:val="24"/>
        </w:rPr>
        <w:t xml:space="preserve"> ir</w:t>
      </w:r>
      <w:r w:rsidR="00F27B20" w:rsidRPr="004410CB">
        <w:rPr>
          <w:rFonts w:ascii="Times New Roman" w:hAnsi="Times New Roman" w:cs="Times New Roman"/>
          <w:sz w:val="24"/>
        </w:rPr>
        <w:t xml:space="preserve"> rezultatus;</w:t>
      </w:r>
    </w:p>
    <w:p w:rsidR="00F27B20" w:rsidRPr="00C11510" w:rsidRDefault="00E975F0" w:rsidP="00F27B20">
      <w:pPr>
        <w:pStyle w:val="Sraopastraipa"/>
        <w:numPr>
          <w:ilvl w:val="1"/>
          <w:numId w:val="1"/>
        </w:numPr>
        <w:tabs>
          <w:tab w:val="left" w:pos="426"/>
        </w:tabs>
        <w:spacing w:line="360" w:lineRule="atLeast"/>
        <w:ind w:left="0" w:firstLine="720"/>
        <w:jc w:val="both"/>
        <w:rPr>
          <w:rFonts w:ascii="Times New Roman" w:hAnsi="Times New Roman" w:cs="Times New Roman"/>
          <w:sz w:val="24"/>
        </w:rPr>
      </w:pPr>
      <w:r w:rsidRPr="0085276C">
        <w:rPr>
          <w:rFonts w:ascii="Times New Roman" w:hAnsi="Times New Roman" w:cs="Times New Roman"/>
          <w:sz w:val="24"/>
        </w:rPr>
        <w:t>paskelb</w:t>
      </w:r>
      <w:r>
        <w:rPr>
          <w:rFonts w:ascii="Times New Roman" w:hAnsi="Times New Roman" w:cs="Times New Roman"/>
          <w:sz w:val="24"/>
        </w:rPr>
        <w:t>ti</w:t>
      </w:r>
      <w:r w:rsidRPr="0085276C">
        <w:rPr>
          <w:rFonts w:ascii="Times New Roman" w:hAnsi="Times New Roman" w:cs="Times New Roman"/>
          <w:sz w:val="24"/>
        </w:rPr>
        <w:t xml:space="preserve"> apie gautas Europos Sąjungos fondų </w:t>
      </w:r>
      <w:r w:rsidRPr="00C11510">
        <w:rPr>
          <w:rFonts w:ascii="Times New Roman" w:hAnsi="Times New Roman" w:cs="Times New Roman"/>
          <w:sz w:val="24"/>
        </w:rPr>
        <w:t>investicijas</w:t>
      </w:r>
      <w:r w:rsidRPr="0085276C">
        <w:rPr>
          <w:rFonts w:ascii="Times New Roman" w:hAnsi="Times New Roman" w:cs="Times New Roman"/>
          <w:sz w:val="24"/>
        </w:rPr>
        <w:t xml:space="preserve"> </w:t>
      </w:r>
      <w:r>
        <w:rPr>
          <w:rFonts w:ascii="Times New Roman" w:hAnsi="Times New Roman" w:cs="Times New Roman"/>
          <w:sz w:val="24"/>
        </w:rPr>
        <w:t>v</w:t>
      </w:r>
      <w:r w:rsidR="00F27B20" w:rsidRPr="0085276C">
        <w:rPr>
          <w:rFonts w:ascii="Times New Roman" w:hAnsi="Times New Roman" w:cs="Times New Roman"/>
          <w:sz w:val="24"/>
        </w:rPr>
        <w:t xml:space="preserve">isuomenei skirtoje komunikacijos medžiagoje ir </w:t>
      </w:r>
      <w:r w:rsidR="00140DA4">
        <w:rPr>
          <w:rFonts w:ascii="Times New Roman" w:hAnsi="Times New Roman" w:cs="Times New Roman"/>
          <w:sz w:val="24"/>
        </w:rPr>
        <w:t xml:space="preserve">veiksmo ir (ar) veiksmo projekto </w:t>
      </w:r>
      <w:r w:rsidR="00F27B20" w:rsidRPr="0085276C">
        <w:rPr>
          <w:rFonts w:ascii="Times New Roman" w:hAnsi="Times New Roman" w:cs="Times New Roman"/>
          <w:sz w:val="24"/>
        </w:rPr>
        <w:t xml:space="preserve">dalyviams skirtuose dokumentuose, susijusiuose su veiksmo ir </w:t>
      </w:r>
      <w:r w:rsidR="00F27B20" w:rsidRPr="00140DA4">
        <w:rPr>
          <w:rFonts w:ascii="Times New Roman" w:hAnsi="Times New Roman" w:cs="Times New Roman"/>
          <w:sz w:val="24"/>
        </w:rPr>
        <w:t>(ar)</w:t>
      </w:r>
      <w:r w:rsidR="00F27B20">
        <w:rPr>
          <w:rFonts w:ascii="Times New Roman" w:hAnsi="Times New Roman" w:cs="Times New Roman"/>
          <w:sz w:val="24"/>
        </w:rPr>
        <w:t xml:space="preserve"> </w:t>
      </w:r>
      <w:r w:rsidR="00140DA4">
        <w:rPr>
          <w:rFonts w:ascii="Times New Roman" w:hAnsi="Times New Roman" w:cs="Times New Roman"/>
          <w:sz w:val="24"/>
        </w:rPr>
        <w:t>veiksmo projekto įgyvendinimu</w:t>
      </w:r>
      <w:r w:rsidR="00F27B20" w:rsidRPr="00C11510">
        <w:rPr>
          <w:rFonts w:ascii="Times New Roman" w:hAnsi="Times New Roman" w:cs="Times New Roman"/>
          <w:sz w:val="24"/>
        </w:rPr>
        <w:t xml:space="preserve">; </w:t>
      </w:r>
    </w:p>
    <w:p w:rsidR="00F27B20" w:rsidRPr="00C11510" w:rsidRDefault="00F27B20" w:rsidP="00F27B20">
      <w:pPr>
        <w:pStyle w:val="Sraopastraipa"/>
        <w:numPr>
          <w:ilvl w:val="1"/>
          <w:numId w:val="1"/>
        </w:numPr>
        <w:tabs>
          <w:tab w:val="left" w:pos="284"/>
          <w:tab w:val="left" w:pos="426"/>
        </w:tabs>
        <w:spacing w:line="360" w:lineRule="atLeast"/>
        <w:ind w:left="0" w:firstLine="720"/>
        <w:jc w:val="both"/>
        <w:rPr>
          <w:rFonts w:ascii="Times New Roman" w:hAnsi="Times New Roman" w:cs="Times New Roman"/>
          <w:sz w:val="24"/>
        </w:rPr>
      </w:pPr>
      <w:r w:rsidRPr="00C11510">
        <w:rPr>
          <w:rFonts w:ascii="Times New Roman" w:hAnsi="Times New Roman" w:cs="Times New Roman"/>
          <w:sz w:val="24"/>
        </w:rPr>
        <w:t>kai Europos regioninės plėtros fondo ir Sanglaudos fondo lėšomis remiamų veiksmų</w:t>
      </w:r>
      <w:r w:rsidR="00670685">
        <w:rPr>
          <w:rFonts w:ascii="Times New Roman" w:hAnsi="Times New Roman" w:cs="Times New Roman"/>
          <w:sz w:val="24"/>
        </w:rPr>
        <w:t xml:space="preserve"> ir (ar) veiksmų projektų</w:t>
      </w:r>
      <w:r w:rsidRPr="00C11510">
        <w:rPr>
          <w:rFonts w:ascii="Times New Roman" w:hAnsi="Times New Roman" w:cs="Times New Roman"/>
          <w:sz w:val="24"/>
        </w:rPr>
        <w:t xml:space="preserve"> visos išlaidos viršija 500 000 </w:t>
      </w:r>
      <w:r w:rsidR="00140DA4">
        <w:rPr>
          <w:rFonts w:ascii="Times New Roman" w:hAnsi="Times New Roman" w:cs="Times New Roman"/>
          <w:sz w:val="24"/>
        </w:rPr>
        <w:t>eurų</w:t>
      </w:r>
      <w:r w:rsidRPr="00C11510">
        <w:rPr>
          <w:rFonts w:ascii="Times New Roman" w:hAnsi="Times New Roman" w:cs="Times New Roman"/>
          <w:sz w:val="24"/>
        </w:rPr>
        <w:t xml:space="preserve">, o </w:t>
      </w:r>
      <w:bookmarkStart w:id="0" w:name="_GoBack"/>
      <w:r w:rsidR="0077583B">
        <w:rPr>
          <w:rFonts w:ascii="Times New Roman" w:hAnsi="Times New Roman" w:cs="Times New Roman"/>
          <w:sz w:val="24"/>
        </w:rPr>
        <w:t>„</w:t>
      </w:r>
      <w:r w:rsidRPr="00C11510">
        <w:rPr>
          <w:rFonts w:ascii="Times New Roman" w:hAnsi="Times New Roman" w:cs="Times New Roman"/>
          <w:sz w:val="24"/>
        </w:rPr>
        <w:t>Europos socialinio fondo +</w:t>
      </w:r>
      <w:r w:rsidR="0077583B">
        <w:rPr>
          <w:rFonts w:ascii="Times New Roman" w:hAnsi="Times New Roman" w:cs="Times New Roman"/>
          <w:sz w:val="24"/>
        </w:rPr>
        <w:t>“</w:t>
      </w:r>
      <w:r w:rsidRPr="00C11510">
        <w:rPr>
          <w:rFonts w:ascii="Times New Roman" w:hAnsi="Times New Roman" w:cs="Times New Roman"/>
          <w:sz w:val="24"/>
        </w:rPr>
        <w:t xml:space="preserve"> </w:t>
      </w:r>
      <w:bookmarkEnd w:id="0"/>
      <w:r w:rsidRPr="00C11510">
        <w:rPr>
          <w:rFonts w:ascii="Times New Roman" w:hAnsi="Times New Roman" w:cs="Times New Roman"/>
          <w:sz w:val="24"/>
        </w:rPr>
        <w:t>lėšomis remiamų veiksmų</w:t>
      </w:r>
      <w:r w:rsidR="00DE3859">
        <w:rPr>
          <w:rFonts w:ascii="Times New Roman" w:hAnsi="Times New Roman" w:cs="Times New Roman"/>
          <w:sz w:val="24"/>
        </w:rPr>
        <w:t xml:space="preserve"> ir</w:t>
      </w:r>
      <w:r w:rsidRPr="00C11510">
        <w:rPr>
          <w:rFonts w:ascii="Times New Roman" w:hAnsi="Times New Roman" w:cs="Times New Roman"/>
          <w:sz w:val="24"/>
        </w:rPr>
        <w:t xml:space="preserve"> </w:t>
      </w:r>
      <w:r w:rsidR="00670685">
        <w:rPr>
          <w:rFonts w:ascii="Times New Roman" w:hAnsi="Times New Roman" w:cs="Times New Roman"/>
          <w:sz w:val="24"/>
        </w:rPr>
        <w:t>(ar) veiksmų projektų</w:t>
      </w:r>
      <w:r w:rsidR="00670685" w:rsidRPr="00C11510">
        <w:rPr>
          <w:rFonts w:ascii="Times New Roman" w:hAnsi="Times New Roman" w:cs="Times New Roman"/>
          <w:sz w:val="24"/>
        </w:rPr>
        <w:t xml:space="preserve"> </w:t>
      </w:r>
      <w:r w:rsidRPr="00C11510">
        <w:rPr>
          <w:rFonts w:ascii="Times New Roman" w:hAnsi="Times New Roman" w:cs="Times New Roman"/>
          <w:sz w:val="24"/>
        </w:rPr>
        <w:t xml:space="preserve">visos išlaidos viršija 100 000 </w:t>
      </w:r>
      <w:r w:rsidR="00140DA4">
        <w:rPr>
          <w:rFonts w:ascii="Times New Roman" w:hAnsi="Times New Roman" w:cs="Times New Roman"/>
          <w:sz w:val="24"/>
        </w:rPr>
        <w:t>eurų</w:t>
      </w:r>
      <w:r w:rsidRPr="00C11510">
        <w:rPr>
          <w:rFonts w:ascii="Times New Roman" w:hAnsi="Times New Roman" w:cs="Times New Roman"/>
          <w:sz w:val="24"/>
        </w:rPr>
        <w:t>, viešai</w:t>
      </w:r>
      <w:r w:rsidR="00140DA4">
        <w:rPr>
          <w:rFonts w:ascii="Times New Roman" w:hAnsi="Times New Roman" w:cs="Times New Roman"/>
          <w:sz w:val="24"/>
        </w:rPr>
        <w:t>, gerai matomoje vietoje</w:t>
      </w:r>
      <w:r w:rsidRPr="00C11510">
        <w:rPr>
          <w:rFonts w:ascii="Times New Roman" w:hAnsi="Times New Roman" w:cs="Times New Roman"/>
          <w:sz w:val="24"/>
        </w:rPr>
        <w:t xml:space="preserve"> iškabin</w:t>
      </w:r>
      <w:r w:rsidR="00140DA4">
        <w:rPr>
          <w:rFonts w:ascii="Times New Roman" w:hAnsi="Times New Roman" w:cs="Times New Roman"/>
          <w:sz w:val="24"/>
        </w:rPr>
        <w:t>ti</w:t>
      </w:r>
      <w:r w:rsidRPr="00C11510">
        <w:rPr>
          <w:rFonts w:ascii="Times New Roman" w:hAnsi="Times New Roman" w:cs="Times New Roman"/>
          <w:sz w:val="24"/>
        </w:rPr>
        <w:t xml:space="preserve"> lenteles ar pastat</w:t>
      </w:r>
      <w:r w:rsidR="00140DA4">
        <w:rPr>
          <w:rFonts w:ascii="Times New Roman" w:hAnsi="Times New Roman" w:cs="Times New Roman"/>
          <w:sz w:val="24"/>
        </w:rPr>
        <w:t>yti</w:t>
      </w:r>
      <w:r w:rsidRPr="00C11510">
        <w:rPr>
          <w:rFonts w:ascii="Times New Roman" w:hAnsi="Times New Roman" w:cs="Times New Roman"/>
          <w:sz w:val="24"/>
        </w:rPr>
        <w:t xml:space="preserve"> stendus </w:t>
      </w:r>
      <w:r w:rsidR="00140DA4">
        <w:rPr>
          <w:rFonts w:ascii="Times New Roman" w:hAnsi="Times New Roman" w:cs="Times New Roman"/>
          <w:sz w:val="24"/>
        </w:rPr>
        <w:t>pagal</w:t>
      </w:r>
      <w:r w:rsidR="00140DA4" w:rsidRPr="0008052F">
        <w:rPr>
          <w:rFonts w:ascii="Times New Roman" w:hAnsi="Times New Roman" w:cs="Times New Roman"/>
          <w:sz w:val="24"/>
        </w:rPr>
        <w:t xml:space="preserve"> </w:t>
      </w:r>
      <w:r w:rsidR="00140DA4" w:rsidRPr="00C11510">
        <w:rPr>
          <w:rFonts w:ascii="Times New Roman" w:hAnsi="Times New Roman" w:cs="Times New Roman"/>
          <w:sz w:val="24"/>
        </w:rPr>
        <w:t>administruojan</w:t>
      </w:r>
      <w:r w:rsidR="00140DA4">
        <w:rPr>
          <w:rFonts w:ascii="Times New Roman" w:hAnsi="Times New Roman" w:cs="Times New Roman"/>
          <w:sz w:val="24"/>
        </w:rPr>
        <w:t>čiosios institucijos</w:t>
      </w:r>
      <w:r w:rsidR="00140DA4" w:rsidRPr="00C11510">
        <w:rPr>
          <w:rFonts w:ascii="Times New Roman" w:hAnsi="Times New Roman" w:cs="Times New Roman"/>
          <w:sz w:val="24"/>
        </w:rPr>
        <w:t xml:space="preserve"> pareng</w:t>
      </w:r>
      <w:r w:rsidR="00140DA4">
        <w:rPr>
          <w:rFonts w:ascii="Times New Roman" w:hAnsi="Times New Roman" w:cs="Times New Roman"/>
          <w:sz w:val="24"/>
        </w:rPr>
        <w:t>tas</w:t>
      </w:r>
      <w:r w:rsidR="00140DA4" w:rsidRPr="00C11510">
        <w:rPr>
          <w:rFonts w:ascii="Times New Roman" w:hAnsi="Times New Roman" w:cs="Times New Roman"/>
          <w:sz w:val="24"/>
        </w:rPr>
        <w:t xml:space="preserve"> </w:t>
      </w:r>
      <w:r w:rsidR="00140DA4">
        <w:rPr>
          <w:rFonts w:ascii="Times New Roman" w:hAnsi="Times New Roman" w:cs="Times New Roman"/>
          <w:sz w:val="24"/>
        </w:rPr>
        <w:t xml:space="preserve">ir interneto svetainėje </w:t>
      </w:r>
      <w:hyperlink r:id="rId8" w:history="1">
        <w:r w:rsidR="00140DA4" w:rsidRPr="00B244F9">
          <w:rPr>
            <w:rStyle w:val="Hipersaitas"/>
            <w:rFonts w:ascii="Times New Roman" w:hAnsi="Times New Roman" w:cs="Times New Roman"/>
            <w:color w:val="auto"/>
            <w:sz w:val="24"/>
            <w:u w:val="none"/>
          </w:rPr>
          <w:t>www.finmin.lrv.lt</w:t>
        </w:r>
      </w:hyperlink>
      <w:r w:rsidR="00140DA4">
        <w:rPr>
          <w:rFonts w:ascii="Times New Roman" w:hAnsi="Times New Roman" w:cs="Times New Roman"/>
          <w:sz w:val="24"/>
        </w:rPr>
        <w:t xml:space="preserve"> paskelbtas</w:t>
      </w:r>
      <w:r w:rsidR="00140DA4" w:rsidRPr="00C11510">
        <w:rPr>
          <w:rFonts w:ascii="Times New Roman" w:hAnsi="Times New Roman" w:cs="Times New Roman"/>
          <w:sz w:val="24"/>
        </w:rPr>
        <w:t xml:space="preserve"> rekomendacijas</w:t>
      </w:r>
      <w:r w:rsidR="00140DA4">
        <w:rPr>
          <w:rFonts w:ascii="Times New Roman" w:hAnsi="Times New Roman" w:cs="Times New Roman"/>
          <w:sz w:val="24"/>
        </w:rPr>
        <w:t xml:space="preserve"> </w:t>
      </w:r>
      <w:r w:rsidR="00185473">
        <w:rPr>
          <w:rFonts w:ascii="Times New Roman" w:hAnsi="Times New Roman" w:cs="Times New Roman"/>
          <w:sz w:val="24"/>
        </w:rPr>
        <w:t>dėl lentelių ir stendų formos ir turinio</w:t>
      </w:r>
      <w:r w:rsidR="00185473" w:rsidRPr="00C11510">
        <w:rPr>
          <w:rFonts w:ascii="Times New Roman" w:hAnsi="Times New Roman" w:cs="Times New Roman"/>
          <w:sz w:val="24"/>
        </w:rPr>
        <w:t xml:space="preserve"> </w:t>
      </w:r>
      <w:r w:rsidR="00895E15">
        <w:rPr>
          <w:rFonts w:ascii="Times New Roman" w:hAnsi="Times New Roman" w:cs="Times New Roman"/>
          <w:sz w:val="24"/>
        </w:rPr>
        <w:t>iki veiksmų</w:t>
      </w:r>
      <w:r w:rsidRPr="00C11510">
        <w:rPr>
          <w:rFonts w:ascii="Times New Roman" w:hAnsi="Times New Roman" w:cs="Times New Roman"/>
          <w:sz w:val="24"/>
        </w:rPr>
        <w:t>, susij</w:t>
      </w:r>
      <w:r w:rsidR="00895E15">
        <w:rPr>
          <w:rFonts w:ascii="Times New Roman" w:hAnsi="Times New Roman" w:cs="Times New Roman"/>
          <w:sz w:val="24"/>
        </w:rPr>
        <w:t>usių</w:t>
      </w:r>
      <w:r w:rsidRPr="00C11510">
        <w:rPr>
          <w:rFonts w:ascii="Times New Roman" w:hAnsi="Times New Roman" w:cs="Times New Roman"/>
          <w:sz w:val="24"/>
        </w:rPr>
        <w:t xml:space="preserve"> su fizinėmis investicijomis ar įrangos pirkimu, </w:t>
      </w:r>
      <w:r w:rsidR="00895E15">
        <w:rPr>
          <w:rFonts w:ascii="Times New Roman" w:hAnsi="Times New Roman" w:cs="Times New Roman"/>
          <w:sz w:val="24"/>
        </w:rPr>
        <w:t xml:space="preserve">vykdymo pradžios. Lentelėse ar stenduose </w:t>
      </w:r>
      <w:r w:rsidR="00895E15" w:rsidRPr="00AA2D66">
        <w:rPr>
          <w:rFonts w:ascii="Times New Roman" w:hAnsi="Times New Roman" w:cs="Times New Roman"/>
          <w:sz w:val="24"/>
        </w:rPr>
        <w:t>nurodyti projekto pavadinimą ir pagrindinį veiksmo</w:t>
      </w:r>
      <w:r w:rsidR="00AB346C">
        <w:rPr>
          <w:rFonts w:ascii="Times New Roman" w:hAnsi="Times New Roman" w:cs="Times New Roman"/>
          <w:sz w:val="24"/>
        </w:rPr>
        <w:t xml:space="preserve"> ir (ar)</w:t>
      </w:r>
      <w:r w:rsidR="00895E15" w:rsidRPr="00AA2D66">
        <w:rPr>
          <w:rFonts w:ascii="Times New Roman" w:hAnsi="Times New Roman" w:cs="Times New Roman"/>
          <w:sz w:val="24"/>
        </w:rPr>
        <w:t xml:space="preserve"> </w:t>
      </w:r>
      <w:r w:rsidR="00AB346C">
        <w:rPr>
          <w:rFonts w:ascii="Times New Roman" w:hAnsi="Times New Roman" w:cs="Times New Roman"/>
          <w:sz w:val="24"/>
        </w:rPr>
        <w:t xml:space="preserve">veiksmo projekto </w:t>
      </w:r>
      <w:r w:rsidR="00895E15" w:rsidRPr="00AA2D66">
        <w:rPr>
          <w:rFonts w:ascii="Times New Roman" w:hAnsi="Times New Roman" w:cs="Times New Roman"/>
          <w:sz w:val="24"/>
        </w:rPr>
        <w:t>tikslą</w:t>
      </w:r>
      <w:r w:rsidRPr="00C11510">
        <w:rPr>
          <w:rFonts w:ascii="Times New Roman" w:hAnsi="Times New Roman" w:cs="Times New Roman"/>
          <w:sz w:val="24"/>
        </w:rPr>
        <w:t>;</w:t>
      </w:r>
    </w:p>
    <w:p w:rsidR="00F27B20" w:rsidRPr="00C11510" w:rsidRDefault="00EA396F" w:rsidP="00F27B20">
      <w:pPr>
        <w:pStyle w:val="Sraopastraipa"/>
        <w:numPr>
          <w:ilvl w:val="1"/>
          <w:numId w:val="1"/>
        </w:numPr>
        <w:tabs>
          <w:tab w:val="left" w:pos="426"/>
        </w:tabs>
        <w:spacing w:line="360" w:lineRule="atLeast"/>
        <w:ind w:left="0" w:firstLine="720"/>
        <w:jc w:val="both"/>
        <w:rPr>
          <w:rFonts w:ascii="Times New Roman" w:hAnsi="Times New Roman" w:cs="Times New Roman"/>
          <w:sz w:val="24"/>
        </w:rPr>
      </w:pPr>
      <w:r>
        <w:rPr>
          <w:rFonts w:ascii="Times New Roman" w:hAnsi="Times New Roman" w:cs="Times New Roman"/>
          <w:sz w:val="24"/>
        </w:rPr>
        <w:t>kai veiksmams</w:t>
      </w:r>
      <w:r w:rsidR="00F27B20" w:rsidRPr="00C11510">
        <w:rPr>
          <w:rFonts w:ascii="Times New Roman" w:hAnsi="Times New Roman" w:cs="Times New Roman"/>
          <w:sz w:val="24"/>
        </w:rPr>
        <w:t xml:space="preserve"> netaikomos</w:t>
      </w:r>
      <w:r w:rsidR="00F27B20">
        <w:rPr>
          <w:rFonts w:ascii="Times New Roman" w:hAnsi="Times New Roman" w:cs="Times New Roman"/>
          <w:sz w:val="24"/>
        </w:rPr>
        <w:t xml:space="preserve"> </w:t>
      </w:r>
      <w:r>
        <w:rPr>
          <w:rFonts w:ascii="Times New Roman" w:hAnsi="Times New Roman" w:cs="Times New Roman"/>
          <w:sz w:val="24"/>
        </w:rPr>
        <w:t>šio aprašo</w:t>
      </w:r>
      <w:r w:rsidR="00F27B20" w:rsidRPr="00C11510">
        <w:rPr>
          <w:rFonts w:ascii="Times New Roman" w:hAnsi="Times New Roman" w:cs="Times New Roman"/>
          <w:sz w:val="24"/>
        </w:rPr>
        <w:t xml:space="preserve"> 1.3 papunkčio nuostatos, viešai iškabin</w:t>
      </w:r>
      <w:r>
        <w:rPr>
          <w:rFonts w:ascii="Times New Roman" w:hAnsi="Times New Roman" w:cs="Times New Roman"/>
          <w:sz w:val="24"/>
        </w:rPr>
        <w:t>ti</w:t>
      </w:r>
      <w:r w:rsidR="00F27B20" w:rsidRPr="00C11510">
        <w:rPr>
          <w:rFonts w:ascii="Times New Roman" w:hAnsi="Times New Roman" w:cs="Times New Roman"/>
          <w:sz w:val="24"/>
        </w:rPr>
        <w:t xml:space="preserve"> bent vieną spausdint</w:t>
      </w:r>
      <w:r>
        <w:rPr>
          <w:rFonts w:ascii="Times New Roman" w:hAnsi="Times New Roman" w:cs="Times New Roman"/>
          <w:sz w:val="24"/>
        </w:rPr>
        <w:t>inį</w:t>
      </w:r>
      <w:r w:rsidR="00F27B20" w:rsidRPr="00C11510">
        <w:rPr>
          <w:rFonts w:ascii="Times New Roman" w:hAnsi="Times New Roman" w:cs="Times New Roman"/>
          <w:sz w:val="24"/>
        </w:rPr>
        <w:t xml:space="preserve"> ar elektroniniame ekrane </w:t>
      </w:r>
      <w:r>
        <w:rPr>
          <w:rFonts w:ascii="Times New Roman" w:hAnsi="Times New Roman" w:cs="Times New Roman"/>
          <w:sz w:val="24"/>
        </w:rPr>
        <w:t>demonstruoti</w:t>
      </w:r>
      <w:r w:rsidR="00F27B20" w:rsidRPr="00C11510">
        <w:rPr>
          <w:rFonts w:ascii="Times New Roman" w:hAnsi="Times New Roman" w:cs="Times New Roman"/>
          <w:sz w:val="24"/>
        </w:rPr>
        <w:t xml:space="preserve"> ne mažesnio nei A3 formato pranešimą, kuriame pateikiama informacija apie veiksmą </w:t>
      </w:r>
      <w:r w:rsidR="00F27B20" w:rsidRPr="00EA396F">
        <w:rPr>
          <w:rFonts w:ascii="Times New Roman" w:hAnsi="Times New Roman" w:cs="Times New Roman"/>
          <w:sz w:val="24"/>
        </w:rPr>
        <w:t>ir (ar)</w:t>
      </w:r>
      <w:r w:rsidR="00F27B20" w:rsidRPr="00C11510">
        <w:rPr>
          <w:rFonts w:ascii="Times New Roman" w:hAnsi="Times New Roman" w:cs="Times New Roman"/>
          <w:sz w:val="24"/>
        </w:rPr>
        <w:t xml:space="preserve"> veiksmo projektą</w:t>
      </w:r>
      <w:r w:rsidRPr="00EA396F">
        <w:rPr>
          <w:rFonts w:ascii="Times New Roman" w:hAnsi="Times New Roman" w:cs="Times New Roman"/>
          <w:sz w:val="24"/>
        </w:rPr>
        <w:t xml:space="preserve"> </w:t>
      </w:r>
      <w:r>
        <w:rPr>
          <w:rFonts w:ascii="Times New Roman" w:hAnsi="Times New Roman" w:cs="Times New Roman"/>
          <w:sz w:val="24"/>
        </w:rPr>
        <w:t xml:space="preserve">pagal </w:t>
      </w:r>
      <w:r w:rsidRPr="00C11510">
        <w:rPr>
          <w:rFonts w:ascii="Times New Roman" w:hAnsi="Times New Roman" w:cs="Times New Roman"/>
          <w:sz w:val="24"/>
        </w:rPr>
        <w:t>administruojan</w:t>
      </w:r>
      <w:r>
        <w:rPr>
          <w:rFonts w:ascii="Times New Roman" w:hAnsi="Times New Roman" w:cs="Times New Roman"/>
          <w:sz w:val="24"/>
        </w:rPr>
        <w:t>čiosios institucijos</w:t>
      </w:r>
      <w:r w:rsidRPr="00C11510">
        <w:rPr>
          <w:rFonts w:ascii="Times New Roman" w:hAnsi="Times New Roman" w:cs="Times New Roman"/>
          <w:sz w:val="24"/>
        </w:rPr>
        <w:t xml:space="preserve"> pareng</w:t>
      </w:r>
      <w:r>
        <w:rPr>
          <w:rFonts w:ascii="Times New Roman" w:hAnsi="Times New Roman" w:cs="Times New Roman"/>
          <w:sz w:val="24"/>
        </w:rPr>
        <w:t>tas</w:t>
      </w:r>
      <w:r w:rsidRPr="00C11510">
        <w:rPr>
          <w:rFonts w:ascii="Times New Roman" w:hAnsi="Times New Roman" w:cs="Times New Roman"/>
          <w:sz w:val="24"/>
        </w:rPr>
        <w:t xml:space="preserve"> </w:t>
      </w:r>
      <w:r>
        <w:rPr>
          <w:rFonts w:ascii="Times New Roman" w:hAnsi="Times New Roman" w:cs="Times New Roman"/>
          <w:sz w:val="24"/>
        </w:rPr>
        <w:t xml:space="preserve">ir interneto svetainėje </w:t>
      </w:r>
      <w:hyperlink r:id="rId9" w:history="1">
        <w:r w:rsidRPr="00B244F9">
          <w:rPr>
            <w:rStyle w:val="Hipersaitas"/>
            <w:rFonts w:ascii="Times New Roman" w:hAnsi="Times New Roman" w:cs="Times New Roman"/>
            <w:color w:val="auto"/>
            <w:sz w:val="24"/>
            <w:u w:val="none"/>
          </w:rPr>
          <w:t>www.finmin.lrv.lt</w:t>
        </w:r>
      </w:hyperlink>
      <w:r>
        <w:rPr>
          <w:rFonts w:ascii="Times New Roman" w:hAnsi="Times New Roman" w:cs="Times New Roman"/>
          <w:sz w:val="24"/>
        </w:rPr>
        <w:t xml:space="preserve"> paskelbtas</w:t>
      </w:r>
      <w:r w:rsidRPr="00C11510">
        <w:rPr>
          <w:rFonts w:ascii="Times New Roman" w:hAnsi="Times New Roman" w:cs="Times New Roman"/>
          <w:sz w:val="24"/>
        </w:rPr>
        <w:t xml:space="preserve"> rekomendacijas</w:t>
      </w:r>
      <w:r w:rsidR="00185473" w:rsidRPr="00185473">
        <w:rPr>
          <w:rFonts w:ascii="Times New Roman" w:hAnsi="Times New Roman" w:cs="Times New Roman"/>
          <w:sz w:val="24"/>
        </w:rPr>
        <w:t xml:space="preserve"> </w:t>
      </w:r>
      <w:r w:rsidR="00185473">
        <w:rPr>
          <w:rFonts w:ascii="Times New Roman" w:hAnsi="Times New Roman" w:cs="Times New Roman"/>
          <w:sz w:val="24"/>
        </w:rPr>
        <w:t>dėl pranešimo formos ir turinio</w:t>
      </w:r>
      <w:r w:rsidR="00F27B20" w:rsidRPr="00C11510">
        <w:rPr>
          <w:rFonts w:ascii="Times New Roman" w:hAnsi="Times New Roman" w:cs="Times New Roman"/>
          <w:sz w:val="24"/>
        </w:rPr>
        <w:t>;</w:t>
      </w:r>
    </w:p>
    <w:p w:rsidR="00F27B20" w:rsidRPr="00406A60" w:rsidRDefault="00632369" w:rsidP="00F27B20">
      <w:pPr>
        <w:pStyle w:val="Sraopastraipa"/>
        <w:numPr>
          <w:ilvl w:val="1"/>
          <w:numId w:val="1"/>
        </w:numPr>
        <w:tabs>
          <w:tab w:val="left" w:pos="426"/>
        </w:tabs>
        <w:spacing w:line="360" w:lineRule="atLeast"/>
        <w:ind w:left="0" w:firstLine="720"/>
        <w:jc w:val="both"/>
        <w:rPr>
          <w:rFonts w:ascii="Times New Roman" w:hAnsi="Times New Roman" w:cs="Times New Roman"/>
          <w:sz w:val="24"/>
        </w:rPr>
      </w:pPr>
      <w:r>
        <w:rPr>
          <w:rFonts w:ascii="Times New Roman" w:hAnsi="Times New Roman" w:cs="Times New Roman"/>
          <w:sz w:val="24"/>
        </w:rPr>
        <w:t>kai veiksmais</w:t>
      </w:r>
      <w:r w:rsidR="00F27B20" w:rsidRPr="00C11510">
        <w:rPr>
          <w:rFonts w:ascii="Times New Roman" w:hAnsi="Times New Roman" w:cs="Times New Roman"/>
          <w:sz w:val="24"/>
        </w:rPr>
        <w:t xml:space="preserve"> prisideda</w:t>
      </w:r>
      <w:r>
        <w:rPr>
          <w:rFonts w:ascii="Times New Roman" w:hAnsi="Times New Roman" w:cs="Times New Roman"/>
          <w:sz w:val="24"/>
        </w:rPr>
        <w:t>ma</w:t>
      </w:r>
      <w:r w:rsidR="00F27B20" w:rsidRPr="00C11510">
        <w:rPr>
          <w:rFonts w:ascii="Times New Roman" w:hAnsi="Times New Roman" w:cs="Times New Roman"/>
          <w:sz w:val="24"/>
        </w:rPr>
        <w:t xml:space="preserve"> prie 2021–2027 metų Europos Są</w:t>
      </w:r>
      <w:r>
        <w:rPr>
          <w:rFonts w:ascii="Times New Roman" w:hAnsi="Times New Roman" w:cs="Times New Roman"/>
          <w:sz w:val="24"/>
        </w:rPr>
        <w:t>jungos fondų programos tikslų a</w:t>
      </w:r>
      <w:r w:rsidR="00F27B20" w:rsidRPr="00C11510">
        <w:rPr>
          <w:rFonts w:ascii="Times New Roman" w:hAnsi="Times New Roman" w:cs="Times New Roman"/>
          <w:sz w:val="24"/>
        </w:rPr>
        <w:t xml:space="preserve">r veiksmų visos išlaidos viršija 10 000 000 </w:t>
      </w:r>
      <w:r>
        <w:rPr>
          <w:rFonts w:ascii="Times New Roman" w:hAnsi="Times New Roman" w:cs="Times New Roman"/>
          <w:sz w:val="24"/>
        </w:rPr>
        <w:t>eurų</w:t>
      </w:r>
      <w:r w:rsidR="00185473">
        <w:rPr>
          <w:rFonts w:ascii="Times New Roman" w:hAnsi="Times New Roman" w:cs="Times New Roman"/>
          <w:sz w:val="24"/>
        </w:rPr>
        <w:t>,</w:t>
      </w:r>
      <w:r>
        <w:rPr>
          <w:rFonts w:ascii="Times New Roman" w:hAnsi="Times New Roman" w:cs="Times New Roman"/>
          <w:sz w:val="24"/>
        </w:rPr>
        <w:t xml:space="preserve"> surengti</w:t>
      </w:r>
      <w:r w:rsidR="00F27B20" w:rsidRPr="00C11510">
        <w:rPr>
          <w:rFonts w:ascii="Times New Roman" w:hAnsi="Times New Roman" w:cs="Times New Roman"/>
          <w:sz w:val="24"/>
        </w:rPr>
        <w:t xml:space="preserve"> informacinį renginį ir pakvie</w:t>
      </w:r>
      <w:r>
        <w:rPr>
          <w:rFonts w:ascii="Times New Roman" w:hAnsi="Times New Roman" w:cs="Times New Roman"/>
          <w:sz w:val="24"/>
        </w:rPr>
        <w:t>sti</w:t>
      </w:r>
      <w:r w:rsidR="00F27B20" w:rsidRPr="00C11510">
        <w:rPr>
          <w:rFonts w:ascii="Times New Roman" w:hAnsi="Times New Roman" w:cs="Times New Roman"/>
          <w:sz w:val="24"/>
        </w:rPr>
        <w:t xml:space="preserve"> Europos Komisijos ir </w:t>
      </w:r>
      <w:r>
        <w:rPr>
          <w:rFonts w:ascii="Times New Roman" w:hAnsi="Times New Roman" w:cs="Times New Roman"/>
          <w:sz w:val="24"/>
        </w:rPr>
        <w:t xml:space="preserve">Ateities ekonomikos </w:t>
      </w:r>
      <w:r w:rsidRPr="00C11510">
        <w:rPr>
          <w:rFonts w:ascii="Times New Roman" w:hAnsi="Times New Roman" w:cs="Times New Roman"/>
          <w:sz w:val="24"/>
        </w:rPr>
        <w:t>DNR plano</w:t>
      </w:r>
      <w:r>
        <w:rPr>
          <w:rFonts w:ascii="Times New Roman" w:hAnsi="Times New Roman" w:cs="Times New Roman"/>
          <w:sz w:val="24"/>
        </w:rPr>
        <w:t>, kuriam pritarta Lietuvos Respublikos Vyriausybės 2020 m. birželio 10 d. pasitarime (</w:t>
      </w:r>
      <w:r w:rsidR="00185473">
        <w:rPr>
          <w:rFonts w:ascii="Times New Roman" w:hAnsi="Times New Roman" w:cs="Times New Roman"/>
          <w:sz w:val="24"/>
        </w:rPr>
        <w:t xml:space="preserve">pasitarimo </w:t>
      </w:r>
      <w:r w:rsidRPr="00406A60">
        <w:rPr>
          <w:rFonts w:ascii="Times New Roman" w:hAnsi="Times New Roman" w:cs="Times New Roman"/>
          <w:sz w:val="24"/>
        </w:rPr>
        <w:t xml:space="preserve">protokolas Nr. 28), </w:t>
      </w:r>
      <w:r w:rsidR="00F27B20" w:rsidRPr="00406A60">
        <w:rPr>
          <w:rFonts w:ascii="Times New Roman" w:hAnsi="Times New Roman" w:cs="Times New Roman"/>
          <w:sz w:val="24"/>
        </w:rPr>
        <w:t>koordinatoriaus atstovus;</w:t>
      </w:r>
    </w:p>
    <w:p w:rsidR="00F27B20" w:rsidRPr="00C11510" w:rsidRDefault="00F27B20" w:rsidP="00F27B20">
      <w:pPr>
        <w:pStyle w:val="Sraopastraipa"/>
        <w:numPr>
          <w:ilvl w:val="1"/>
          <w:numId w:val="1"/>
        </w:numPr>
        <w:tabs>
          <w:tab w:val="left" w:pos="426"/>
        </w:tabs>
        <w:spacing w:line="360" w:lineRule="atLeast"/>
        <w:ind w:left="0" w:firstLine="720"/>
        <w:jc w:val="both"/>
        <w:rPr>
          <w:rFonts w:ascii="Times New Roman" w:hAnsi="Times New Roman" w:cs="Times New Roman"/>
          <w:sz w:val="24"/>
        </w:rPr>
      </w:pPr>
      <w:r w:rsidRPr="00406A60">
        <w:rPr>
          <w:rFonts w:ascii="Times New Roman" w:hAnsi="Times New Roman" w:cs="Times New Roman"/>
          <w:sz w:val="24"/>
        </w:rPr>
        <w:t>vykdyti kitas informavimo apie veiksmą ir (ar) veiksmo</w:t>
      </w:r>
      <w:r w:rsidRPr="00C11510">
        <w:rPr>
          <w:rFonts w:ascii="Times New Roman" w:hAnsi="Times New Roman" w:cs="Times New Roman"/>
          <w:sz w:val="24"/>
        </w:rPr>
        <w:t xml:space="preserve"> projektą veiklas, numatyt</w:t>
      </w:r>
      <w:r w:rsidR="00632369">
        <w:rPr>
          <w:rFonts w:ascii="Times New Roman" w:hAnsi="Times New Roman" w:cs="Times New Roman"/>
          <w:sz w:val="24"/>
        </w:rPr>
        <w:t>a</w:t>
      </w:r>
      <w:r w:rsidRPr="00C11510">
        <w:rPr>
          <w:rFonts w:ascii="Times New Roman" w:hAnsi="Times New Roman" w:cs="Times New Roman"/>
          <w:sz w:val="24"/>
        </w:rPr>
        <w:t xml:space="preserve">s veiksmo </w:t>
      </w:r>
      <w:r w:rsidR="00632369">
        <w:rPr>
          <w:rFonts w:ascii="Times New Roman" w:hAnsi="Times New Roman" w:cs="Times New Roman"/>
          <w:sz w:val="24"/>
        </w:rPr>
        <w:t xml:space="preserve">(projekto) įgyvendinimo </w:t>
      </w:r>
      <w:r w:rsidRPr="00C11510">
        <w:rPr>
          <w:rFonts w:ascii="Times New Roman" w:hAnsi="Times New Roman" w:cs="Times New Roman"/>
          <w:sz w:val="24"/>
        </w:rPr>
        <w:t>sutartyje</w:t>
      </w:r>
      <w:r w:rsidR="00632369">
        <w:rPr>
          <w:rFonts w:ascii="Times New Roman" w:hAnsi="Times New Roman" w:cs="Times New Roman"/>
          <w:sz w:val="24"/>
        </w:rPr>
        <w:t xml:space="preserve"> ar veiksmo projekto sutartyje</w:t>
      </w:r>
      <w:r w:rsidR="00406A60">
        <w:rPr>
          <w:rFonts w:ascii="Times New Roman" w:hAnsi="Times New Roman" w:cs="Times New Roman"/>
          <w:sz w:val="24"/>
        </w:rPr>
        <w:t>, sudarytoje tarp veiksmo plėtotojo ir veiksmo projekto vykdytojo</w:t>
      </w:r>
      <w:r w:rsidRPr="00C11510">
        <w:rPr>
          <w:rFonts w:ascii="Times New Roman" w:hAnsi="Times New Roman" w:cs="Times New Roman"/>
          <w:sz w:val="24"/>
        </w:rPr>
        <w:t xml:space="preserve">. </w:t>
      </w:r>
    </w:p>
    <w:p w:rsidR="00F27B20" w:rsidRPr="00406A60" w:rsidRDefault="00F27B20" w:rsidP="00F27B20">
      <w:pPr>
        <w:pStyle w:val="Sraopastraipa"/>
        <w:numPr>
          <w:ilvl w:val="0"/>
          <w:numId w:val="1"/>
        </w:numPr>
        <w:tabs>
          <w:tab w:val="left" w:pos="284"/>
        </w:tabs>
        <w:spacing w:line="360" w:lineRule="atLeast"/>
        <w:ind w:left="0" w:firstLine="720"/>
        <w:jc w:val="both"/>
        <w:rPr>
          <w:rFonts w:ascii="Times New Roman" w:hAnsi="Times New Roman" w:cs="Times New Roman"/>
          <w:sz w:val="24"/>
        </w:rPr>
      </w:pPr>
      <w:r w:rsidRPr="00406A60">
        <w:rPr>
          <w:rFonts w:ascii="Times New Roman" w:hAnsi="Times New Roman" w:cs="Times New Roman"/>
          <w:sz w:val="24"/>
        </w:rPr>
        <w:t xml:space="preserve">Vykdant </w:t>
      </w:r>
      <w:r w:rsidR="00406A60" w:rsidRPr="00406A60">
        <w:rPr>
          <w:rFonts w:ascii="Times New Roman" w:hAnsi="Times New Roman" w:cs="Times New Roman"/>
          <w:sz w:val="24"/>
        </w:rPr>
        <w:t>šio a</w:t>
      </w:r>
      <w:r w:rsidRPr="00406A60">
        <w:rPr>
          <w:rFonts w:ascii="Times New Roman" w:hAnsi="Times New Roman" w:cs="Times New Roman"/>
          <w:sz w:val="24"/>
        </w:rPr>
        <w:t>prašo 1 punkte nu</w:t>
      </w:r>
      <w:r w:rsidR="00406A60" w:rsidRPr="00406A60">
        <w:rPr>
          <w:rFonts w:ascii="Times New Roman" w:hAnsi="Times New Roman" w:cs="Times New Roman"/>
          <w:sz w:val="24"/>
        </w:rPr>
        <w:t>rod</w:t>
      </w:r>
      <w:r w:rsidRPr="00406A60">
        <w:rPr>
          <w:rFonts w:ascii="Times New Roman" w:hAnsi="Times New Roman" w:cs="Times New Roman"/>
          <w:sz w:val="24"/>
        </w:rPr>
        <w:t>ytas informavimo apie veiksmą ir (ar) veiksmo projektą veiklas</w:t>
      </w:r>
      <w:r w:rsidR="00406A60" w:rsidRPr="00406A60">
        <w:rPr>
          <w:rFonts w:ascii="Times New Roman" w:hAnsi="Times New Roman" w:cs="Times New Roman"/>
          <w:sz w:val="24"/>
        </w:rPr>
        <w:t>,</w:t>
      </w:r>
      <w:r w:rsidRPr="00406A60">
        <w:rPr>
          <w:rFonts w:ascii="Times New Roman" w:hAnsi="Times New Roman" w:cs="Times New Roman"/>
          <w:sz w:val="24"/>
        </w:rPr>
        <w:t xml:space="preserve"> turi būti naudojama Europos Sąjungos emblema, atitinkanti 2014 m. liepos 28 d. Komisijos įgyvendinimo reglamento (ES) Nr. 821/2014, kuriuo nustatomos Europos Parlamento ir </w:t>
      </w:r>
      <w:r w:rsidRPr="00406A60">
        <w:rPr>
          <w:rFonts w:ascii="Times New Roman" w:hAnsi="Times New Roman" w:cs="Times New Roman"/>
          <w:sz w:val="24"/>
        </w:rPr>
        <w:lastRenderedPageBreak/>
        <w:t>Tarybos reglamento (ES) Nr. 1303/2013 nuostatų dėl išsamios programų įnašų pervedimo ir valdymo tvarkos, finansinių priemonių ataskaitų teikimo, veiksmams skirtų informavimo, komunikacijos ir matomumo priemonių techninių charakteristikų ir duomenų įrašymo ir saugojimo sistemos taikymo taisyklės (su visais pakeitimais)</w:t>
      </w:r>
      <w:r w:rsidR="00185473">
        <w:rPr>
          <w:rFonts w:ascii="Times New Roman" w:hAnsi="Times New Roman" w:cs="Times New Roman"/>
          <w:sz w:val="24"/>
        </w:rPr>
        <w:t>,</w:t>
      </w:r>
      <w:r w:rsidRPr="00406A60">
        <w:rPr>
          <w:rFonts w:ascii="Times New Roman" w:hAnsi="Times New Roman" w:cs="Times New Roman"/>
          <w:sz w:val="24"/>
        </w:rPr>
        <w:t xml:space="preserve"> II skyriuje nustatyt</w:t>
      </w:r>
      <w:r w:rsidR="00406A60" w:rsidRPr="00406A60">
        <w:rPr>
          <w:rFonts w:ascii="Times New Roman" w:hAnsi="Times New Roman" w:cs="Times New Roman"/>
          <w:sz w:val="24"/>
        </w:rPr>
        <w:t>u</w:t>
      </w:r>
      <w:r w:rsidRPr="00406A60">
        <w:rPr>
          <w:rFonts w:ascii="Times New Roman" w:hAnsi="Times New Roman" w:cs="Times New Roman"/>
          <w:sz w:val="24"/>
        </w:rPr>
        <w:t>s technin</w:t>
      </w:r>
      <w:r w:rsidR="00406A60" w:rsidRPr="00406A60">
        <w:rPr>
          <w:rFonts w:ascii="Times New Roman" w:hAnsi="Times New Roman" w:cs="Times New Roman"/>
          <w:sz w:val="24"/>
        </w:rPr>
        <w:t xml:space="preserve">ius ir kitus reikalavimus, ir </w:t>
      </w:r>
      <w:r w:rsidRPr="00406A60">
        <w:rPr>
          <w:rFonts w:ascii="Times New Roman" w:hAnsi="Times New Roman" w:cs="Times New Roman"/>
          <w:sz w:val="24"/>
        </w:rPr>
        <w:t xml:space="preserve">pabrėžiamas Europos Sąjungos </w:t>
      </w:r>
      <w:r w:rsidR="00406A60" w:rsidRPr="00406A60">
        <w:rPr>
          <w:rFonts w:ascii="Times New Roman" w:hAnsi="Times New Roman" w:cs="Times New Roman"/>
          <w:sz w:val="24"/>
        </w:rPr>
        <w:t>indėlis</w:t>
      </w:r>
      <w:r w:rsidRPr="00406A60">
        <w:rPr>
          <w:rFonts w:ascii="Times New Roman" w:hAnsi="Times New Roman" w:cs="Times New Roman"/>
          <w:sz w:val="24"/>
        </w:rPr>
        <w:t xml:space="preserve">. </w:t>
      </w:r>
    </w:p>
    <w:p w:rsidR="00F27B20" w:rsidRDefault="00F27B20" w:rsidP="00F27B20">
      <w:pPr>
        <w:pStyle w:val="Sraopastraipa"/>
        <w:numPr>
          <w:ilvl w:val="0"/>
          <w:numId w:val="1"/>
        </w:numPr>
        <w:tabs>
          <w:tab w:val="left" w:pos="284"/>
        </w:tabs>
        <w:spacing w:line="360" w:lineRule="atLeast"/>
        <w:ind w:left="0" w:firstLine="720"/>
        <w:jc w:val="both"/>
        <w:rPr>
          <w:rFonts w:ascii="Times New Roman" w:hAnsi="Times New Roman" w:cs="Times New Roman"/>
          <w:sz w:val="24"/>
        </w:rPr>
      </w:pPr>
      <w:r w:rsidRPr="005B6B23">
        <w:rPr>
          <w:rFonts w:ascii="Times New Roman" w:hAnsi="Times New Roman" w:cs="Times New Roman"/>
          <w:sz w:val="24"/>
        </w:rPr>
        <w:t xml:space="preserve">Informavimo apie </w:t>
      </w:r>
      <w:r w:rsidRPr="00406A60">
        <w:rPr>
          <w:rFonts w:ascii="Times New Roman" w:hAnsi="Times New Roman" w:cs="Times New Roman"/>
          <w:sz w:val="24"/>
        </w:rPr>
        <w:t>veiksmą ir (ar) veiksmo projektą veiklos negali būti naudojamos politinei reklamai, t. y. už užmokestį skleidžiant informaciją</w:t>
      </w:r>
      <w:r w:rsidRPr="005B6B23">
        <w:rPr>
          <w:rFonts w:ascii="Times New Roman" w:hAnsi="Times New Roman" w:cs="Times New Roman"/>
          <w:sz w:val="24"/>
        </w:rPr>
        <w:t xml:space="preserve"> žiniasklaidos priemonėse (televizijoje, radijuje, internete ir spaudoje) apie valstybės politiko, politinės partijos, politinės partijos nario ar politinės kampanijos dalyvio veiklą arba jų vardu.</w:t>
      </w:r>
    </w:p>
    <w:p w:rsidR="00411D3C" w:rsidRPr="005B6B23" w:rsidRDefault="00411D3C" w:rsidP="00411D3C">
      <w:pPr>
        <w:pStyle w:val="Sraopastraipa"/>
        <w:tabs>
          <w:tab w:val="left" w:pos="284"/>
        </w:tabs>
        <w:spacing w:line="360" w:lineRule="atLeast"/>
        <w:ind w:firstLine="0"/>
        <w:jc w:val="both"/>
        <w:rPr>
          <w:rFonts w:ascii="Times New Roman" w:hAnsi="Times New Roman" w:cs="Times New Roman"/>
          <w:sz w:val="24"/>
        </w:rPr>
      </w:pPr>
    </w:p>
    <w:p w:rsidR="00F27B20" w:rsidRDefault="00F27B20" w:rsidP="00F27B20">
      <w:pPr>
        <w:jc w:val="center"/>
      </w:pPr>
      <w:r>
        <w:t>________________</w:t>
      </w:r>
      <w:r w:rsidR="00411D3C">
        <w:t>______</w:t>
      </w:r>
    </w:p>
    <w:p w:rsidR="000648F4" w:rsidRPr="00F27B20" w:rsidRDefault="000648F4" w:rsidP="00F27B20"/>
    <w:sectPr w:rsidR="000648F4" w:rsidRPr="00F27B20" w:rsidSect="00B244F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32" w:rsidRDefault="004E1832" w:rsidP="0046099A">
      <w:r>
        <w:separator/>
      </w:r>
    </w:p>
  </w:endnote>
  <w:endnote w:type="continuationSeparator" w:id="0">
    <w:p w:rsidR="004E1832" w:rsidRDefault="004E1832" w:rsidP="0046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32" w:rsidRDefault="004E1832" w:rsidP="0046099A">
      <w:r>
        <w:separator/>
      </w:r>
    </w:p>
  </w:footnote>
  <w:footnote w:type="continuationSeparator" w:id="0">
    <w:p w:rsidR="004E1832" w:rsidRDefault="004E1832" w:rsidP="00460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532706"/>
      <w:docPartObj>
        <w:docPartGallery w:val="Page Numbers (Top of Page)"/>
        <w:docPartUnique/>
      </w:docPartObj>
    </w:sdtPr>
    <w:sdtEndPr>
      <w:rPr>
        <w:rFonts w:ascii="Times New Roman" w:hAnsi="Times New Roman" w:cs="Times New Roman"/>
      </w:rPr>
    </w:sdtEndPr>
    <w:sdtContent>
      <w:p w:rsidR="0046099A" w:rsidRPr="00B244F9" w:rsidRDefault="0046099A">
        <w:pPr>
          <w:pStyle w:val="Antrats"/>
          <w:jc w:val="center"/>
          <w:rPr>
            <w:rFonts w:ascii="Times New Roman" w:hAnsi="Times New Roman" w:cs="Times New Roman"/>
          </w:rPr>
        </w:pPr>
        <w:r w:rsidRPr="00B244F9">
          <w:rPr>
            <w:rFonts w:ascii="Times New Roman" w:hAnsi="Times New Roman" w:cs="Times New Roman"/>
          </w:rPr>
          <w:fldChar w:fldCharType="begin"/>
        </w:r>
        <w:r w:rsidRPr="00B244F9">
          <w:rPr>
            <w:rFonts w:ascii="Times New Roman" w:hAnsi="Times New Roman" w:cs="Times New Roman"/>
          </w:rPr>
          <w:instrText>PAGE   \* MERGEFORMAT</w:instrText>
        </w:r>
        <w:r w:rsidRPr="00B244F9">
          <w:rPr>
            <w:rFonts w:ascii="Times New Roman" w:hAnsi="Times New Roman" w:cs="Times New Roman"/>
          </w:rPr>
          <w:fldChar w:fldCharType="separate"/>
        </w:r>
        <w:r w:rsidR="00561799">
          <w:rPr>
            <w:rFonts w:ascii="Times New Roman" w:hAnsi="Times New Roman" w:cs="Times New Roman"/>
            <w:noProof/>
          </w:rPr>
          <w:t>2</w:t>
        </w:r>
        <w:r w:rsidRPr="00B244F9">
          <w:rPr>
            <w:rFonts w:ascii="Times New Roman" w:hAnsi="Times New Roman" w:cs="Times New Roman"/>
          </w:rPr>
          <w:fldChar w:fldCharType="end"/>
        </w:r>
      </w:p>
    </w:sdtContent>
  </w:sdt>
  <w:p w:rsidR="0046099A" w:rsidRDefault="004609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120BA"/>
    <w:multiLevelType w:val="multilevel"/>
    <w:tmpl w:val="FFD29F1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26" w:hanging="360"/>
      </w:pPr>
      <w:rPr>
        <w:rFonts w:hint="default"/>
      </w:rPr>
    </w:lvl>
    <w:lvl w:ilvl="2">
      <w:start w:val="1"/>
      <w:numFmt w:val="decimal"/>
      <w:lvlText w:val="%1.%2.%3."/>
      <w:lvlJc w:val="left"/>
      <w:pPr>
        <w:ind w:left="3252" w:hanging="720"/>
      </w:pPr>
      <w:rPr>
        <w:rFonts w:hint="default"/>
      </w:rPr>
    </w:lvl>
    <w:lvl w:ilvl="3">
      <w:start w:val="1"/>
      <w:numFmt w:val="decimal"/>
      <w:lvlText w:val="%1.%2.%3.%4."/>
      <w:lvlJc w:val="left"/>
      <w:pPr>
        <w:ind w:left="4518" w:hanging="720"/>
      </w:pPr>
      <w:rPr>
        <w:rFonts w:hint="default"/>
      </w:rPr>
    </w:lvl>
    <w:lvl w:ilvl="4">
      <w:start w:val="1"/>
      <w:numFmt w:val="decimal"/>
      <w:lvlText w:val="%1.%2.%3.%4.%5."/>
      <w:lvlJc w:val="left"/>
      <w:pPr>
        <w:ind w:left="6144" w:hanging="1080"/>
      </w:pPr>
      <w:rPr>
        <w:rFonts w:hint="default"/>
      </w:rPr>
    </w:lvl>
    <w:lvl w:ilvl="5">
      <w:start w:val="1"/>
      <w:numFmt w:val="decimal"/>
      <w:lvlText w:val="%1.%2.%3.%4.%5.%6."/>
      <w:lvlJc w:val="left"/>
      <w:pPr>
        <w:ind w:left="7410" w:hanging="1080"/>
      </w:pPr>
      <w:rPr>
        <w:rFonts w:hint="default"/>
      </w:rPr>
    </w:lvl>
    <w:lvl w:ilvl="6">
      <w:start w:val="1"/>
      <w:numFmt w:val="decimal"/>
      <w:lvlText w:val="%1.%2.%3.%4.%5.%6.%7."/>
      <w:lvlJc w:val="left"/>
      <w:pPr>
        <w:ind w:left="9036" w:hanging="1440"/>
      </w:pPr>
      <w:rPr>
        <w:rFonts w:hint="default"/>
      </w:rPr>
    </w:lvl>
    <w:lvl w:ilvl="7">
      <w:start w:val="1"/>
      <w:numFmt w:val="decimal"/>
      <w:lvlText w:val="%1.%2.%3.%4.%5.%6.%7.%8."/>
      <w:lvlJc w:val="left"/>
      <w:pPr>
        <w:ind w:left="10302" w:hanging="1440"/>
      </w:pPr>
      <w:rPr>
        <w:rFonts w:hint="default"/>
      </w:rPr>
    </w:lvl>
    <w:lvl w:ilvl="8">
      <w:start w:val="1"/>
      <w:numFmt w:val="decimal"/>
      <w:lvlText w:val="%1.%2.%3.%4.%5.%6.%7.%8.%9."/>
      <w:lvlJc w:val="left"/>
      <w:pPr>
        <w:ind w:left="1192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CC"/>
    <w:rsid w:val="000273F3"/>
    <w:rsid w:val="000648F4"/>
    <w:rsid w:val="00110B6E"/>
    <w:rsid w:val="00140DA4"/>
    <w:rsid w:val="00185473"/>
    <w:rsid w:val="00220C5E"/>
    <w:rsid w:val="002A4808"/>
    <w:rsid w:val="002D505D"/>
    <w:rsid w:val="003E0D33"/>
    <w:rsid w:val="00406A60"/>
    <w:rsid w:val="00411D3C"/>
    <w:rsid w:val="0046099A"/>
    <w:rsid w:val="004E1832"/>
    <w:rsid w:val="00504FCC"/>
    <w:rsid w:val="00561799"/>
    <w:rsid w:val="005E14C2"/>
    <w:rsid w:val="00632369"/>
    <w:rsid w:val="00670685"/>
    <w:rsid w:val="006E3282"/>
    <w:rsid w:val="0077583B"/>
    <w:rsid w:val="00895E15"/>
    <w:rsid w:val="008A0F80"/>
    <w:rsid w:val="00AB346C"/>
    <w:rsid w:val="00B244F9"/>
    <w:rsid w:val="00BB5675"/>
    <w:rsid w:val="00DE3859"/>
    <w:rsid w:val="00E564B8"/>
    <w:rsid w:val="00E6786A"/>
    <w:rsid w:val="00E975F0"/>
    <w:rsid w:val="00EA396F"/>
    <w:rsid w:val="00F27B20"/>
    <w:rsid w:val="00FC7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4FCC"/>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504FCC"/>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04FCC"/>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504FCC"/>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504FCC"/>
    <w:rPr>
      <w:szCs w:val="20"/>
    </w:rPr>
  </w:style>
  <w:style w:type="character" w:customStyle="1" w:styleId="KomentarotekstasDiagrama">
    <w:name w:val="Komentaro tekstas Diagrama"/>
    <w:basedOn w:val="Numatytasispastraiposriftas"/>
    <w:link w:val="Komentarotekstas"/>
    <w:uiPriority w:val="99"/>
    <w:rsid w:val="00504FCC"/>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504FC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4FCC"/>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140DA4"/>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185473"/>
    <w:rPr>
      <w:b/>
      <w:bCs/>
    </w:rPr>
  </w:style>
  <w:style w:type="character" w:customStyle="1" w:styleId="KomentarotemaDiagrama">
    <w:name w:val="Komentaro tema Diagrama"/>
    <w:basedOn w:val="KomentarotekstasDiagrama"/>
    <w:link w:val="Komentarotema"/>
    <w:uiPriority w:val="99"/>
    <w:semiHidden/>
    <w:rsid w:val="00185473"/>
    <w:rPr>
      <w:rFonts w:ascii="Arial" w:eastAsia="Times New Roman" w:hAnsi="Arial" w:cs="Arial"/>
      <w:b/>
      <w:bCs/>
      <w:sz w:val="20"/>
      <w:szCs w:val="20"/>
      <w:lang w:eastAsia="lt-LT"/>
    </w:rPr>
  </w:style>
  <w:style w:type="paragraph" w:styleId="Antrats">
    <w:name w:val="header"/>
    <w:basedOn w:val="prastasis"/>
    <w:link w:val="AntratsDiagrama"/>
    <w:uiPriority w:val="99"/>
    <w:unhideWhenUsed/>
    <w:rsid w:val="0046099A"/>
    <w:pPr>
      <w:tabs>
        <w:tab w:val="center" w:pos="4819"/>
        <w:tab w:val="right" w:pos="9638"/>
      </w:tabs>
    </w:pPr>
  </w:style>
  <w:style w:type="character" w:customStyle="1" w:styleId="AntratsDiagrama">
    <w:name w:val="Antraštės Diagrama"/>
    <w:basedOn w:val="Numatytasispastraiposriftas"/>
    <w:link w:val="Antrats"/>
    <w:uiPriority w:val="99"/>
    <w:rsid w:val="0046099A"/>
    <w:rPr>
      <w:rFonts w:ascii="Arial" w:eastAsia="Times New Roman" w:hAnsi="Arial" w:cs="Arial"/>
      <w:sz w:val="20"/>
      <w:szCs w:val="24"/>
      <w:lang w:eastAsia="lt-LT"/>
    </w:rPr>
  </w:style>
  <w:style w:type="paragraph" w:styleId="Porat">
    <w:name w:val="footer"/>
    <w:basedOn w:val="prastasis"/>
    <w:link w:val="PoratDiagrama"/>
    <w:uiPriority w:val="99"/>
    <w:unhideWhenUsed/>
    <w:rsid w:val="0046099A"/>
    <w:pPr>
      <w:tabs>
        <w:tab w:val="center" w:pos="4819"/>
        <w:tab w:val="right" w:pos="9638"/>
      </w:tabs>
    </w:pPr>
  </w:style>
  <w:style w:type="character" w:customStyle="1" w:styleId="PoratDiagrama">
    <w:name w:val="Poraštė Diagrama"/>
    <w:basedOn w:val="Numatytasispastraiposriftas"/>
    <w:link w:val="Porat"/>
    <w:uiPriority w:val="99"/>
    <w:rsid w:val="0046099A"/>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4FCC"/>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504FCC"/>
    <w:rPr>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04FCC"/>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504FCC"/>
    <w:rPr>
      <w:rFonts w:ascii="Arial" w:eastAsia="Times New Roman" w:hAnsi="Arial" w:cs="Arial"/>
      <w:sz w:val="20"/>
      <w:szCs w:val="24"/>
      <w:lang w:eastAsia="lt-LT"/>
    </w:rPr>
  </w:style>
  <w:style w:type="paragraph" w:styleId="Komentarotekstas">
    <w:name w:val="annotation text"/>
    <w:basedOn w:val="prastasis"/>
    <w:link w:val="KomentarotekstasDiagrama"/>
    <w:uiPriority w:val="99"/>
    <w:rsid w:val="00504FCC"/>
    <w:rPr>
      <w:szCs w:val="20"/>
    </w:rPr>
  </w:style>
  <w:style w:type="character" w:customStyle="1" w:styleId="KomentarotekstasDiagrama">
    <w:name w:val="Komentaro tekstas Diagrama"/>
    <w:basedOn w:val="Numatytasispastraiposriftas"/>
    <w:link w:val="Komentarotekstas"/>
    <w:uiPriority w:val="99"/>
    <w:rsid w:val="00504FCC"/>
    <w:rPr>
      <w:rFonts w:ascii="Arial" w:eastAsia="Times New Roman" w:hAnsi="Arial" w:cs="Arial"/>
      <w:sz w:val="20"/>
      <w:szCs w:val="20"/>
      <w:lang w:eastAsia="lt-LT"/>
    </w:rPr>
  </w:style>
  <w:style w:type="paragraph" w:styleId="Debesliotekstas">
    <w:name w:val="Balloon Text"/>
    <w:basedOn w:val="prastasis"/>
    <w:link w:val="DebesliotekstasDiagrama"/>
    <w:uiPriority w:val="99"/>
    <w:semiHidden/>
    <w:unhideWhenUsed/>
    <w:rsid w:val="00504FC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4FCC"/>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140DA4"/>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185473"/>
    <w:rPr>
      <w:b/>
      <w:bCs/>
    </w:rPr>
  </w:style>
  <w:style w:type="character" w:customStyle="1" w:styleId="KomentarotemaDiagrama">
    <w:name w:val="Komentaro tema Diagrama"/>
    <w:basedOn w:val="KomentarotekstasDiagrama"/>
    <w:link w:val="Komentarotema"/>
    <w:uiPriority w:val="99"/>
    <w:semiHidden/>
    <w:rsid w:val="00185473"/>
    <w:rPr>
      <w:rFonts w:ascii="Arial" w:eastAsia="Times New Roman" w:hAnsi="Arial" w:cs="Arial"/>
      <w:b/>
      <w:bCs/>
      <w:sz w:val="20"/>
      <w:szCs w:val="20"/>
      <w:lang w:eastAsia="lt-LT"/>
    </w:rPr>
  </w:style>
  <w:style w:type="paragraph" w:styleId="Antrats">
    <w:name w:val="header"/>
    <w:basedOn w:val="prastasis"/>
    <w:link w:val="AntratsDiagrama"/>
    <w:uiPriority w:val="99"/>
    <w:unhideWhenUsed/>
    <w:rsid w:val="0046099A"/>
    <w:pPr>
      <w:tabs>
        <w:tab w:val="center" w:pos="4819"/>
        <w:tab w:val="right" w:pos="9638"/>
      </w:tabs>
    </w:pPr>
  </w:style>
  <w:style w:type="character" w:customStyle="1" w:styleId="AntratsDiagrama">
    <w:name w:val="Antraštės Diagrama"/>
    <w:basedOn w:val="Numatytasispastraiposriftas"/>
    <w:link w:val="Antrats"/>
    <w:uiPriority w:val="99"/>
    <w:rsid w:val="0046099A"/>
    <w:rPr>
      <w:rFonts w:ascii="Arial" w:eastAsia="Times New Roman" w:hAnsi="Arial" w:cs="Arial"/>
      <w:sz w:val="20"/>
      <w:szCs w:val="24"/>
      <w:lang w:eastAsia="lt-LT"/>
    </w:rPr>
  </w:style>
  <w:style w:type="paragraph" w:styleId="Porat">
    <w:name w:val="footer"/>
    <w:basedOn w:val="prastasis"/>
    <w:link w:val="PoratDiagrama"/>
    <w:uiPriority w:val="99"/>
    <w:unhideWhenUsed/>
    <w:rsid w:val="0046099A"/>
    <w:pPr>
      <w:tabs>
        <w:tab w:val="center" w:pos="4819"/>
        <w:tab w:val="right" w:pos="9638"/>
      </w:tabs>
    </w:pPr>
  </w:style>
  <w:style w:type="character" w:customStyle="1" w:styleId="PoratDiagrama">
    <w:name w:val="Poraštė Diagrama"/>
    <w:basedOn w:val="Numatytasispastraiposriftas"/>
    <w:link w:val="Porat"/>
    <w:uiPriority w:val="99"/>
    <w:rsid w:val="0046099A"/>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finmin.lrv.lt" TargetMode="External"
                 Type="http://schemas.openxmlformats.org/officeDocument/2006/relationships/hyperlink"/>
   <Relationship Id="rId9" Target="http://www.finmin.lrv.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2377</Words>
  <Characters>1355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2020-07-02T07:12:00Z</dcterms:created>
  <dc:creator>Laura Sabulienė</dc:creator>
  <cp:lastModifiedBy>Božena Zaikovska-Tomkevičienė</cp:lastModifiedBy>
  <dcterms:modified xsi:type="dcterms:W3CDTF">2020-07-02T13:42:00Z</dcterms:modified>
  <cp:revision>8</cp:revision>
</cp:coreProperties>
</file>