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330E" w:rsidRDefault="0075330E" w:rsidP="0075330E">
      <w:pPr>
        <w:jc w:val="center"/>
        <w:rPr>
          <w:b/>
        </w:rPr>
      </w:pPr>
      <w:bookmarkStart w:id="0" w:name="Dok_Rusis"/>
      <w:r>
        <w:rPr>
          <w:noProof/>
          <w:lang w:eastAsia="lt-LT"/>
        </w:rPr>
        <w:drawing>
          <wp:inline distT="0" distB="0" distL="0" distR="0">
            <wp:extent cx="449580" cy="502920"/>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9580" cy="502920"/>
                    </a:xfrm>
                    <a:prstGeom prst="rect">
                      <a:avLst/>
                    </a:prstGeom>
                    <a:noFill/>
                    <a:ln>
                      <a:noFill/>
                    </a:ln>
                  </pic:spPr>
                </pic:pic>
              </a:graphicData>
            </a:graphic>
          </wp:inline>
        </w:drawing>
      </w:r>
    </w:p>
    <w:p w:rsidR="0075330E" w:rsidRDefault="0075330E" w:rsidP="0075330E">
      <w:pPr>
        <w:jc w:val="center"/>
        <w:rPr>
          <w:b/>
        </w:rPr>
      </w:pPr>
    </w:p>
    <w:bookmarkEnd w:id="0"/>
    <w:p w:rsidR="0075330E" w:rsidRDefault="0075330E" w:rsidP="0075330E">
      <w:pPr>
        <w:jc w:val="center"/>
        <w:rPr>
          <w:b/>
        </w:rPr>
      </w:pPr>
      <w:r>
        <w:rPr>
          <w:b/>
        </w:rPr>
        <w:t>VALSTYBINIO SOCIALINIO DRAUDIMO FONDO VALDYBOS</w:t>
      </w:r>
    </w:p>
    <w:p w:rsidR="0075330E" w:rsidRDefault="0075330E" w:rsidP="0075330E">
      <w:pPr>
        <w:jc w:val="center"/>
        <w:rPr>
          <w:b/>
        </w:rPr>
      </w:pPr>
      <w:r>
        <w:rPr>
          <w:b/>
        </w:rPr>
        <w:t>PRIE SOCIALINĖS APSAUGOS IR DARBO MINISTERIJOS</w:t>
      </w:r>
    </w:p>
    <w:p w:rsidR="0075330E" w:rsidRDefault="0075330E" w:rsidP="0075330E">
      <w:pPr>
        <w:jc w:val="center"/>
        <w:rPr>
          <w:b/>
        </w:rPr>
      </w:pPr>
      <w:r>
        <w:rPr>
          <w:b/>
        </w:rPr>
        <w:t>DIREKTORIUS</w:t>
      </w:r>
    </w:p>
    <w:p w:rsidR="0075330E" w:rsidRDefault="0075330E" w:rsidP="0075330E">
      <w:pPr>
        <w:jc w:val="center"/>
        <w:rPr>
          <w:b/>
          <w:bCs/>
          <w:caps/>
        </w:rPr>
      </w:pPr>
    </w:p>
    <w:p w:rsidR="0075330E" w:rsidRDefault="0075330E" w:rsidP="0075330E">
      <w:pPr>
        <w:jc w:val="center"/>
        <w:rPr>
          <w:b/>
          <w:bCs/>
          <w:caps/>
        </w:rPr>
      </w:pPr>
      <w:r>
        <w:rPr>
          <w:b/>
          <w:bCs/>
          <w:caps/>
        </w:rPr>
        <w:t>ĮSAKYMAS</w:t>
      </w:r>
    </w:p>
    <w:p w:rsidR="0075330E" w:rsidRDefault="0075330E" w:rsidP="0075330E">
      <w:pPr>
        <w:jc w:val="center"/>
        <w:rPr>
          <w:b/>
          <w:bCs/>
          <w:caps/>
        </w:rPr>
      </w:pPr>
      <w:r>
        <w:rPr>
          <w:b/>
          <w:bCs/>
          <w:caps/>
        </w:rPr>
        <w:t>DĖL PENSIJŲ ANUITETŲ FONDO 2020 METŲ biudžeto  PATVIRTINIMO</w:t>
      </w:r>
    </w:p>
    <w:p w:rsidR="0075330E" w:rsidRDefault="0075330E" w:rsidP="0075330E">
      <w:pPr>
        <w:jc w:val="center"/>
        <w:rPr>
          <w:b/>
          <w:bCs/>
          <w:caps/>
        </w:rPr>
      </w:pPr>
    </w:p>
    <w:p w:rsidR="0075330E" w:rsidRDefault="0075330E" w:rsidP="0075330E">
      <w:pPr>
        <w:jc w:val="center"/>
      </w:pPr>
      <w:bookmarkStart w:id="1" w:name="Dok_Metai"/>
      <w:r>
        <w:t>20</w:t>
      </w:r>
      <w:bookmarkEnd w:id="1"/>
      <w:r>
        <w:t>20  m. birželio       d. Nr. V-</w:t>
      </w:r>
    </w:p>
    <w:p w:rsidR="0075330E" w:rsidRDefault="0075330E" w:rsidP="0075330E">
      <w:pPr>
        <w:jc w:val="center"/>
      </w:pPr>
      <w:bookmarkStart w:id="2" w:name="Sudarymo_Vieta"/>
      <w:r>
        <w:t>Vilnius</w:t>
      </w:r>
      <w:bookmarkEnd w:id="2"/>
    </w:p>
    <w:p w:rsidR="0075330E" w:rsidRDefault="0075330E" w:rsidP="0075330E"/>
    <w:p w:rsidR="0075330E" w:rsidRDefault="0075330E" w:rsidP="0075330E">
      <w:pPr>
        <w:jc w:val="both"/>
      </w:pPr>
      <w:r>
        <w:rPr>
          <w:bCs/>
        </w:rPr>
        <w:t xml:space="preserve">                      Vadovaujantis </w:t>
      </w:r>
      <w:r>
        <w:t xml:space="preserve">2018 m. birželio 28 d. </w:t>
      </w:r>
      <w:r>
        <w:rPr>
          <w:bCs/>
        </w:rPr>
        <w:t xml:space="preserve">Pensijų kaupimo įstatymo Nr. IX-1691 pakeitimo įstatymo </w:t>
      </w:r>
      <w:r>
        <w:t>Nr. XIII-1360 2 straipsnio 17 dalimi:</w:t>
      </w:r>
    </w:p>
    <w:p w:rsidR="0075330E" w:rsidRDefault="0075330E" w:rsidP="0075330E">
      <w:pPr>
        <w:ind w:firstLine="1298"/>
        <w:jc w:val="both"/>
      </w:pPr>
      <w:r>
        <w:rPr>
          <w:spacing w:val="20"/>
        </w:rPr>
        <w:t>1.</w:t>
      </w:r>
      <w:r>
        <w:rPr>
          <w:spacing w:val="40"/>
        </w:rPr>
        <w:t>Tvirtinu</w:t>
      </w:r>
      <w:r>
        <w:rPr>
          <w:spacing w:val="20"/>
        </w:rPr>
        <w:t xml:space="preserve"> </w:t>
      </w:r>
      <w:r>
        <w:t>Pensijų anuitetų fondo 2020 metų biudžetą (pridedama) – 1064700 Eur įplaukų, 1064200 Eur išlaidų, 500 Eur lėšų likutį 2020 metų gruodžio 31 d.</w:t>
      </w:r>
    </w:p>
    <w:p w:rsidR="0075330E" w:rsidRDefault="0075330E" w:rsidP="0075330E">
      <w:pPr>
        <w:ind w:firstLine="1298"/>
        <w:jc w:val="both"/>
      </w:pPr>
      <w:r>
        <w:t xml:space="preserve">2. </w:t>
      </w:r>
      <w:r>
        <w:rPr>
          <w:spacing w:val="40"/>
        </w:rPr>
        <w:t xml:space="preserve">Tvirtinu </w:t>
      </w:r>
      <w:r>
        <w:rPr>
          <w:color w:val="000000"/>
        </w:rPr>
        <w:t xml:space="preserve">2020 metais </w:t>
      </w:r>
      <w:r>
        <w:t xml:space="preserve">pensijų anuitetų mokėjimo veiklos valdymui ir administravimui finansuoti skirtą atskaitymą – 2,5 procento vienkartinių įmokų, kurias į pensijų anuitetų mokėtojo valdomą Pensijų anuitetų fondą perveda pensijų kaupimo bendrovės. </w:t>
      </w:r>
    </w:p>
    <w:p w:rsidR="0075330E" w:rsidRDefault="0075330E" w:rsidP="0075330E">
      <w:pPr>
        <w:ind w:firstLine="1298"/>
      </w:pPr>
      <w:r>
        <w:rPr>
          <w:color w:val="000000"/>
        </w:rPr>
        <w:t>3.</w:t>
      </w:r>
      <w:r>
        <w:rPr>
          <w:spacing w:val="40"/>
        </w:rPr>
        <w:t xml:space="preserve"> Nustatau</w:t>
      </w:r>
      <w:r>
        <w:t>, kad šis įsakymas įsigalioja 2020 m. liepos 1 d.</w:t>
      </w:r>
    </w:p>
    <w:p w:rsidR="0075330E" w:rsidRDefault="0075330E" w:rsidP="0075330E">
      <w:pPr>
        <w:ind w:firstLine="1276"/>
        <w:jc w:val="both"/>
      </w:pPr>
      <w:r>
        <w:rPr>
          <w:color w:val="000000"/>
        </w:rPr>
        <w:t>4</w:t>
      </w:r>
      <w:r>
        <w:t xml:space="preserve">. </w:t>
      </w:r>
      <w:r>
        <w:rPr>
          <w:spacing w:val="40"/>
        </w:rPr>
        <w:t>Įpareigoju</w:t>
      </w:r>
      <w:bookmarkStart w:id="3" w:name="part_42dabb40f55f43738a804225e479edb9"/>
      <w:bookmarkStart w:id="4" w:name="part_202692e6335f434a975888127f23c589"/>
      <w:bookmarkEnd w:id="3"/>
      <w:bookmarkEnd w:id="4"/>
      <w:r>
        <w:t xml:space="preserve"> </w:t>
      </w:r>
      <w:bookmarkStart w:id="5" w:name="part_5e6cf9afbccd48c7a0f0239e948cb397"/>
      <w:bookmarkEnd w:id="5"/>
    </w:p>
    <w:p w:rsidR="0075330E" w:rsidRDefault="0075330E" w:rsidP="0075330E">
      <w:pPr>
        <w:ind w:firstLine="1276"/>
        <w:jc w:val="both"/>
      </w:pPr>
      <w:r>
        <w:t>4.1. Valstybinio socialinio draudimo fondo valdybos prie Socialinės apsaugos ir darbo ministerijos (toliau – Fondo valdyba) Fondo finansų ir apskaitos skyrių parengti raštą Finansų ministerijai dėl 136100 Eur valstybės perskolinamos paskolos suteikimo pensijų anuitetų mokėjimo veiklos valdymui ir administravimui finansuoti;</w:t>
      </w:r>
    </w:p>
    <w:p w:rsidR="0075330E" w:rsidRDefault="0075330E" w:rsidP="0075330E">
      <w:pPr>
        <w:ind w:firstLine="1276"/>
        <w:jc w:val="both"/>
      </w:pPr>
      <w:r>
        <w:t xml:space="preserve">4.2. Fondo valdybos Klientų aptarnavimo valdymo skyrių šį įsakymą paskelbti Fondo valdybos interneto svetainėje; </w:t>
      </w:r>
    </w:p>
    <w:p w:rsidR="0075330E" w:rsidRDefault="0075330E" w:rsidP="0075330E">
      <w:pPr>
        <w:ind w:firstLine="1276"/>
        <w:jc w:val="both"/>
        <w:rPr>
          <w:color w:val="000000"/>
        </w:rPr>
      </w:pPr>
      <w:r>
        <w:rPr>
          <w:color w:val="000000"/>
        </w:rPr>
        <w:t xml:space="preserve">4.3. Fondo valdybos </w:t>
      </w:r>
      <w:r>
        <w:t xml:space="preserve">Pensijų anuitetų skyrių ir Fondo valdybos Fondo finansų ir apskaitos skyrių </w:t>
      </w:r>
      <w:r>
        <w:rPr>
          <w:color w:val="000000"/>
        </w:rPr>
        <w:t xml:space="preserve">šį įsakymą paskelbti Valstybinio socialinio draudimo fondo administravimo įstaigų intraneto svetainėje; </w:t>
      </w:r>
    </w:p>
    <w:p w:rsidR="0075330E" w:rsidRDefault="0075330E" w:rsidP="0075330E">
      <w:pPr>
        <w:ind w:firstLine="1134"/>
        <w:jc w:val="both"/>
        <w:rPr>
          <w:color w:val="000000"/>
        </w:rPr>
      </w:pPr>
      <w:r>
        <w:rPr>
          <w:color w:val="000000"/>
        </w:rPr>
        <w:t xml:space="preserve">  4</w:t>
      </w:r>
      <w:r>
        <w:t>.4. Fondo valdybos Informacinės sistemos eksploatavimo ir informacijos valdymo skyrių šį įsakymą išsiųsti Fondo valdybos direktoriaus pavaduotojams, Fondo valdybos vyriausiajam patarėjui, Fondo valdybos skyriams, Valstybinio socialinio draudimo fondo valdybos teritoriniams skyriams ir kitoms Valstybinio socialinio draudimo fondo administravimo įstaigoms</w:t>
      </w:r>
      <w:r>
        <w:rPr>
          <w:color w:val="000000"/>
        </w:rPr>
        <w:t>.</w:t>
      </w:r>
    </w:p>
    <w:p w:rsidR="0075330E" w:rsidRDefault="0075330E" w:rsidP="0075330E">
      <w:pPr>
        <w:ind w:firstLine="1134"/>
        <w:jc w:val="both"/>
      </w:pPr>
      <w:r>
        <w:rPr>
          <w:color w:val="000000"/>
        </w:rPr>
        <w:t>5. Įsakymo vykdymo kontrolę pavedu Fondo valdybos direktorės pavaduotojai Violetai Latvienei.</w:t>
      </w:r>
    </w:p>
    <w:p w:rsidR="0075330E" w:rsidRDefault="0075330E" w:rsidP="0075330E">
      <w:pPr>
        <w:ind w:firstLine="1134"/>
        <w:jc w:val="both"/>
      </w:pPr>
    </w:p>
    <w:p w:rsidR="0075330E" w:rsidRDefault="0075330E" w:rsidP="0075330E">
      <w:pPr>
        <w:ind w:firstLine="1134"/>
        <w:jc w:val="both"/>
      </w:pPr>
    </w:p>
    <w:p w:rsidR="0075330E" w:rsidRDefault="0075330E" w:rsidP="0075330E">
      <w:pPr>
        <w:ind w:firstLine="1134"/>
        <w:jc w:val="both"/>
      </w:pPr>
    </w:p>
    <w:p w:rsidR="0075330E" w:rsidRDefault="0075330E" w:rsidP="0075330E">
      <w:r>
        <w:t xml:space="preserve">      Direktorė                                                                                                 Julita </w:t>
      </w:r>
      <w:proofErr w:type="spellStart"/>
      <w:r>
        <w:t>Varanauskienė</w:t>
      </w:r>
      <w:proofErr w:type="spellEnd"/>
    </w:p>
    <w:p w:rsidR="0075330E" w:rsidRDefault="0075330E" w:rsidP="0075330E">
      <w:pPr>
        <w:sectPr w:rsidR="0075330E">
          <w:pgSz w:w="11906" w:h="16838"/>
          <w:pgMar w:top="397" w:right="567" w:bottom="1134" w:left="1701" w:header="567" w:footer="284" w:gutter="0"/>
          <w:cols w:space="1296"/>
        </w:sectPr>
      </w:pPr>
    </w:p>
    <w:p w:rsidR="0075330E" w:rsidRDefault="0075330E" w:rsidP="0075330E">
      <w:pPr>
        <w:ind w:left="5529"/>
        <w:rPr>
          <w:bCs/>
        </w:rPr>
      </w:pPr>
      <w:r>
        <w:rPr>
          <w:bCs/>
        </w:rPr>
        <w:lastRenderedPageBreak/>
        <w:t>PATVIRTINTA</w:t>
      </w:r>
    </w:p>
    <w:p w:rsidR="0075330E" w:rsidRDefault="0075330E" w:rsidP="0075330E">
      <w:pPr>
        <w:tabs>
          <w:tab w:val="left" w:pos="1276"/>
        </w:tabs>
        <w:suppressAutoHyphens/>
        <w:ind w:left="5529"/>
        <w:textAlignment w:val="center"/>
        <w:rPr>
          <w:bCs/>
        </w:rPr>
      </w:pPr>
      <w:r>
        <w:rPr>
          <w:bCs/>
        </w:rPr>
        <w:t xml:space="preserve">Valstybinio socialinio draudimo fondo </w:t>
      </w:r>
    </w:p>
    <w:p w:rsidR="0075330E" w:rsidRDefault="0075330E" w:rsidP="0075330E">
      <w:pPr>
        <w:tabs>
          <w:tab w:val="left" w:pos="1276"/>
        </w:tabs>
        <w:suppressAutoHyphens/>
        <w:ind w:left="5529"/>
        <w:textAlignment w:val="center"/>
        <w:rPr>
          <w:bCs/>
        </w:rPr>
      </w:pPr>
      <w:r>
        <w:rPr>
          <w:bCs/>
        </w:rPr>
        <w:t>valdybos prie Socialinės apsaugos ir</w:t>
      </w:r>
    </w:p>
    <w:p w:rsidR="0075330E" w:rsidRDefault="0075330E" w:rsidP="0075330E">
      <w:pPr>
        <w:tabs>
          <w:tab w:val="left" w:pos="1276"/>
        </w:tabs>
        <w:suppressAutoHyphens/>
        <w:ind w:left="5529"/>
        <w:textAlignment w:val="center"/>
        <w:rPr>
          <w:bCs/>
        </w:rPr>
      </w:pPr>
      <w:r>
        <w:rPr>
          <w:bCs/>
        </w:rPr>
        <w:t>darbo ministerijos direktoriaus</w:t>
      </w:r>
    </w:p>
    <w:p w:rsidR="0075330E" w:rsidRDefault="0075330E" w:rsidP="0075330E">
      <w:pPr>
        <w:tabs>
          <w:tab w:val="left" w:pos="1276"/>
        </w:tabs>
        <w:suppressAutoHyphens/>
        <w:ind w:left="5529"/>
        <w:textAlignment w:val="center"/>
        <w:rPr>
          <w:bCs/>
        </w:rPr>
      </w:pPr>
      <w:r>
        <w:rPr>
          <w:bCs/>
        </w:rPr>
        <w:t>2020  m. birželio     d.</w:t>
      </w:r>
    </w:p>
    <w:p w:rsidR="0075330E" w:rsidRDefault="0075330E" w:rsidP="0075330E">
      <w:pPr>
        <w:tabs>
          <w:tab w:val="left" w:pos="1276"/>
        </w:tabs>
        <w:suppressAutoHyphens/>
        <w:ind w:left="5529"/>
        <w:textAlignment w:val="center"/>
        <w:rPr>
          <w:bCs/>
        </w:rPr>
      </w:pPr>
      <w:r>
        <w:rPr>
          <w:bCs/>
        </w:rPr>
        <w:t xml:space="preserve">įsakymu Nr. V-  </w:t>
      </w:r>
    </w:p>
    <w:p w:rsidR="0075330E" w:rsidRDefault="0075330E" w:rsidP="0075330E">
      <w:pPr>
        <w:tabs>
          <w:tab w:val="left" w:pos="1276"/>
        </w:tabs>
        <w:suppressAutoHyphens/>
        <w:ind w:left="5529"/>
        <w:textAlignment w:val="center"/>
        <w:rPr>
          <w:bCs/>
        </w:rPr>
      </w:pPr>
    </w:p>
    <w:p w:rsidR="0075330E" w:rsidRDefault="0075330E" w:rsidP="0075330E">
      <w:pPr>
        <w:tabs>
          <w:tab w:val="left" w:pos="1276"/>
        </w:tabs>
        <w:suppressAutoHyphens/>
        <w:ind w:left="5529"/>
        <w:textAlignment w:val="center"/>
        <w:rPr>
          <w:bCs/>
        </w:rPr>
      </w:pPr>
    </w:p>
    <w:p w:rsidR="0075330E" w:rsidRDefault="0075330E" w:rsidP="0075330E">
      <w:pPr>
        <w:tabs>
          <w:tab w:val="left" w:pos="1276"/>
        </w:tabs>
        <w:suppressAutoHyphens/>
        <w:jc w:val="center"/>
        <w:textAlignment w:val="center"/>
        <w:rPr>
          <w:b/>
          <w:bCs/>
          <w:caps/>
        </w:rPr>
      </w:pPr>
      <w:r>
        <w:rPr>
          <w:b/>
          <w:bCs/>
          <w:caps/>
        </w:rPr>
        <w:t>Pensijų anuitetų fondo 2020 metų biudžetas</w:t>
      </w:r>
    </w:p>
    <w:p w:rsidR="0075330E" w:rsidRDefault="0075330E" w:rsidP="0075330E">
      <w:pPr>
        <w:tabs>
          <w:tab w:val="left" w:pos="7557"/>
        </w:tabs>
      </w:pPr>
      <w:r>
        <w:tab/>
      </w:r>
    </w:p>
    <w:p w:rsidR="0075330E" w:rsidRDefault="0075330E" w:rsidP="0075330E">
      <w:pPr>
        <w:tabs>
          <w:tab w:val="left" w:pos="7350"/>
          <w:tab w:val="left" w:pos="7557"/>
          <w:tab w:val="right" w:pos="9638"/>
        </w:tabs>
        <w:rPr>
          <w:i/>
        </w:rPr>
      </w:pPr>
      <w:r>
        <w:rPr>
          <w:i/>
        </w:rPr>
        <w:tab/>
      </w:r>
      <w:r>
        <w:rPr>
          <w:i/>
        </w:rPr>
        <w:tab/>
        <w:t>Eurais</w:t>
      </w:r>
    </w:p>
    <w:tbl>
      <w:tblPr>
        <w:tblW w:w="7301" w:type="dxa"/>
        <w:jc w:val="center"/>
        <w:tblLook w:val="04A0" w:firstRow="1" w:lastRow="0" w:firstColumn="1" w:lastColumn="0" w:noHBand="0" w:noVBand="1"/>
      </w:tblPr>
      <w:tblGrid>
        <w:gridCol w:w="876"/>
        <w:gridCol w:w="5229"/>
        <w:gridCol w:w="1196"/>
      </w:tblGrid>
      <w:tr w:rsidR="0075330E" w:rsidTr="0075330E">
        <w:trPr>
          <w:trHeight w:val="335"/>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75330E" w:rsidRDefault="0075330E">
            <w:pPr>
              <w:rPr>
                <w:b/>
                <w:bCs/>
                <w:lang w:eastAsia="lt-LT"/>
              </w:rPr>
            </w:pPr>
            <w:r>
              <w:rPr>
                <w:b/>
                <w:bCs/>
              </w:rPr>
              <w:t>I.</w:t>
            </w:r>
          </w:p>
        </w:tc>
        <w:tc>
          <w:tcPr>
            <w:tcW w:w="5229" w:type="dxa"/>
            <w:tcBorders>
              <w:top w:val="single" w:sz="4" w:space="0" w:color="auto"/>
              <w:left w:val="nil"/>
              <w:bottom w:val="single" w:sz="4" w:space="0" w:color="auto"/>
              <w:right w:val="single" w:sz="4" w:space="0" w:color="auto"/>
            </w:tcBorders>
            <w:vAlign w:val="center"/>
            <w:hideMark/>
          </w:tcPr>
          <w:p w:rsidR="0075330E" w:rsidRDefault="0075330E">
            <w:pPr>
              <w:rPr>
                <w:b/>
                <w:bCs/>
              </w:rPr>
            </w:pPr>
            <w:r>
              <w:rPr>
                <w:b/>
                <w:bCs/>
              </w:rPr>
              <w:t>LĖŠŲ LIKUTIS 2020 m. liepos 1 d.</w:t>
            </w:r>
          </w:p>
        </w:tc>
        <w:tc>
          <w:tcPr>
            <w:tcW w:w="1196" w:type="dxa"/>
            <w:tcBorders>
              <w:top w:val="single" w:sz="4" w:space="0" w:color="auto"/>
              <w:left w:val="nil"/>
              <w:bottom w:val="single" w:sz="4" w:space="0" w:color="auto"/>
              <w:right w:val="single" w:sz="4" w:space="0" w:color="auto"/>
            </w:tcBorders>
            <w:vAlign w:val="center"/>
            <w:hideMark/>
          </w:tcPr>
          <w:p w:rsidR="0075330E" w:rsidRDefault="0075330E">
            <w:pPr>
              <w:jc w:val="right"/>
              <w:rPr>
                <w:b/>
                <w:bCs/>
              </w:rPr>
            </w:pPr>
            <w:r>
              <w:rPr>
                <w:b/>
                <w:bCs/>
              </w:rPr>
              <w:t>0</w:t>
            </w:r>
          </w:p>
        </w:tc>
      </w:tr>
      <w:tr w:rsidR="0075330E" w:rsidTr="0075330E">
        <w:trPr>
          <w:trHeight w:val="236"/>
          <w:jc w:val="center"/>
        </w:trPr>
        <w:tc>
          <w:tcPr>
            <w:tcW w:w="876" w:type="dxa"/>
            <w:tcBorders>
              <w:top w:val="nil"/>
              <w:left w:val="single" w:sz="4" w:space="0" w:color="auto"/>
              <w:bottom w:val="single" w:sz="4" w:space="0" w:color="auto"/>
              <w:right w:val="single" w:sz="4" w:space="0" w:color="auto"/>
            </w:tcBorders>
            <w:vAlign w:val="center"/>
            <w:hideMark/>
          </w:tcPr>
          <w:p w:rsidR="0075330E" w:rsidRDefault="0075330E">
            <w:r>
              <w:t> </w:t>
            </w:r>
          </w:p>
        </w:tc>
        <w:tc>
          <w:tcPr>
            <w:tcW w:w="5229" w:type="dxa"/>
            <w:tcBorders>
              <w:top w:val="nil"/>
              <w:left w:val="nil"/>
              <w:bottom w:val="single" w:sz="4" w:space="0" w:color="auto"/>
              <w:right w:val="single" w:sz="4" w:space="0" w:color="auto"/>
            </w:tcBorders>
            <w:vAlign w:val="center"/>
            <w:hideMark/>
          </w:tcPr>
          <w:p w:rsidR="0075330E" w:rsidRDefault="0075330E">
            <w:r>
              <w:t>Iš jo:</w:t>
            </w:r>
          </w:p>
        </w:tc>
        <w:tc>
          <w:tcPr>
            <w:tcW w:w="1196" w:type="dxa"/>
            <w:tcBorders>
              <w:top w:val="nil"/>
              <w:left w:val="nil"/>
              <w:bottom w:val="single" w:sz="4" w:space="0" w:color="auto"/>
              <w:right w:val="single" w:sz="4" w:space="0" w:color="auto"/>
            </w:tcBorders>
            <w:vAlign w:val="center"/>
            <w:hideMark/>
          </w:tcPr>
          <w:p w:rsidR="0075330E" w:rsidRDefault="0075330E">
            <w:pPr>
              <w:jc w:val="right"/>
            </w:pPr>
            <w:r>
              <w:t> </w:t>
            </w:r>
          </w:p>
        </w:tc>
      </w:tr>
      <w:tr w:rsidR="0075330E" w:rsidTr="0075330E">
        <w:trPr>
          <w:trHeight w:val="212"/>
          <w:jc w:val="center"/>
        </w:trPr>
        <w:tc>
          <w:tcPr>
            <w:tcW w:w="876" w:type="dxa"/>
            <w:tcBorders>
              <w:top w:val="nil"/>
              <w:left w:val="single" w:sz="4" w:space="0" w:color="auto"/>
              <w:bottom w:val="single" w:sz="4" w:space="0" w:color="auto"/>
              <w:right w:val="single" w:sz="4" w:space="0" w:color="auto"/>
            </w:tcBorders>
            <w:vAlign w:val="center"/>
            <w:hideMark/>
          </w:tcPr>
          <w:p w:rsidR="0075330E" w:rsidRDefault="0075330E">
            <w:r>
              <w:t>I.1.</w:t>
            </w:r>
          </w:p>
        </w:tc>
        <w:tc>
          <w:tcPr>
            <w:tcW w:w="5229" w:type="dxa"/>
            <w:tcBorders>
              <w:top w:val="nil"/>
              <w:left w:val="nil"/>
              <w:bottom w:val="single" w:sz="4" w:space="0" w:color="auto"/>
              <w:right w:val="single" w:sz="4" w:space="0" w:color="auto"/>
            </w:tcBorders>
            <w:vAlign w:val="center"/>
            <w:hideMark/>
          </w:tcPr>
          <w:p w:rsidR="0075330E" w:rsidRDefault="0075330E">
            <w:pPr>
              <w:jc w:val="both"/>
            </w:pPr>
            <w:r>
              <w:t>Einamosiose sąskaitose</w:t>
            </w:r>
          </w:p>
        </w:tc>
        <w:tc>
          <w:tcPr>
            <w:tcW w:w="1196" w:type="dxa"/>
            <w:tcBorders>
              <w:top w:val="nil"/>
              <w:left w:val="nil"/>
              <w:bottom w:val="single" w:sz="4" w:space="0" w:color="auto"/>
              <w:right w:val="single" w:sz="4" w:space="0" w:color="auto"/>
            </w:tcBorders>
            <w:vAlign w:val="center"/>
            <w:hideMark/>
          </w:tcPr>
          <w:p w:rsidR="0075330E" w:rsidRDefault="0075330E">
            <w:pPr>
              <w:jc w:val="right"/>
            </w:pPr>
            <w:r>
              <w:t>0</w:t>
            </w:r>
          </w:p>
        </w:tc>
      </w:tr>
      <w:tr w:rsidR="0075330E" w:rsidTr="0075330E">
        <w:trPr>
          <w:trHeight w:val="230"/>
          <w:jc w:val="center"/>
        </w:trPr>
        <w:tc>
          <w:tcPr>
            <w:tcW w:w="876" w:type="dxa"/>
            <w:tcBorders>
              <w:top w:val="nil"/>
              <w:left w:val="single" w:sz="4" w:space="0" w:color="auto"/>
              <w:bottom w:val="single" w:sz="4" w:space="0" w:color="auto"/>
              <w:right w:val="single" w:sz="4" w:space="0" w:color="auto"/>
            </w:tcBorders>
            <w:vAlign w:val="center"/>
            <w:hideMark/>
          </w:tcPr>
          <w:p w:rsidR="0075330E" w:rsidRDefault="0075330E">
            <w:r>
              <w:t>I.2.</w:t>
            </w:r>
          </w:p>
        </w:tc>
        <w:tc>
          <w:tcPr>
            <w:tcW w:w="5229" w:type="dxa"/>
            <w:tcBorders>
              <w:top w:val="nil"/>
              <w:left w:val="nil"/>
              <w:bottom w:val="single" w:sz="4" w:space="0" w:color="auto"/>
              <w:right w:val="single" w:sz="4" w:space="0" w:color="auto"/>
            </w:tcBorders>
            <w:shd w:val="clear" w:color="auto" w:fill="FFFFFF"/>
            <w:vAlign w:val="center"/>
            <w:hideMark/>
          </w:tcPr>
          <w:p w:rsidR="0075330E" w:rsidRDefault="0075330E">
            <w:r>
              <w:t>Terminuotų indėlių sąskaitose</w:t>
            </w:r>
          </w:p>
        </w:tc>
        <w:tc>
          <w:tcPr>
            <w:tcW w:w="1196" w:type="dxa"/>
            <w:tcBorders>
              <w:top w:val="nil"/>
              <w:left w:val="nil"/>
              <w:bottom w:val="single" w:sz="4" w:space="0" w:color="auto"/>
              <w:right w:val="single" w:sz="4" w:space="0" w:color="auto"/>
            </w:tcBorders>
            <w:hideMark/>
          </w:tcPr>
          <w:p w:rsidR="0075330E" w:rsidRDefault="0075330E">
            <w:pPr>
              <w:jc w:val="right"/>
            </w:pPr>
            <w:r>
              <w:t>0</w:t>
            </w:r>
          </w:p>
        </w:tc>
      </w:tr>
      <w:tr w:rsidR="0075330E" w:rsidTr="0075330E">
        <w:trPr>
          <w:trHeight w:val="248"/>
          <w:jc w:val="center"/>
        </w:trPr>
        <w:tc>
          <w:tcPr>
            <w:tcW w:w="876" w:type="dxa"/>
            <w:tcBorders>
              <w:top w:val="nil"/>
              <w:left w:val="single" w:sz="4" w:space="0" w:color="auto"/>
              <w:bottom w:val="single" w:sz="4" w:space="0" w:color="auto"/>
              <w:right w:val="single" w:sz="4" w:space="0" w:color="auto"/>
            </w:tcBorders>
            <w:vAlign w:val="center"/>
            <w:hideMark/>
          </w:tcPr>
          <w:p w:rsidR="0075330E" w:rsidRDefault="0075330E">
            <w:pPr>
              <w:rPr>
                <w:b/>
                <w:bCs/>
              </w:rPr>
            </w:pPr>
            <w:r>
              <w:rPr>
                <w:b/>
                <w:bCs/>
              </w:rPr>
              <w:t>II.</w:t>
            </w:r>
          </w:p>
        </w:tc>
        <w:tc>
          <w:tcPr>
            <w:tcW w:w="5229" w:type="dxa"/>
            <w:tcBorders>
              <w:top w:val="nil"/>
              <w:left w:val="nil"/>
              <w:bottom w:val="single" w:sz="4" w:space="0" w:color="auto"/>
              <w:right w:val="single" w:sz="4" w:space="0" w:color="auto"/>
            </w:tcBorders>
            <w:vAlign w:val="center"/>
            <w:hideMark/>
          </w:tcPr>
          <w:p w:rsidR="0075330E" w:rsidRDefault="0075330E">
            <w:pPr>
              <w:rPr>
                <w:b/>
                <w:bCs/>
              </w:rPr>
            </w:pPr>
            <w:r>
              <w:rPr>
                <w:b/>
                <w:bCs/>
              </w:rPr>
              <w:t>ĮPLAUKOS</w:t>
            </w:r>
          </w:p>
        </w:tc>
        <w:tc>
          <w:tcPr>
            <w:tcW w:w="1196" w:type="dxa"/>
            <w:tcBorders>
              <w:top w:val="nil"/>
              <w:left w:val="nil"/>
              <w:bottom w:val="single" w:sz="4" w:space="0" w:color="auto"/>
              <w:right w:val="single" w:sz="4" w:space="0" w:color="auto"/>
            </w:tcBorders>
            <w:vAlign w:val="center"/>
            <w:hideMark/>
          </w:tcPr>
          <w:p w:rsidR="0075330E" w:rsidRDefault="0075330E">
            <w:pPr>
              <w:jc w:val="right"/>
              <w:rPr>
                <w:b/>
                <w:bCs/>
              </w:rPr>
            </w:pPr>
            <w:r>
              <w:rPr>
                <w:b/>
                <w:bCs/>
              </w:rPr>
              <w:t>1064700</w:t>
            </w:r>
          </w:p>
        </w:tc>
      </w:tr>
      <w:tr w:rsidR="0075330E" w:rsidTr="0075330E">
        <w:trPr>
          <w:trHeight w:val="180"/>
          <w:jc w:val="center"/>
        </w:trPr>
        <w:tc>
          <w:tcPr>
            <w:tcW w:w="876" w:type="dxa"/>
            <w:tcBorders>
              <w:top w:val="nil"/>
              <w:left w:val="single" w:sz="4" w:space="0" w:color="auto"/>
              <w:bottom w:val="single" w:sz="4" w:space="0" w:color="auto"/>
              <w:right w:val="single" w:sz="4" w:space="0" w:color="auto"/>
            </w:tcBorders>
            <w:vAlign w:val="center"/>
            <w:hideMark/>
          </w:tcPr>
          <w:p w:rsidR="0075330E" w:rsidRDefault="0075330E">
            <w:r>
              <w:t>II.1.</w:t>
            </w:r>
          </w:p>
        </w:tc>
        <w:tc>
          <w:tcPr>
            <w:tcW w:w="5229" w:type="dxa"/>
            <w:tcBorders>
              <w:top w:val="nil"/>
              <w:left w:val="nil"/>
              <w:bottom w:val="single" w:sz="4" w:space="0" w:color="auto"/>
              <w:right w:val="single" w:sz="4" w:space="0" w:color="auto"/>
            </w:tcBorders>
            <w:vAlign w:val="center"/>
            <w:hideMark/>
          </w:tcPr>
          <w:p w:rsidR="0075330E" w:rsidRDefault="0075330E">
            <w:r>
              <w:t>Iš pensijų kaupimo bendrovių gautos sumos (įmokos)</w:t>
            </w:r>
          </w:p>
        </w:tc>
        <w:tc>
          <w:tcPr>
            <w:tcW w:w="1196" w:type="dxa"/>
            <w:tcBorders>
              <w:top w:val="nil"/>
              <w:left w:val="nil"/>
              <w:bottom w:val="single" w:sz="4" w:space="0" w:color="auto"/>
              <w:right w:val="single" w:sz="4" w:space="0" w:color="auto"/>
            </w:tcBorders>
            <w:vAlign w:val="center"/>
            <w:hideMark/>
          </w:tcPr>
          <w:p w:rsidR="0075330E" w:rsidRDefault="0075330E">
            <w:pPr>
              <w:jc w:val="right"/>
            </w:pPr>
            <w:r>
              <w:t>926300</w:t>
            </w:r>
          </w:p>
        </w:tc>
      </w:tr>
      <w:tr w:rsidR="0075330E" w:rsidTr="0075330E">
        <w:trPr>
          <w:trHeight w:val="197"/>
          <w:jc w:val="center"/>
        </w:trPr>
        <w:tc>
          <w:tcPr>
            <w:tcW w:w="876" w:type="dxa"/>
            <w:tcBorders>
              <w:top w:val="nil"/>
              <w:left w:val="single" w:sz="4" w:space="0" w:color="auto"/>
              <w:bottom w:val="single" w:sz="4" w:space="0" w:color="auto"/>
              <w:right w:val="single" w:sz="4" w:space="0" w:color="auto"/>
            </w:tcBorders>
            <w:vAlign w:val="center"/>
            <w:hideMark/>
          </w:tcPr>
          <w:p w:rsidR="0075330E" w:rsidRDefault="0075330E">
            <w:r>
              <w:t>II.1.1.</w:t>
            </w:r>
          </w:p>
        </w:tc>
        <w:tc>
          <w:tcPr>
            <w:tcW w:w="5229" w:type="dxa"/>
            <w:tcBorders>
              <w:top w:val="nil"/>
              <w:left w:val="nil"/>
              <w:bottom w:val="single" w:sz="4" w:space="0" w:color="auto"/>
              <w:right w:val="single" w:sz="4" w:space="0" w:color="auto"/>
            </w:tcBorders>
            <w:vAlign w:val="center"/>
            <w:hideMark/>
          </w:tcPr>
          <w:p w:rsidR="0075330E" w:rsidRDefault="0075330E">
            <w:r>
              <w:t>Atskaitymai valdymui ir administravimui finansuoti</w:t>
            </w:r>
          </w:p>
        </w:tc>
        <w:tc>
          <w:tcPr>
            <w:tcW w:w="1196" w:type="dxa"/>
            <w:tcBorders>
              <w:top w:val="nil"/>
              <w:left w:val="nil"/>
              <w:bottom w:val="single" w:sz="4" w:space="0" w:color="auto"/>
              <w:right w:val="single" w:sz="4" w:space="0" w:color="auto"/>
            </w:tcBorders>
            <w:vAlign w:val="center"/>
            <w:hideMark/>
          </w:tcPr>
          <w:p w:rsidR="0075330E" w:rsidRDefault="0075330E">
            <w:pPr>
              <w:jc w:val="right"/>
            </w:pPr>
            <w:r>
              <w:t>23100</w:t>
            </w:r>
          </w:p>
        </w:tc>
      </w:tr>
      <w:tr w:rsidR="0075330E" w:rsidTr="0075330E">
        <w:trPr>
          <w:trHeight w:val="264"/>
          <w:jc w:val="center"/>
        </w:trPr>
        <w:tc>
          <w:tcPr>
            <w:tcW w:w="876" w:type="dxa"/>
            <w:tcBorders>
              <w:top w:val="nil"/>
              <w:left w:val="single" w:sz="4" w:space="0" w:color="auto"/>
              <w:bottom w:val="single" w:sz="4" w:space="0" w:color="auto"/>
              <w:right w:val="single" w:sz="4" w:space="0" w:color="auto"/>
            </w:tcBorders>
            <w:shd w:val="clear" w:color="auto" w:fill="FFFFFF"/>
            <w:vAlign w:val="center"/>
            <w:hideMark/>
          </w:tcPr>
          <w:p w:rsidR="0075330E" w:rsidRDefault="0075330E">
            <w:r>
              <w:t>II.1.2.</w:t>
            </w:r>
          </w:p>
        </w:tc>
        <w:tc>
          <w:tcPr>
            <w:tcW w:w="5229" w:type="dxa"/>
            <w:tcBorders>
              <w:top w:val="nil"/>
              <w:left w:val="nil"/>
              <w:bottom w:val="single" w:sz="4" w:space="0" w:color="auto"/>
              <w:right w:val="single" w:sz="4" w:space="0" w:color="auto"/>
            </w:tcBorders>
            <w:shd w:val="clear" w:color="auto" w:fill="FFFFFF"/>
            <w:vAlign w:val="center"/>
            <w:hideMark/>
          </w:tcPr>
          <w:p w:rsidR="0075330E" w:rsidRDefault="0075330E">
            <w:r>
              <w:t>Investavimui ir išmokoms skirtos lėšos</w:t>
            </w:r>
          </w:p>
        </w:tc>
        <w:tc>
          <w:tcPr>
            <w:tcW w:w="1196" w:type="dxa"/>
            <w:tcBorders>
              <w:top w:val="nil"/>
              <w:left w:val="nil"/>
              <w:bottom w:val="single" w:sz="4" w:space="0" w:color="auto"/>
              <w:right w:val="single" w:sz="4" w:space="0" w:color="auto"/>
            </w:tcBorders>
            <w:shd w:val="clear" w:color="auto" w:fill="FFFFFF"/>
            <w:vAlign w:val="center"/>
            <w:hideMark/>
          </w:tcPr>
          <w:p w:rsidR="0075330E" w:rsidRDefault="0075330E">
            <w:pPr>
              <w:jc w:val="right"/>
            </w:pPr>
            <w:r>
              <w:t>903200</w:t>
            </w:r>
          </w:p>
        </w:tc>
      </w:tr>
      <w:tr w:rsidR="0075330E" w:rsidTr="0075330E">
        <w:trPr>
          <w:trHeight w:val="282"/>
          <w:jc w:val="center"/>
        </w:trPr>
        <w:tc>
          <w:tcPr>
            <w:tcW w:w="876" w:type="dxa"/>
            <w:tcBorders>
              <w:top w:val="nil"/>
              <w:left w:val="single" w:sz="4" w:space="0" w:color="auto"/>
              <w:bottom w:val="single" w:sz="4" w:space="0" w:color="auto"/>
              <w:right w:val="single" w:sz="4" w:space="0" w:color="auto"/>
            </w:tcBorders>
            <w:shd w:val="clear" w:color="auto" w:fill="FFFFFF"/>
            <w:vAlign w:val="center"/>
            <w:hideMark/>
          </w:tcPr>
          <w:p w:rsidR="0075330E" w:rsidRDefault="0075330E">
            <w:r>
              <w:t>II.2.</w:t>
            </w:r>
          </w:p>
        </w:tc>
        <w:tc>
          <w:tcPr>
            <w:tcW w:w="5229" w:type="dxa"/>
            <w:tcBorders>
              <w:top w:val="nil"/>
              <w:left w:val="nil"/>
              <w:bottom w:val="single" w:sz="4" w:space="0" w:color="auto"/>
              <w:right w:val="single" w:sz="4" w:space="0" w:color="auto"/>
            </w:tcBorders>
            <w:shd w:val="clear" w:color="auto" w:fill="FFFFFF"/>
            <w:vAlign w:val="bottom"/>
            <w:hideMark/>
          </w:tcPr>
          <w:p w:rsidR="0075330E" w:rsidRDefault="0075330E">
            <w:r>
              <w:t>Įplaukos iš investicijų</w:t>
            </w:r>
          </w:p>
        </w:tc>
        <w:tc>
          <w:tcPr>
            <w:tcW w:w="1196" w:type="dxa"/>
            <w:tcBorders>
              <w:top w:val="nil"/>
              <w:left w:val="nil"/>
              <w:bottom w:val="single" w:sz="4" w:space="0" w:color="auto"/>
              <w:right w:val="single" w:sz="4" w:space="0" w:color="auto"/>
            </w:tcBorders>
            <w:shd w:val="clear" w:color="auto" w:fill="FFFFFF"/>
            <w:vAlign w:val="center"/>
            <w:hideMark/>
          </w:tcPr>
          <w:p w:rsidR="0075330E" w:rsidRDefault="0075330E">
            <w:pPr>
              <w:jc w:val="right"/>
            </w:pPr>
            <w:r>
              <w:t>2300</w:t>
            </w:r>
          </w:p>
        </w:tc>
      </w:tr>
      <w:tr w:rsidR="0075330E" w:rsidTr="0075330E">
        <w:trPr>
          <w:trHeight w:val="272"/>
          <w:jc w:val="center"/>
        </w:trPr>
        <w:tc>
          <w:tcPr>
            <w:tcW w:w="876" w:type="dxa"/>
            <w:tcBorders>
              <w:top w:val="nil"/>
              <w:left w:val="single" w:sz="4" w:space="0" w:color="auto"/>
              <w:bottom w:val="single" w:sz="4" w:space="0" w:color="auto"/>
              <w:right w:val="single" w:sz="4" w:space="0" w:color="auto"/>
            </w:tcBorders>
            <w:shd w:val="clear" w:color="auto" w:fill="FFFFFF"/>
            <w:vAlign w:val="center"/>
            <w:hideMark/>
          </w:tcPr>
          <w:p w:rsidR="0075330E" w:rsidRDefault="0075330E">
            <w:r>
              <w:t>II.2.1.</w:t>
            </w:r>
          </w:p>
        </w:tc>
        <w:tc>
          <w:tcPr>
            <w:tcW w:w="5229" w:type="dxa"/>
            <w:tcBorders>
              <w:top w:val="nil"/>
              <w:left w:val="nil"/>
              <w:bottom w:val="single" w:sz="4" w:space="0" w:color="auto"/>
              <w:right w:val="single" w:sz="4" w:space="0" w:color="auto"/>
            </w:tcBorders>
            <w:shd w:val="clear" w:color="auto" w:fill="FFFFFF"/>
            <w:vAlign w:val="bottom"/>
            <w:hideMark/>
          </w:tcPr>
          <w:p w:rsidR="0075330E" w:rsidRDefault="0075330E">
            <w:r>
              <w:t>Pardavus (išpirkus) vertybinius popierius, kolektyvinio investavimo subjektų vienetus</w:t>
            </w:r>
          </w:p>
        </w:tc>
        <w:tc>
          <w:tcPr>
            <w:tcW w:w="1196" w:type="dxa"/>
            <w:tcBorders>
              <w:top w:val="nil"/>
              <w:left w:val="nil"/>
              <w:bottom w:val="single" w:sz="4" w:space="0" w:color="auto"/>
              <w:right w:val="single" w:sz="4" w:space="0" w:color="auto"/>
            </w:tcBorders>
            <w:shd w:val="clear" w:color="auto" w:fill="FFFFFF"/>
            <w:vAlign w:val="center"/>
            <w:hideMark/>
          </w:tcPr>
          <w:p w:rsidR="0075330E" w:rsidRDefault="0075330E">
            <w:pPr>
              <w:jc w:val="right"/>
            </w:pPr>
            <w:r>
              <w:t>0</w:t>
            </w:r>
          </w:p>
        </w:tc>
      </w:tr>
      <w:tr w:rsidR="0075330E" w:rsidTr="0075330E">
        <w:trPr>
          <w:trHeight w:val="276"/>
          <w:jc w:val="center"/>
        </w:trPr>
        <w:tc>
          <w:tcPr>
            <w:tcW w:w="876" w:type="dxa"/>
            <w:tcBorders>
              <w:top w:val="nil"/>
              <w:left w:val="single" w:sz="4" w:space="0" w:color="auto"/>
              <w:bottom w:val="single" w:sz="4" w:space="0" w:color="auto"/>
              <w:right w:val="single" w:sz="4" w:space="0" w:color="auto"/>
            </w:tcBorders>
            <w:shd w:val="clear" w:color="auto" w:fill="FFFFFF"/>
            <w:vAlign w:val="center"/>
            <w:hideMark/>
          </w:tcPr>
          <w:p w:rsidR="0075330E" w:rsidRDefault="0075330E">
            <w:r>
              <w:t>II.2.2.</w:t>
            </w:r>
          </w:p>
        </w:tc>
        <w:tc>
          <w:tcPr>
            <w:tcW w:w="5229" w:type="dxa"/>
            <w:tcBorders>
              <w:top w:val="nil"/>
              <w:left w:val="nil"/>
              <w:bottom w:val="single" w:sz="4" w:space="0" w:color="auto"/>
              <w:right w:val="single" w:sz="4" w:space="0" w:color="auto"/>
            </w:tcBorders>
            <w:shd w:val="clear" w:color="auto" w:fill="FFFFFF"/>
            <w:vAlign w:val="bottom"/>
            <w:hideMark/>
          </w:tcPr>
          <w:p w:rsidR="0075330E" w:rsidRDefault="0075330E">
            <w:r>
              <w:t>Terminuoti indėliai</w:t>
            </w:r>
          </w:p>
        </w:tc>
        <w:tc>
          <w:tcPr>
            <w:tcW w:w="1196" w:type="dxa"/>
            <w:tcBorders>
              <w:top w:val="nil"/>
              <w:left w:val="nil"/>
              <w:bottom w:val="single" w:sz="4" w:space="0" w:color="auto"/>
              <w:right w:val="single" w:sz="4" w:space="0" w:color="auto"/>
            </w:tcBorders>
            <w:shd w:val="clear" w:color="auto" w:fill="FFFFFF"/>
            <w:vAlign w:val="center"/>
            <w:hideMark/>
          </w:tcPr>
          <w:p w:rsidR="0075330E" w:rsidRDefault="0075330E">
            <w:pPr>
              <w:jc w:val="right"/>
            </w:pPr>
            <w:r>
              <w:t>0</w:t>
            </w:r>
          </w:p>
        </w:tc>
      </w:tr>
      <w:tr w:rsidR="0075330E" w:rsidTr="0075330E">
        <w:trPr>
          <w:trHeight w:val="266"/>
          <w:jc w:val="center"/>
        </w:trPr>
        <w:tc>
          <w:tcPr>
            <w:tcW w:w="876" w:type="dxa"/>
            <w:tcBorders>
              <w:top w:val="nil"/>
              <w:left w:val="single" w:sz="4" w:space="0" w:color="auto"/>
              <w:bottom w:val="single" w:sz="4" w:space="0" w:color="auto"/>
              <w:right w:val="single" w:sz="4" w:space="0" w:color="auto"/>
            </w:tcBorders>
            <w:shd w:val="clear" w:color="auto" w:fill="FFFFFF"/>
            <w:vAlign w:val="center"/>
            <w:hideMark/>
          </w:tcPr>
          <w:p w:rsidR="0075330E" w:rsidRDefault="0075330E">
            <w:r>
              <w:t>II.2.3.</w:t>
            </w:r>
          </w:p>
        </w:tc>
        <w:tc>
          <w:tcPr>
            <w:tcW w:w="5229" w:type="dxa"/>
            <w:tcBorders>
              <w:top w:val="nil"/>
              <w:left w:val="nil"/>
              <w:bottom w:val="single" w:sz="4" w:space="0" w:color="auto"/>
              <w:right w:val="single" w:sz="4" w:space="0" w:color="auto"/>
            </w:tcBorders>
            <w:shd w:val="clear" w:color="auto" w:fill="FFFFFF"/>
            <w:vAlign w:val="bottom"/>
            <w:hideMark/>
          </w:tcPr>
          <w:p w:rsidR="0075330E" w:rsidRDefault="0075330E">
            <w:r>
              <w:t>Palūkanos, dividendai</w:t>
            </w:r>
          </w:p>
        </w:tc>
        <w:tc>
          <w:tcPr>
            <w:tcW w:w="1196" w:type="dxa"/>
            <w:tcBorders>
              <w:top w:val="nil"/>
              <w:left w:val="nil"/>
              <w:bottom w:val="single" w:sz="4" w:space="0" w:color="auto"/>
              <w:right w:val="single" w:sz="4" w:space="0" w:color="auto"/>
            </w:tcBorders>
            <w:shd w:val="clear" w:color="auto" w:fill="FFFFFF"/>
            <w:vAlign w:val="center"/>
            <w:hideMark/>
          </w:tcPr>
          <w:p w:rsidR="0075330E" w:rsidRDefault="0075330E">
            <w:pPr>
              <w:jc w:val="right"/>
            </w:pPr>
            <w:r>
              <w:t>2300</w:t>
            </w:r>
          </w:p>
        </w:tc>
      </w:tr>
      <w:tr w:rsidR="0075330E" w:rsidTr="0075330E">
        <w:trPr>
          <w:trHeight w:val="270"/>
          <w:jc w:val="center"/>
        </w:trPr>
        <w:tc>
          <w:tcPr>
            <w:tcW w:w="876" w:type="dxa"/>
            <w:tcBorders>
              <w:top w:val="nil"/>
              <w:left w:val="single" w:sz="4" w:space="0" w:color="auto"/>
              <w:bottom w:val="single" w:sz="4" w:space="0" w:color="auto"/>
              <w:right w:val="single" w:sz="4" w:space="0" w:color="auto"/>
            </w:tcBorders>
            <w:vAlign w:val="center"/>
            <w:hideMark/>
          </w:tcPr>
          <w:p w:rsidR="0075330E" w:rsidRDefault="0075330E">
            <w:r>
              <w:t>II.3.</w:t>
            </w:r>
          </w:p>
        </w:tc>
        <w:tc>
          <w:tcPr>
            <w:tcW w:w="5229" w:type="dxa"/>
            <w:tcBorders>
              <w:top w:val="nil"/>
              <w:left w:val="nil"/>
              <w:bottom w:val="single" w:sz="4" w:space="0" w:color="auto"/>
              <w:right w:val="single" w:sz="4" w:space="0" w:color="auto"/>
            </w:tcBorders>
            <w:vAlign w:val="bottom"/>
            <w:hideMark/>
          </w:tcPr>
          <w:p w:rsidR="0075330E" w:rsidRDefault="0075330E">
            <w:r>
              <w:t>Gautos paskolos</w:t>
            </w:r>
          </w:p>
        </w:tc>
        <w:tc>
          <w:tcPr>
            <w:tcW w:w="1196" w:type="dxa"/>
            <w:tcBorders>
              <w:top w:val="nil"/>
              <w:left w:val="nil"/>
              <w:bottom w:val="single" w:sz="4" w:space="0" w:color="auto"/>
              <w:right w:val="single" w:sz="4" w:space="0" w:color="auto"/>
            </w:tcBorders>
            <w:vAlign w:val="center"/>
            <w:hideMark/>
          </w:tcPr>
          <w:p w:rsidR="0075330E" w:rsidRDefault="0075330E">
            <w:pPr>
              <w:jc w:val="right"/>
            </w:pPr>
            <w:r>
              <w:t>136100</w:t>
            </w:r>
          </w:p>
        </w:tc>
      </w:tr>
      <w:tr w:rsidR="0075330E" w:rsidTr="0075330E">
        <w:trPr>
          <w:trHeight w:val="226"/>
          <w:jc w:val="center"/>
        </w:trPr>
        <w:tc>
          <w:tcPr>
            <w:tcW w:w="876" w:type="dxa"/>
            <w:tcBorders>
              <w:top w:val="nil"/>
              <w:left w:val="single" w:sz="4" w:space="0" w:color="auto"/>
              <w:bottom w:val="single" w:sz="4" w:space="0" w:color="auto"/>
              <w:right w:val="single" w:sz="4" w:space="0" w:color="auto"/>
            </w:tcBorders>
            <w:vAlign w:val="center"/>
            <w:hideMark/>
          </w:tcPr>
          <w:p w:rsidR="0075330E" w:rsidRDefault="0075330E">
            <w:r>
              <w:t>II.4.</w:t>
            </w:r>
          </w:p>
        </w:tc>
        <w:tc>
          <w:tcPr>
            <w:tcW w:w="5229" w:type="dxa"/>
            <w:tcBorders>
              <w:top w:val="nil"/>
              <w:left w:val="nil"/>
              <w:bottom w:val="single" w:sz="4" w:space="0" w:color="auto"/>
              <w:right w:val="single" w:sz="4" w:space="0" w:color="auto"/>
            </w:tcBorders>
            <w:vAlign w:val="center"/>
            <w:hideMark/>
          </w:tcPr>
          <w:p w:rsidR="0075330E" w:rsidRDefault="0075330E">
            <w:r>
              <w:t>Kitos teisėtai gautos lėšos</w:t>
            </w:r>
          </w:p>
        </w:tc>
        <w:tc>
          <w:tcPr>
            <w:tcW w:w="1196" w:type="dxa"/>
            <w:tcBorders>
              <w:top w:val="nil"/>
              <w:left w:val="nil"/>
              <w:bottom w:val="single" w:sz="4" w:space="0" w:color="auto"/>
              <w:right w:val="single" w:sz="4" w:space="0" w:color="auto"/>
            </w:tcBorders>
            <w:vAlign w:val="center"/>
            <w:hideMark/>
          </w:tcPr>
          <w:p w:rsidR="0075330E" w:rsidRDefault="0075330E">
            <w:pPr>
              <w:jc w:val="right"/>
            </w:pPr>
            <w:r>
              <w:t>0</w:t>
            </w:r>
          </w:p>
        </w:tc>
      </w:tr>
      <w:tr w:rsidR="0075330E" w:rsidTr="0075330E">
        <w:trPr>
          <w:trHeight w:val="276"/>
          <w:jc w:val="center"/>
        </w:trPr>
        <w:tc>
          <w:tcPr>
            <w:tcW w:w="876" w:type="dxa"/>
            <w:tcBorders>
              <w:top w:val="nil"/>
              <w:left w:val="single" w:sz="4" w:space="0" w:color="auto"/>
              <w:bottom w:val="single" w:sz="4" w:space="0" w:color="auto"/>
              <w:right w:val="single" w:sz="4" w:space="0" w:color="auto"/>
            </w:tcBorders>
            <w:vAlign w:val="center"/>
            <w:hideMark/>
          </w:tcPr>
          <w:p w:rsidR="0075330E" w:rsidRDefault="0075330E">
            <w:pPr>
              <w:rPr>
                <w:b/>
                <w:bCs/>
              </w:rPr>
            </w:pPr>
            <w:r>
              <w:rPr>
                <w:b/>
                <w:bCs/>
              </w:rPr>
              <w:t>III.</w:t>
            </w:r>
          </w:p>
        </w:tc>
        <w:tc>
          <w:tcPr>
            <w:tcW w:w="5229" w:type="dxa"/>
            <w:tcBorders>
              <w:top w:val="nil"/>
              <w:left w:val="nil"/>
              <w:bottom w:val="single" w:sz="4" w:space="0" w:color="auto"/>
              <w:right w:val="single" w:sz="4" w:space="0" w:color="auto"/>
            </w:tcBorders>
            <w:vAlign w:val="center"/>
            <w:hideMark/>
          </w:tcPr>
          <w:p w:rsidR="0075330E" w:rsidRDefault="0075330E">
            <w:pPr>
              <w:rPr>
                <w:b/>
                <w:bCs/>
              </w:rPr>
            </w:pPr>
            <w:r>
              <w:rPr>
                <w:b/>
                <w:bCs/>
              </w:rPr>
              <w:t>IŠLAIDOS</w:t>
            </w:r>
          </w:p>
        </w:tc>
        <w:tc>
          <w:tcPr>
            <w:tcW w:w="1196" w:type="dxa"/>
            <w:tcBorders>
              <w:top w:val="nil"/>
              <w:left w:val="nil"/>
              <w:bottom w:val="single" w:sz="4" w:space="0" w:color="auto"/>
              <w:right w:val="single" w:sz="4" w:space="0" w:color="auto"/>
            </w:tcBorders>
            <w:vAlign w:val="center"/>
            <w:hideMark/>
          </w:tcPr>
          <w:p w:rsidR="0075330E" w:rsidRDefault="0075330E">
            <w:pPr>
              <w:jc w:val="right"/>
              <w:rPr>
                <w:b/>
                <w:bCs/>
              </w:rPr>
            </w:pPr>
            <w:r>
              <w:rPr>
                <w:b/>
                <w:bCs/>
              </w:rPr>
              <w:t>1064200</w:t>
            </w:r>
          </w:p>
        </w:tc>
      </w:tr>
      <w:tr w:rsidR="0075330E" w:rsidTr="0075330E">
        <w:trPr>
          <w:trHeight w:val="248"/>
          <w:jc w:val="center"/>
        </w:trPr>
        <w:tc>
          <w:tcPr>
            <w:tcW w:w="876" w:type="dxa"/>
            <w:tcBorders>
              <w:top w:val="nil"/>
              <w:left w:val="single" w:sz="4" w:space="0" w:color="auto"/>
              <w:bottom w:val="single" w:sz="4" w:space="0" w:color="auto"/>
              <w:right w:val="single" w:sz="4" w:space="0" w:color="auto"/>
            </w:tcBorders>
            <w:vAlign w:val="center"/>
            <w:hideMark/>
          </w:tcPr>
          <w:p w:rsidR="0075330E" w:rsidRDefault="0075330E">
            <w:r>
              <w:t>III.1.</w:t>
            </w:r>
          </w:p>
        </w:tc>
        <w:tc>
          <w:tcPr>
            <w:tcW w:w="5229" w:type="dxa"/>
            <w:tcBorders>
              <w:top w:val="nil"/>
              <w:left w:val="nil"/>
              <w:bottom w:val="single" w:sz="4" w:space="0" w:color="auto"/>
              <w:right w:val="single" w:sz="4" w:space="0" w:color="auto"/>
            </w:tcBorders>
            <w:vAlign w:val="center"/>
            <w:hideMark/>
          </w:tcPr>
          <w:p w:rsidR="0075330E" w:rsidRDefault="0075330E">
            <w:r>
              <w:t>Išmokos anuitetų gavėjams</w:t>
            </w:r>
          </w:p>
        </w:tc>
        <w:tc>
          <w:tcPr>
            <w:tcW w:w="1196" w:type="dxa"/>
            <w:tcBorders>
              <w:top w:val="nil"/>
              <w:left w:val="nil"/>
              <w:bottom w:val="single" w:sz="4" w:space="0" w:color="auto"/>
              <w:right w:val="single" w:sz="4" w:space="0" w:color="auto"/>
            </w:tcBorders>
            <w:vAlign w:val="center"/>
            <w:hideMark/>
          </w:tcPr>
          <w:p w:rsidR="0075330E" w:rsidRDefault="0075330E">
            <w:pPr>
              <w:jc w:val="right"/>
            </w:pPr>
            <w:r>
              <w:t>12700</w:t>
            </w:r>
          </w:p>
        </w:tc>
      </w:tr>
      <w:tr w:rsidR="0075330E" w:rsidTr="0075330E">
        <w:trPr>
          <w:trHeight w:val="266"/>
          <w:jc w:val="center"/>
        </w:trPr>
        <w:tc>
          <w:tcPr>
            <w:tcW w:w="876" w:type="dxa"/>
            <w:tcBorders>
              <w:top w:val="nil"/>
              <w:left w:val="single" w:sz="4" w:space="0" w:color="auto"/>
              <w:bottom w:val="single" w:sz="4" w:space="0" w:color="auto"/>
              <w:right w:val="single" w:sz="4" w:space="0" w:color="auto"/>
            </w:tcBorders>
            <w:shd w:val="clear" w:color="auto" w:fill="FFFFFF"/>
            <w:vAlign w:val="center"/>
            <w:hideMark/>
          </w:tcPr>
          <w:p w:rsidR="0075330E" w:rsidRDefault="0075330E">
            <w:r>
              <w:t>III.2.</w:t>
            </w:r>
          </w:p>
        </w:tc>
        <w:tc>
          <w:tcPr>
            <w:tcW w:w="5229" w:type="dxa"/>
            <w:tcBorders>
              <w:top w:val="nil"/>
              <w:left w:val="nil"/>
              <w:bottom w:val="single" w:sz="4" w:space="0" w:color="auto"/>
              <w:right w:val="single" w:sz="4" w:space="0" w:color="auto"/>
            </w:tcBorders>
            <w:shd w:val="clear" w:color="auto" w:fill="FFFFFF"/>
            <w:vAlign w:val="center"/>
            <w:hideMark/>
          </w:tcPr>
          <w:p w:rsidR="0075330E" w:rsidRDefault="0075330E">
            <w:r>
              <w:t>Investicijų įsigijimas</w:t>
            </w:r>
          </w:p>
        </w:tc>
        <w:tc>
          <w:tcPr>
            <w:tcW w:w="1196" w:type="dxa"/>
            <w:tcBorders>
              <w:top w:val="nil"/>
              <w:left w:val="nil"/>
              <w:bottom w:val="single" w:sz="4" w:space="0" w:color="auto"/>
              <w:right w:val="single" w:sz="4" w:space="0" w:color="auto"/>
            </w:tcBorders>
            <w:shd w:val="clear" w:color="auto" w:fill="FFFFFF"/>
            <w:vAlign w:val="center"/>
            <w:hideMark/>
          </w:tcPr>
          <w:p w:rsidR="0075330E" w:rsidRDefault="0075330E">
            <w:pPr>
              <w:jc w:val="right"/>
            </w:pPr>
            <w:r>
              <w:t>890500</w:t>
            </w:r>
          </w:p>
        </w:tc>
      </w:tr>
      <w:tr w:rsidR="0075330E" w:rsidTr="0075330E">
        <w:trPr>
          <w:trHeight w:val="270"/>
          <w:jc w:val="center"/>
        </w:trPr>
        <w:tc>
          <w:tcPr>
            <w:tcW w:w="876" w:type="dxa"/>
            <w:tcBorders>
              <w:top w:val="nil"/>
              <w:left w:val="single" w:sz="4" w:space="0" w:color="auto"/>
              <w:bottom w:val="single" w:sz="4" w:space="0" w:color="auto"/>
              <w:right w:val="single" w:sz="4" w:space="0" w:color="auto"/>
            </w:tcBorders>
            <w:shd w:val="clear" w:color="auto" w:fill="FFFFFF"/>
            <w:vAlign w:val="center"/>
            <w:hideMark/>
          </w:tcPr>
          <w:p w:rsidR="0075330E" w:rsidRDefault="0075330E">
            <w:r>
              <w:t>III.2.1.</w:t>
            </w:r>
          </w:p>
        </w:tc>
        <w:tc>
          <w:tcPr>
            <w:tcW w:w="5229" w:type="dxa"/>
            <w:tcBorders>
              <w:top w:val="nil"/>
              <w:left w:val="nil"/>
              <w:bottom w:val="single" w:sz="4" w:space="0" w:color="auto"/>
              <w:right w:val="single" w:sz="4" w:space="0" w:color="auto"/>
            </w:tcBorders>
            <w:shd w:val="clear" w:color="auto" w:fill="FFFFFF"/>
            <w:vAlign w:val="center"/>
            <w:hideMark/>
          </w:tcPr>
          <w:p w:rsidR="0075330E" w:rsidRDefault="0075330E">
            <w:r>
              <w:t>Investicijos į Vyriausybės vertybinius popierius</w:t>
            </w:r>
          </w:p>
        </w:tc>
        <w:tc>
          <w:tcPr>
            <w:tcW w:w="1196" w:type="dxa"/>
            <w:tcBorders>
              <w:top w:val="nil"/>
              <w:left w:val="nil"/>
              <w:bottom w:val="single" w:sz="4" w:space="0" w:color="auto"/>
              <w:right w:val="single" w:sz="4" w:space="0" w:color="auto"/>
            </w:tcBorders>
            <w:shd w:val="clear" w:color="auto" w:fill="FFFFFF"/>
            <w:vAlign w:val="center"/>
            <w:hideMark/>
          </w:tcPr>
          <w:p w:rsidR="0075330E" w:rsidRDefault="0075330E">
            <w:pPr>
              <w:jc w:val="right"/>
            </w:pPr>
            <w:r>
              <w:t>489800</w:t>
            </w:r>
          </w:p>
        </w:tc>
      </w:tr>
      <w:tr w:rsidR="0075330E" w:rsidTr="0075330E">
        <w:trPr>
          <w:trHeight w:val="415"/>
          <w:jc w:val="center"/>
        </w:trPr>
        <w:tc>
          <w:tcPr>
            <w:tcW w:w="876" w:type="dxa"/>
            <w:tcBorders>
              <w:top w:val="nil"/>
              <w:left w:val="single" w:sz="4" w:space="0" w:color="auto"/>
              <w:bottom w:val="single" w:sz="4" w:space="0" w:color="auto"/>
              <w:right w:val="single" w:sz="4" w:space="0" w:color="auto"/>
            </w:tcBorders>
            <w:shd w:val="clear" w:color="auto" w:fill="FFFFFF"/>
            <w:vAlign w:val="center"/>
            <w:hideMark/>
          </w:tcPr>
          <w:p w:rsidR="0075330E" w:rsidRDefault="0075330E">
            <w:r>
              <w:t>III.2.2.</w:t>
            </w:r>
          </w:p>
        </w:tc>
        <w:tc>
          <w:tcPr>
            <w:tcW w:w="5229" w:type="dxa"/>
            <w:tcBorders>
              <w:top w:val="nil"/>
              <w:left w:val="nil"/>
              <w:bottom w:val="single" w:sz="4" w:space="0" w:color="auto"/>
              <w:right w:val="single" w:sz="4" w:space="0" w:color="auto"/>
            </w:tcBorders>
            <w:shd w:val="clear" w:color="auto" w:fill="FFFFFF"/>
            <w:vAlign w:val="center"/>
            <w:hideMark/>
          </w:tcPr>
          <w:p w:rsidR="0075330E" w:rsidRDefault="0075330E">
            <w:r>
              <w:t>Investicijos į kitų subjektų ne nuosavybės vertybinius popierius</w:t>
            </w:r>
          </w:p>
        </w:tc>
        <w:tc>
          <w:tcPr>
            <w:tcW w:w="1196" w:type="dxa"/>
            <w:tcBorders>
              <w:top w:val="nil"/>
              <w:left w:val="nil"/>
              <w:bottom w:val="single" w:sz="4" w:space="0" w:color="auto"/>
              <w:right w:val="single" w:sz="4" w:space="0" w:color="auto"/>
            </w:tcBorders>
            <w:shd w:val="clear" w:color="auto" w:fill="FFFFFF"/>
            <w:vAlign w:val="center"/>
            <w:hideMark/>
          </w:tcPr>
          <w:p w:rsidR="0075330E" w:rsidRDefault="0075330E">
            <w:pPr>
              <w:jc w:val="right"/>
            </w:pPr>
            <w:r>
              <w:t>0</w:t>
            </w:r>
          </w:p>
        </w:tc>
      </w:tr>
      <w:tr w:rsidR="0075330E" w:rsidTr="0075330E">
        <w:trPr>
          <w:trHeight w:val="280"/>
          <w:jc w:val="center"/>
        </w:trPr>
        <w:tc>
          <w:tcPr>
            <w:tcW w:w="876" w:type="dxa"/>
            <w:tcBorders>
              <w:top w:val="nil"/>
              <w:left w:val="single" w:sz="4" w:space="0" w:color="auto"/>
              <w:bottom w:val="single" w:sz="4" w:space="0" w:color="auto"/>
              <w:right w:val="single" w:sz="4" w:space="0" w:color="auto"/>
            </w:tcBorders>
            <w:shd w:val="clear" w:color="auto" w:fill="FFFFFF"/>
            <w:vAlign w:val="center"/>
            <w:hideMark/>
          </w:tcPr>
          <w:p w:rsidR="0075330E" w:rsidRDefault="0075330E">
            <w:r>
              <w:t>III.2.3.</w:t>
            </w:r>
          </w:p>
        </w:tc>
        <w:tc>
          <w:tcPr>
            <w:tcW w:w="5229" w:type="dxa"/>
            <w:tcBorders>
              <w:top w:val="nil"/>
              <w:left w:val="nil"/>
              <w:bottom w:val="single" w:sz="4" w:space="0" w:color="auto"/>
              <w:right w:val="single" w:sz="4" w:space="0" w:color="auto"/>
            </w:tcBorders>
            <w:shd w:val="clear" w:color="auto" w:fill="FFFFFF"/>
            <w:vAlign w:val="center"/>
            <w:hideMark/>
          </w:tcPr>
          <w:p w:rsidR="0075330E" w:rsidRDefault="0075330E">
            <w:r>
              <w:t>Investicijos į kolektyvinio investavimo subjektų vienetus</w:t>
            </w:r>
          </w:p>
        </w:tc>
        <w:tc>
          <w:tcPr>
            <w:tcW w:w="1196" w:type="dxa"/>
            <w:tcBorders>
              <w:top w:val="nil"/>
              <w:left w:val="nil"/>
              <w:bottom w:val="single" w:sz="4" w:space="0" w:color="auto"/>
              <w:right w:val="single" w:sz="4" w:space="0" w:color="auto"/>
            </w:tcBorders>
            <w:shd w:val="clear" w:color="auto" w:fill="FFFFFF"/>
            <w:vAlign w:val="center"/>
            <w:hideMark/>
          </w:tcPr>
          <w:p w:rsidR="0075330E" w:rsidRDefault="0075330E">
            <w:pPr>
              <w:jc w:val="right"/>
            </w:pPr>
            <w:r>
              <w:t>400700</w:t>
            </w:r>
          </w:p>
        </w:tc>
      </w:tr>
      <w:tr w:rsidR="0075330E" w:rsidTr="0075330E">
        <w:trPr>
          <w:trHeight w:val="269"/>
          <w:jc w:val="center"/>
        </w:trPr>
        <w:tc>
          <w:tcPr>
            <w:tcW w:w="876" w:type="dxa"/>
            <w:tcBorders>
              <w:top w:val="nil"/>
              <w:left w:val="single" w:sz="4" w:space="0" w:color="auto"/>
              <w:bottom w:val="single" w:sz="4" w:space="0" w:color="auto"/>
              <w:right w:val="single" w:sz="4" w:space="0" w:color="auto"/>
            </w:tcBorders>
            <w:shd w:val="clear" w:color="auto" w:fill="FFFFFF"/>
            <w:vAlign w:val="center"/>
            <w:hideMark/>
          </w:tcPr>
          <w:p w:rsidR="0075330E" w:rsidRDefault="0075330E">
            <w:r>
              <w:t>III.2.4.</w:t>
            </w:r>
          </w:p>
        </w:tc>
        <w:tc>
          <w:tcPr>
            <w:tcW w:w="5229" w:type="dxa"/>
            <w:tcBorders>
              <w:top w:val="nil"/>
              <w:left w:val="nil"/>
              <w:bottom w:val="single" w:sz="4" w:space="0" w:color="auto"/>
              <w:right w:val="single" w:sz="4" w:space="0" w:color="auto"/>
            </w:tcBorders>
            <w:shd w:val="clear" w:color="auto" w:fill="FFFFFF"/>
            <w:vAlign w:val="center"/>
            <w:hideMark/>
          </w:tcPr>
          <w:p w:rsidR="0075330E" w:rsidRDefault="0075330E">
            <w:r>
              <w:t>Terminuoti indėliai</w:t>
            </w:r>
          </w:p>
        </w:tc>
        <w:tc>
          <w:tcPr>
            <w:tcW w:w="1196" w:type="dxa"/>
            <w:tcBorders>
              <w:top w:val="nil"/>
              <w:left w:val="nil"/>
              <w:bottom w:val="single" w:sz="4" w:space="0" w:color="auto"/>
              <w:right w:val="single" w:sz="4" w:space="0" w:color="auto"/>
            </w:tcBorders>
            <w:shd w:val="clear" w:color="auto" w:fill="FFFFFF"/>
            <w:vAlign w:val="center"/>
            <w:hideMark/>
          </w:tcPr>
          <w:p w:rsidR="0075330E" w:rsidRDefault="0075330E">
            <w:pPr>
              <w:jc w:val="right"/>
            </w:pPr>
            <w:r>
              <w:t>0</w:t>
            </w:r>
          </w:p>
        </w:tc>
      </w:tr>
      <w:tr w:rsidR="0075330E" w:rsidTr="0075330E">
        <w:trPr>
          <w:trHeight w:val="288"/>
          <w:jc w:val="center"/>
        </w:trPr>
        <w:tc>
          <w:tcPr>
            <w:tcW w:w="876" w:type="dxa"/>
            <w:tcBorders>
              <w:top w:val="nil"/>
              <w:left w:val="single" w:sz="4" w:space="0" w:color="auto"/>
              <w:bottom w:val="single" w:sz="4" w:space="0" w:color="auto"/>
              <w:right w:val="single" w:sz="4" w:space="0" w:color="auto"/>
            </w:tcBorders>
            <w:shd w:val="clear" w:color="auto" w:fill="FFFFFF"/>
            <w:vAlign w:val="center"/>
            <w:hideMark/>
          </w:tcPr>
          <w:p w:rsidR="0075330E" w:rsidRDefault="0075330E">
            <w:r>
              <w:t>III.2.5.</w:t>
            </w:r>
          </w:p>
        </w:tc>
        <w:tc>
          <w:tcPr>
            <w:tcW w:w="5229" w:type="dxa"/>
            <w:tcBorders>
              <w:top w:val="nil"/>
              <w:left w:val="nil"/>
              <w:bottom w:val="single" w:sz="4" w:space="0" w:color="auto"/>
              <w:right w:val="single" w:sz="4" w:space="0" w:color="auto"/>
            </w:tcBorders>
            <w:shd w:val="clear" w:color="auto" w:fill="FFFFFF"/>
            <w:vAlign w:val="center"/>
            <w:hideMark/>
          </w:tcPr>
          <w:p w:rsidR="0075330E" w:rsidRDefault="0075330E">
            <w:r>
              <w:t>Kitos investicijos</w:t>
            </w:r>
          </w:p>
        </w:tc>
        <w:tc>
          <w:tcPr>
            <w:tcW w:w="1196" w:type="dxa"/>
            <w:tcBorders>
              <w:top w:val="nil"/>
              <w:left w:val="nil"/>
              <w:bottom w:val="single" w:sz="4" w:space="0" w:color="auto"/>
              <w:right w:val="single" w:sz="4" w:space="0" w:color="auto"/>
            </w:tcBorders>
            <w:shd w:val="clear" w:color="auto" w:fill="FFFFFF"/>
            <w:vAlign w:val="center"/>
            <w:hideMark/>
          </w:tcPr>
          <w:p w:rsidR="0075330E" w:rsidRDefault="0075330E">
            <w:pPr>
              <w:jc w:val="right"/>
            </w:pPr>
            <w:r>
              <w:t>0</w:t>
            </w:r>
          </w:p>
        </w:tc>
      </w:tr>
      <w:tr w:rsidR="0075330E" w:rsidTr="0075330E">
        <w:trPr>
          <w:trHeight w:val="264"/>
          <w:jc w:val="center"/>
        </w:trPr>
        <w:tc>
          <w:tcPr>
            <w:tcW w:w="876" w:type="dxa"/>
            <w:tcBorders>
              <w:top w:val="nil"/>
              <w:left w:val="single" w:sz="4" w:space="0" w:color="auto"/>
              <w:bottom w:val="single" w:sz="4" w:space="0" w:color="auto"/>
              <w:right w:val="single" w:sz="4" w:space="0" w:color="auto"/>
            </w:tcBorders>
            <w:vAlign w:val="center"/>
            <w:hideMark/>
          </w:tcPr>
          <w:p w:rsidR="0075330E" w:rsidRDefault="0075330E">
            <w:r>
              <w:t>III.3.</w:t>
            </w:r>
          </w:p>
        </w:tc>
        <w:tc>
          <w:tcPr>
            <w:tcW w:w="5229" w:type="dxa"/>
            <w:tcBorders>
              <w:top w:val="nil"/>
              <w:left w:val="nil"/>
              <w:bottom w:val="single" w:sz="4" w:space="0" w:color="auto"/>
              <w:right w:val="single" w:sz="4" w:space="0" w:color="auto"/>
            </w:tcBorders>
            <w:vAlign w:val="center"/>
            <w:hideMark/>
          </w:tcPr>
          <w:p w:rsidR="0075330E" w:rsidRDefault="0075330E">
            <w:pPr>
              <w:rPr>
                <w:color w:val="000000"/>
              </w:rPr>
            </w:pPr>
            <w:r>
              <w:rPr>
                <w:color w:val="000000"/>
              </w:rPr>
              <w:t>Investicinės veiklos išlaidos</w:t>
            </w:r>
          </w:p>
        </w:tc>
        <w:tc>
          <w:tcPr>
            <w:tcW w:w="1196" w:type="dxa"/>
            <w:tcBorders>
              <w:top w:val="nil"/>
              <w:left w:val="nil"/>
              <w:bottom w:val="single" w:sz="4" w:space="0" w:color="auto"/>
              <w:right w:val="single" w:sz="4" w:space="0" w:color="auto"/>
            </w:tcBorders>
            <w:vAlign w:val="center"/>
            <w:hideMark/>
          </w:tcPr>
          <w:p w:rsidR="0075330E" w:rsidRDefault="0075330E">
            <w:pPr>
              <w:jc w:val="right"/>
            </w:pPr>
            <w:r>
              <w:t>1800</w:t>
            </w:r>
          </w:p>
        </w:tc>
      </w:tr>
      <w:tr w:rsidR="0075330E" w:rsidTr="0075330E">
        <w:trPr>
          <w:trHeight w:val="268"/>
          <w:jc w:val="center"/>
        </w:trPr>
        <w:tc>
          <w:tcPr>
            <w:tcW w:w="876" w:type="dxa"/>
            <w:tcBorders>
              <w:top w:val="nil"/>
              <w:left w:val="single" w:sz="4" w:space="0" w:color="auto"/>
              <w:bottom w:val="single" w:sz="4" w:space="0" w:color="auto"/>
              <w:right w:val="single" w:sz="4" w:space="0" w:color="auto"/>
            </w:tcBorders>
            <w:vAlign w:val="center"/>
            <w:hideMark/>
          </w:tcPr>
          <w:p w:rsidR="0075330E" w:rsidRDefault="0075330E">
            <w:r>
              <w:t>III.4.</w:t>
            </w:r>
          </w:p>
        </w:tc>
        <w:tc>
          <w:tcPr>
            <w:tcW w:w="5229" w:type="dxa"/>
            <w:tcBorders>
              <w:top w:val="nil"/>
              <w:left w:val="nil"/>
              <w:bottom w:val="single" w:sz="4" w:space="0" w:color="auto"/>
              <w:right w:val="single" w:sz="4" w:space="0" w:color="auto"/>
            </w:tcBorders>
            <w:vAlign w:val="center"/>
            <w:hideMark/>
          </w:tcPr>
          <w:p w:rsidR="0075330E" w:rsidRDefault="0075330E">
            <w:pPr>
              <w:rPr>
                <w:color w:val="000000"/>
              </w:rPr>
            </w:pPr>
            <w:r>
              <w:rPr>
                <w:color w:val="000000"/>
              </w:rPr>
              <w:t>Valdymo ir administravimo išlaidos </w:t>
            </w:r>
          </w:p>
        </w:tc>
        <w:tc>
          <w:tcPr>
            <w:tcW w:w="1196" w:type="dxa"/>
            <w:tcBorders>
              <w:top w:val="nil"/>
              <w:left w:val="nil"/>
              <w:bottom w:val="single" w:sz="4" w:space="0" w:color="auto"/>
              <w:right w:val="single" w:sz="4" w:space="0" w:color="auto"/>
            </w:tcBorders>
            <w:vAlign w:val="center"/>
            <w:hideMark/>
          </w:tcPr>
          <w:p w:rsidR="0075330E" w:rsidRDefault="0075330E">
            <w:pPr>
              <w:jc w:val="right"/>
            </w:pPr>
            <w:r>
              <w:t>158800</w:t>
            </w:r>
          </w:p>
        </w:tc>
      </w:tr>
      <w:tr w:rsidR="0075330E" w:rsidTr="0075330E">
        <w:trPr>
          <w:trHeight w:val="285"/>
          <w:jc w:val="center"/>
        </w:trPr>
        <w:tc>
          <w:tcPr>
            <w:tcW w:w="876" w:type="dxa"/>
            <w:tcBorders>
              <w:top w:val="nil"/>
              <w:left w:val="single" w:sz="4" w:space="0" w:color="auto"/>
              <w:bottom w:val="single" w:sz="4" w:space="0" w:color="auto"/>
              <w:right w:val="single" w:sz="4" w:space="0" w:color="auto"/>
            </w:tcBorders>
            <w:vAlign w:val="center"/>
            <w:hideMark/>
          </w:tcPr>
          <w:p w:rsidR="0075330E" w:rsidRDefault="0075330E">
            <w:r>
              <w:t>III.5.</w:t>
            </w:r>
          </w:p>
        </w:tc>
        <w:tc>
          <w:tcPr>
            <w:tcW w:w="5229" w:type="dxa"/>
            <w:tcBorders>
              <w:top w:val="nil"/>
              <w:left w:val="nil"/>
              <w:bottom w:val="single" w:sz="4" w:space="0" w:color="auto"/>
              <w:right w:val="single" w:sz="4" w:space="0" w:color="auto"/>
            </w:tcBorders>
            <w:vAlign w:val="center"/>
            <w:hideMark/>
          </w:tcPr>
          <w:p w:rsidR="0075330E" w:rsidRDefault="0075330E">
            <w:pPr>
              <w:rPr>
                <w:color w:val="000000"/>
              </w:rPr>
            </w:pPr>
            <w:r>
              <w:rPr>
                <w:color w:val="000000"/>
              </w:rPr>
              <w:t>Grąžintos paskolos ir palūkanos</w:t>
            </w:r>
          </w:p>
        </w:tc>
        <w:tc>
          <w:tcPr>
            <w:tcW w:w="1196" w:type="dxa"/>
            <w:tcBorders>
              <w:top w:val="nil"/>
              <w:left w:val="nil"/>
              <w:bottom w:val="single" w:sz="4" w:space="0" w:color="auto"/>
              <w:right w:val="single" w:sz="4" w:space="0" w:color="auto"/>
            </w:tcBorders>
            <w:vAlign w:val="center"/>
            <w:hideMark/>
          </w:tcPr>
          <w:p w:rsidR="0075330E" w:rsidRDefault="0075330E">
            <w:pPr>
              <w:jc w:val="right"/>
            </w:pPr>
            <w:r>
              <w:t>400</w:t>
            </w:r>
          </w:p>
        </w:tc>
      </w:tr>
      <w:tr w:rsidR="0075330E" w:rsidTr="0075330E">
        <w:trPr>
          <w:trHeight w:val="262"/>
          <w:jc w:val="center"/>
        </w:trPr>
        <w:tc>
          <w:tcPr>
            <w:tcW w:w="876" w:type="dxa"/>
            <w:tcBorders>
              <w:top w:val="nil"/>
              <w:left w:val="single" w:sz="4" w:space="0" w:color="auto"/>
              <w:bottom w:val="single" w:sz="4" w:space="0" w:color="auto"/>
              <w:right w:val="single" w:sz="4" w:space="0" w:color="auto"/>
            </w:tcBorders>
            <w:vAlign w:val="center"/>
            <w:hideMark/>
          </w:tcPr>
          <w:p w:rsidR="0075330E" w:rsidRDefault="0075330E">
            <w:r>
              <w:t>III.6.</w:t>
            </w:r>
          </w:p>
        </w:tc>
        <w:tc>
          <w:tcPr>
            <w:tcW w:w="5229" w:type="dxa"/>
            <w:tcBorders>
              <w:top w:val="nil"/>
              <w:left w:val="nil"/>
              <w:bottom w:val="single" w:sz="4" w:space="0" w:color="auto"/>
              <w:right w:val="single" w:sz="4" w:space="0" w:color="auto"/>
            </w:tcBorders>
            <w:vAlign w:val="center"/>
            <w:hideMark/>
          </w:tcPr>
          <w:p w:rsidR="0075330E" w:rsidRDefault="0075330E">
            <w:pPr>
              <w:rPr>
                <w:color w:val="000000"/>
              </w:rPr>
            </w:pPr>
            <w:r>
              <w:rPr>
                <w:color w:val="000000"/>
              </w:rPr>
              <w:t>Kitos anuitetų mokėjimo veiklos išlaidos</w:t>
            </w:r>
          </w:p>
        </w:tc>
        <w:tc>
          <w:tcPr>
            <w:tcW w:w="1196" w:type="dxa"/>
            <w:tcBorders>
              <w:top w:val="nil"/>
              <w:left w:val="nil"/>
              <w:bottom w:val="single" w:sz="4" w:space="0" w:color="auto"/>
              <w:right w:val="single" w:sz="4" w:space="0" w:color="auto"/>
            </w:tcBorders>
            <w:vAlign w:val="center"/>
            <w:hideMark/>
          </w:tcPr>
          <w:p w:rsidR="0075330E" w:rsidRDefault="0075330E">
            <w:pPr>
              <w:jc w:val="right"/>
            </w:pPr>
            <w:r>
              <w:t>0</w:t>
            </w:r>
          </w:p>
        </w:tc>
      </w:tr>
      <w:tr w:rsidR="0075330E" w:rsidTr="0075330E">
        <w:trPr>
          <w:trHeight w:val="232"/>
          <w:jc w:val="center"/>
        </w:trPr>
        <w:tc>
          <w:tcPr>
            <w:tcW w:w="876" w:type="dxa"/>
            <w:tcBorders>
              <w:top w:val="nil"/>
              <w:left w:val="single" w:sz="4" w:space="0" w:color="auto"/>
              <w:bottom w:val="nil"/>
              <w:right w:val="single" w:sz="4" w:space="0" w:color="auto"/>
            </w:tcBorders>
            <w:vAlign w:val="center"/>
            <w:hideMark/>
          </w:tcPr>
          <w:p w:rsidR="0075330E" w:rsidRDefault="0075330E">
            <w:pPr>
              <w:rPr>
                <w:b/>
                <w:bCs/>
              </w:rPr>
            </w:pPr>
            <w:r>
              <w:rPr>
                <w:b/>
                <w:bCs/>
              </w:rPr>
              <w:t>IV.</w:t>
            </w:r>
          </w:p>
        </w:tc>
        <w:tc>
          <w:tcPr>
            <w:tcW w:w="5229" w:type="dxa"/>
            <w:tcBorders>
              <w:top w:val="nil"/>
              <w:left w:val="nil"/>
              <w:bottom w:val="nil"/>
              <w:right w:val="single" w:sz="4" w:space="0" w:color="auto"/>
            </w:tcBorders>
            <w:vAlign w:val="center"/>
            <w:hideMark/>
          </w:tcPr>
          <w:p w:rsidR="0075330E" w:rsidRDefault="0075330E">
            <w:pPr>
              <w:rPr>
                <w:b/>
                <w:bCs/>
              </w:rPr>
            </w:pPr>
            <w:r>
              <w:rPr>
                <w:b/>
                <w:bCs/>
              </w:rPr>
              <w:t>LĖŠŲ LIKUTIS 2020 m. gruodžio 31 d.</w:t>
            </w:r>
          </w:p>
        </w:tc>
        <w:tc>
          <w:tcPr>
            <w:tcW w:w="1196" w:type="dxa"/>
            <w:tcBorders>
              <w:top w:val="nil"/>
              <w:left w:val="nil"/>
              <w:bottom w:val="single" w:sz="4" w:space="0" w:color="auto"/>
              <w:right w:val="single" w:sz="4" w:space="0" w:color="auto"/>
            </w:tcBorders>
            <w:vAlign w:val="center"/>
            <w:hideMark/>
          </w:tcPr>
          <w:p w:rsidR="0075330E" w:rsidRDefault="0075330E">
            <w:pPr>
              <w:jc w:val="right"/>
              <w:rPr>
                <w:b/>
                <w:bCs/>
              </w:rPr>
            </w:pPr>
            <w:r>
              <w:rPr>
                <w:b/>
                <w:bCs/>
              </w:rPr>
              <w:t>500</w:t>
            </w:r>
          </w:p>
        </w:tc>
      </w:tr>
      <w:tr w:rsidR="0075330E" w:rsidTr="0075330E">
        <w:trPr>
          <w:trHeight w:val="232"/>
          <w:jc w:val="center"/>
        </w:trPr>
        <w:tc>
          <w:tcPr>
            <w:tcW w:w="876" w:type="dxa"/>
            <w:tcBorders>
              <w:top w:val="single" w:sz="4" w:space="0" w:color="auto"/>
              <w:left w:val="single" w:sz="4" w:space="0" w:color="auto"/>
              <w:bottom w:val="single" w:sz="4" w:space="0" w:color="auto"/>
              <w:right w:val="single" w:sz="4" w:space="0" w:color="auto"/>
            </w:tcBorders>
            <w:vAlign w:val="center"/>
            <w:hideMark/>
          </w:tcPr>
          <w:p w:rsidR="0075330E" w:rsidRDefault="0075330E">
            <w:r>
              <w:t> </w:t>
            </w:r>
          </w:p>
        </w:tc>
        <w:tc>
          <w:tcPr>
            <w:tcW w:w="5229" w:type="dxa"/>
            <w:tcBorders>
              <w:top w:val="single" w:sz="4" w:space="0" w:color="auto"/>
              <w:left w:val="nil"/>
              <w:bottom w:val="single" w:sz="4" w:space="0" w:color="auto"/>
              <w:right w:val="single" w:sz="4" w:space="0" w:color="auto"/>
            </w:tcBorders>
            <w:vAlign w:val="center"/>
            <w:hideMark/>
          </w:tcPr>
          <w:p w:rsidR="0075330E" w:rsidRDefault="0075330E">
            <w:r>
              <w:t>Iš jo:</w:t>
            </w:r>
          </w:p>
        </w:tc>
        <w:tc>
          <w:tcPr>
            <w:tcW w:w="1196" w:type="dxa"/>
            <w:tcBorders>
              <w:top w:val="nil"/>
              <w:left w:val="nil"/>
              <w:bottom w:val="single" w:sz="4" w:space="0" w:color="auto"/>
              <w:right w:val="single" w:sz="4" w:space="0" w:color="auto"/>
            </w:tcBorders>
            <w:vAlign w:val="center"/>
            <w:hideMark/>
          </w:tcPr>
          <w:p w:rsidR="0075330E" w:rsidRDefault="0075330E">
            <w:pPr>
              <w:jc w:val="right"/>
            </w:pPr>
            <w:r>
              <w:t> </w:t>
            </w:r>
          </w:p>
        </w:tc>
      </w:tr>
      <w:tr w:rsidR="0075330E" w:rsidTr="0075330E">
        <w:trPr>
          <w:trHeight w:val="264"/>
          <w:jc w:val="center"/>
        </w:trPr>
        <w:tc>
          <w:tcPr>
            <w:tcW w:w="876" w:type="dxa"/>
            <w:tcBorders>
              <w:top w:val="nil"/>
              <w:left w:val="single" w:sz="4" w:space="0" w:color="auto"/>
              <w:bottom w:val="single" w:sz="4" w:space="0" w:color="auto"/>
              <w:right w:val="single" w:sz="4" w:space="0" w:color="auto"/>
            </w:tcBorders>
            <w:vAlign w:val="center"/>
            <w:hideMark/>
          </w:tcPr>
          <w:p w:rsidR="0075330E" w:rsidRDefault="0075330E">
            <w:r>
              <w:t>IV.1.</w:t>
            </w:r>
          </w:p>
        </w:tc>
        <w:tc>
          <w:tcPr>
            <w:tcW w:w="5229" w:type="dxa"/>
            <w:tcBorders>
              <w:top w:val="nil"/>
              <w:left w:val="nil"/>
              <w:bottom w:val="single" w:sz="4" w:space="0" w:color="auto"/>
              <w:right w:val="single" w:sz="4" w:space="0" w:color="auto"/>
            </w:tcBorders>
            <w:vAlign w:val="center"/>
            <w:hideMark/>
          </w:tcPr>
          <w:p w:rsidR="0075330E" w:rsidRDefault="0075330E">
            <w:pPr>
              <w:jc w:val="both"/>
            </w:pPr>
            <w:r>
              <w:t>Einamosiose sąskaitose</w:t>
            </w:r>
          </w:p>
        </w:tc>
        <w:tc>
          <w:tcPr>
            <w:tcW w:w="1196" w:type="dxa"/>
            <w:tcBorders>
              <w:top w:val="nil"/>
              <w:left w:val="nil"/>
              <w:bottom w:val="single" w:sz="4" w:space="0" w:color="auto"/>
              <w:right w:val="single" w:sz="4" w:space="0" w:color="auto"/>
            </w:tcBorders>
            <w:vAlign w:val="center"/>
            <w:hideMark/>
          </w:tcPr>
          <w:p w:rsidR="0075330E" w:rsidRDefault="0075330E">
            <w:pPr>
              <w:jc w:val="right"/>
            </w:pPr>
            <w:r>
              <w:t>500</w:t>
            </w:r>
          </w:p>
        </w:tc>
      </w:tr>
      <w:tr w:rsidR="0075330E" w:rsidTr="0075330E">
        <w:trPr>
          <w:trHeight w:val="268"/>
          <w:jc w:val="center"/>
        </w:trPr>
        <w:tc>
          <w:tcPr>
            <w:tcW w:w="876" w:type="dxa"/>
            <w:tcBorders>
              <w:top w:val="nil"/>
              <w:left w:val="single" w:sz="4" w:space="0" w:color="auto"/>
              <w:bottom w:val="single" w:sz="4" w:space="0" w:color="auto"/>
              <w:right w:val="single" w:sz="4" w:space="0" w:color="auto"/>
            </w:tcBorders>
            <w:vAlign w:val="center"/>
            <w:hideMark/>
          </w:tcPr>
          <w:p w:rsidR="0075330E" w:rsidRDefault="0075330E">
            <w:r>
              <w:t>IV.2.</w:t>
            </w:r>
          </w:p>
        </w:tc>
        <w:tc>
          <w:tcPr>
            <w:tcW w:w="5229" w:type="dxa"/>
            <w:tcBorders>
              <w:top w:val="nil"/>
              <w:left w:val="nil"/>
              <w:bottom w:val="single" w:sz="4" w:space="0" w:color="auto"/>
              <w:right w:val="single" w:sz="4" w:space="0" w:color="auto"/>
            </w:tcBorders>
            <w:shd w:val="clear" w:color="auto" w:fill="FFFFFF"/>
            <w:vAlign w:val="center"/>
            <w:hideMark/>
          </w:tcPr>
          <w:p w:rsidR="0075330E" w:rsidRDefault="0075330E">
            <w:r>
              <w:t>Terminuotų indėlių sąskaitose</w:t>
            </w:r>
          </w:p>
        </w:tc>
        <w:tc>
          <w:tcPr>
            <w:tcW w:w="1196" w:type="dxa"/>
            <w:tcBorders>
              <w:top w:val="nil"/>
              <w:left w:val="nil"/>
              <w:bottom w:val="single" w:sz="4" w:space="0" w:color="auto"/>
              <w:right w:val="single" w:sz="4" w:space="0" w:color="auto"/>
            </w:tcBorders>
            <w:vAlign w:val="center"/>
            <w:hideMark/>
          </w:tcPr>
          <w:p w:rsidR="0075330E" w:rsidRDefault="0075330E">
            <w:pPr>
              <w:jc w:val="right"/>
            </w:pPr>
            <w:r>
              <w:t>0</w:t>
            </w:r>
          </w:p>
        </w:tc>
      </w:tr>
    </w:tbl>
    <w:p w:rsidR="0075330E" w:rsidRDefault="0075330E" w:rsidP="0075330E"/>
    <w:p w:rsidR="0075330E" w:rsidRDefault="0075330E" w:rsidP="0075330E">
      <w:pPr>
        <w:tabs>
          <w:tab w:val="left" w:pos="1276"/>
        </w:tabs>
        <w:suppressAutoHyphens/>
        <w:jc w:val="center"/>
        <w:textAlignment w:val="center"/>
        <w:rPr>
          <w:bCs/>
        </w:rPr>
      </w:pPr>
      <w:r>
        <w:t>_____________________</w:t>
      </w:r>
    </w:p>
    <w:p w:rsidR="0075330E" w:rsidRDefault="0075330E" w:rsidP="0075330E">
      <w:pPr>
        <w:tabs>
          <w:tab w:val="left" w:pos="1276"/>
        </w:tabs>
        <w:suppressAutoHyphens/>
        <w:ind w:left="5529"/>
        <w:textAlignment w:val="center"/>
        <w:rPr>
          <w:bCs/>
        </w:rPr>
      </w:pPr>
    </w:p>
    <w:p w:rsidR="0075330E" w:rsidRDefault="0075330E" w:rsidP="0075330E">
      <w:pPr>
        <w:tabs>
          <w:tab w:val="left" w:pos="1276"/>
        </w:tabs>
        <w:suppressAutoHyphens/>
        <w:ind w:left="5529"/>
        <w:textAlignment w:val="center"/>
        <w:rPr>
          <w:bCs/>
        </w:rPr>
      </w:pPr>
    </w:p>
    <w:p w:rsidR="00421EBB" w:rsidRDefault="00421EBB"/>
    <w:sectPr w:rsidR="00421EB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0E"/>
    <w:rsid w:val="00421EBB"/>
    <w:rsid w:val="0075330E"/>
    <w:rsid w:val="00AA60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92B6D-2065-4D9D-9A29-6B04BC18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330E"/>
    <w:pPr>
      <w:spacing w:after="0" w:line="240" w:lineRule="auto"/>
      <w:jc w:val="left"/>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A60BE"/>
    <w:pPr>
      <w:keepNext/>
      <w:keepLines/>
      <w:spacing w:before="320" w:after="40" w:line="252" w:lineRule="auto"/>
      <w:jc w:val="both"/>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AA60BE"/>
    <w:pPr>
      <w:keepNext/>
      <w:keepLines/>
      <w:spacing w:before="120" w:line="252" w:lineRule="auto"/>
      <w:jc w:val="both"/>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AA60BE"/>
    <w:pPr>
      <w:keepNext/>
      <w:keepLines/>
      <w:spacing w:before="120" w:line="252" w:lineRule="auto"/>
      <w:jc w:val="both"/>
      <w:outlineLvl w:val="2"/>
    </w:pPr>
    <w:rPr>
      <w:rFonts w:asciiTheme="majorHAnsi" w:eastAsiaTheme="majorEastAsia" w:hAnsiTheme="majorHAnsi" w:cstheme="majorBidi"/>
      <w:spacing w:val="4"/>
    </w:rPr>
  </w:style>
  <w:style w:type="paragraph" w:styleId="Antrat4">
    <w:name w:val="heading 4"/>
    <w:basedOn w:val="prastasis"/>
    <w:next w:val="prastasis"/>
    <w:link w:val="Antrat4Diagrama"/>
    <w:uiPriority w:val="9"/>
    <w:unhideWhenUsed/>
    <w:qFormat/>
    <w:rsid w:val="00AA60BE"/>
    <w:pPr>
      <w:keepNext/>
      <w:keepLines/>
      <w:spacing w:before="120" w:line="252" w:lineRule="auto"/>
      <w:jc w:val="both"/>
      <w:outlineLvl w:val="3"/>
    </w:pPr>
    <w:rPr>
      <w:rFonts w:asciiTheme="majorHAnsi" w:eastAsiaTheme="majorEastAsia" w:hAnsiTheme="majorHAnsi" w:cstheme="majorBidi"/>
      <w:i/>
      <w:iCs/>
    </w:rPr>
  </w:style>
  <w:style w:type="paragraph" w:styleId="Antrat5">
    <w:name w:val="heading 5"/>
    <w:basedOn w:val="prastasis"/>
    <w:next w:val="prastasis"/>
    <w:link w:val="Antrat5Diagrama"/>
    <w:uiPriority w:val="9"/>
    <w:unhideWhenUsed/>
    <w:qFormat/>
    <w:rsid w:val="00AA60BE"/>
    <w:pPr>
      <w:keepNext/>
      <w:keepLines/>
      <w:spacing w:before="120" w:line="252" w:lineRule="auto"/>
      <w:jc w:val="both"/>
      <w:outlineLvl w:val="4"/>
    </w:pPr>
    <w:rPr>
      <w:rFonts w:asciiTheme="majorHAnsi" w:eastAsiaTheme="majorEastAsia" w:hAnsiTheme="majorHAnsi" w:cstheme="majorBidi"/>
      <w:b/>
      <w:bCs/>
      <w:sz w:val="22"/>
      <w:szCs w:val="22"/>
    </w:rPr>
  </w:style>
  <w:style w:type="paragraph" w:styleId="Antrat6">
    <w:name w:val="heading 6"/>
    <w:basedOn w:val="prastasis"/>
    <w:next w:val="prastasis"/>
    <w:link w:val="Antrat6Diagrama"/>
    <w:uiPriority w:val="9"/>
    <w:unhideWhenUsed/>
    <w:qFormat/>
    <w:rsid w:val="00AA60BE"/>
    <w:pPr>
      <w:keepNext/>
      <w:keepLines/>
      <w:spacing w:before="120" w:line="252" w:lineRule="auto"/>
      <w:jc w:val="both"/>
      <w:outlineLvl w:val="5"/>
    </w:pPr>
    <w:rPr>
      <w:rFonts w:asciiTheme="majorHAnsi" w:eastAsiaTheme="majorEastAsia" w:hAnsiTheme="majorHAnsi" w:cstheme="majorBidi"/>
      <w:b/>
      <w:bCs/>
      <w:i/>
      <w:iCs/>
      <w:sz w:val="22"/>
      <w:szCs w:val="22"/>
    </w:rPr>
  </w:style>
  <w:style w:type="paragraph" w:styleId="Antrat7">
    <w:name w:val="heading 7"/>
    <w:basedOn w:val="prastasis"/>
    <w:next w:val="prastasis"/>
    <w:link w:val="Antrat7Diagrama"/>
    <w:uiPriority w:val="9"/>
    <w:semiHidden/>
    <w:unhideWhenUsed/>
    <w:qFormat/>
    <w:rsid w:val="00AA60BE"/>
    <w:pPr>
      <w:keepNext/>
      <w:keepLines/>
      <w:spacing w:before="120" w:line="252" w:lineRule="auto"/>
      <w:jc w:val="both"/>
      <w:outlineLvl w:val="6"/>
    </w:pPr>
    <w:rPr>
      <w:rFonts w:asciiTheme="minorHAnsi" w:eastAsiaTheme="minorHAnsi" w:hAnsiTheme="minorHAnsi" w:cstheme="minorBidi"/>
      <w:i/>
      <w:iCs/>
      <w:sz w:val="22"/>
      <w:szCs w:val="22"/>
    </w:rPr>
  </w:style>
  <w:style w:type="paragraph" w:styleId="Antrat8">
    <w:name w:val="heading 8"/>
    <w:basedOn w:val="prastasis"/>
    <w:next w:val="prastasis"/>
    <w:link w:val="Antrat8Diagrama"/>
    <w:uiPriority w:val="9"/>
    <w:semiHidden/>
    <w:unhideWhenUsed/>
    <w:qFormat/>
    <w:rsid w:val="00AA60BE"/>
    <w:pPr>
      <w:keepNext/>
      <w:keepLines/>
      <w:spacing w:before="120" w:line="252" w:lineRule="auto"/>
      <w:jc w:val="both"/>
      <w:outlineLvl w:val="7"/>
    </w:pPr>
    <w:rPr>
      <w:rFonts w:asciiTheme="minorHAnsi" w:eastAsiaTheme="minorHAnsi" w:hAnsiTheme="minorHAnsi" w:cstheme="minorBidi"/>
      <w:b/>
      <w:bCs/>
      <w:sz w:val="22"/>
      <w:szCs w:val="22"/>
    </w:rPr>
  </w:style>
  <w:style w:type="paragraph" w:styleId="Antrat9">
    <w:name w:val="heading 9"/>
    <w:basedOn w:val="prastasis"/>
    <w:next w:val="prastasis"/>
    <w:link w:val="Antrat9Diagrama"/>
    <w:uiPriority w:val="9"/>
    <w:semiHidden/>
    <w:unhideWhenUsed/>
    <w:qFormat/>
    <w:rsid w:val="00AA60BE"/>
    <w:pPr>
      <w:keepNext/>
      <w:keepLines/>
      <w:spacing w:before="120" w:line="252" w:lineRule="auto"/>
      <w:jc w:val="both"/>
      <w:outlineLvl w:val="8"/>
    </w:pPr>
    <w:rPr>
      <w:rFonts w:asciiTheme="minorHAnsi" w:eastAsiaTheme="minorHAnsi" w:hAnsiTheme="minorHAnsi" w:cstheme="minorBidi"/>
      <w:i/>
      <w:i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0BE"/>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AA60BE"/>
    <w:rPr>
      <w:rFonts w:asciiTheme="majorHAnsi" w:eastAsiaTheme="majorEastAsia" w:hAnsiTheme="majorHAnsi" w:cstheme="majorBidi"/>
      <w:b/>
      <w:bCs/>
      <w:sz w:val="28"/>
      <w:szCs w:val="28"/>
    </w:rPr>
  </w:style>
  <w:style w:type="character" w:customStyle="1" w:styleId="Antrat3Diagrama">
    <w:name w:val="Antraštė 3 Diagrama"/>
    <w:basedOn w:val="Numatytasispastraiposriftas"/>
    <w:link w:val="Antrat3"/>
    <w:uiPriority w:val="9"/>
    <w:rsid w:val="00AA60BE"/>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rsid w:val="00AA60BE"/>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rsid w:val="00AA60BE"/>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rsid w:val="00AA60BE"/>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AA60BE"/>
    <w:rPr>
      <w:i/>
      <w:iCs/>
    </w:rPr>
  </w:style>
  <w:style w:type="character" w:customStyle="1" w:styleId="Antrat8Diagrama">
    <w:name w:val="Antraštė 8 Diagrama"/>
    <w:basedOn w:val="Numatytasispastraiposriftas"/>
    <w:link w:val="Antrat8"/>
    <w:uiPriority w:val="9"/>
    <w:semiHidden/>
    <w:rsid w:val="00AA60BE"/>
    <w:rPr>
      <w:b/>
      <w:bCs/>
    </w:rPr>
  </w:style>
  <w:style w:type="character" w:customStyle="1" w:styleId="Antrat9Diagrama">
    <w:name w:val="Antraštė 9 Diagrama"/>
    <w:basedOn w:val="Numatytasispastraiposriftas"/>
    <w:link w:val="Antrat9"/>
    <w:uiPriority w:val="9"/>
    <w:semiHidden/>
    <w:rsid w:val="00AA60BE"/>
    <w:rPr>
      <w:i/>
      <w:iCs/>
    </w:rPr>
  </w:style>
  <w:style w:type="paragraph" w:styleId="Antrat">
    <w:name w:val="caption"/>
    <w:basedOn w:val="prastasis"/>
    <w:next w:val="prastasis"/>
    <w:uiPriority w:val="35"/>
    <w:semiHidden/>
    <w:unhideWhenUsed/>
    <w:qFormat/>
    <w:rsid w:val="00AA60BE"/>
    <w:pPr>
      <w:spacing w:after="160" w:line="252" w:lineRule="auto"/>
      <w:jc w:val="both"/>
    </w:pPr>
    <w:rPr>
      <w:rFonts w:asciiTheme="minorHAnsi" w:eastAsiaTheme="minorHAnsi" w:hAnsiTheme="minorHAnsi" w:cstheme="minorBidi"/>
      <w:b/>
      <w:bCs/>
      <w:sz w:val="18"/>
      <w:szCs w:val="18"/>
    </w:rPr>
  </w:style>
  <w:style w:type="paragraph" w:styleId="Pavadinimas">
    <w:name w:val="Title"/>
    <w:basedOn w:val="prastasis"/>
    <w:next w:val="prastasis"/>
    <w:link w:val="PavadinimasDiagrama"/>
    <w:uiPriority w:val="10"/>
    <w:qFormat/>
    <w:rsid w:val="00AA60BE"/>
    <w:pPr>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AA60BE"/>
    <w:rPr>
      <w:rFonts w:asciiTheme="majorHAnsi" w:eastAsiaTheme="majorEastAsia" w:hAnsiTheme="majorHAnsi" w:cstheme="majorBidi"/>
      <w:b/>
      <w:bCs/>
      <w:spacing w:val="-7"/>
      <w:sz w:val="48"/>
      <w:szCs w:val="48"/>
    </w:rPr>
  </w:style>
  <w:style w:type="paragraph" w:styleId="Paantrat">
    <w:name w:val="Subtitle"/>
    <w:basedOn w:val="prastasis"/>
    <w:next w:val="prastasis"/>
    <w:link w:val="PaantratDiagrama"/>
    <w:uiPriority w:val="11"/>
    <w:qFormat/>
    <w:rsid w:val="00AA60BE"/>
    <w:pPr>
      <w:numPr>
        <w:ilvl w:val="1"/>
      </w:numPr>
      <w:spacing w:after="240" w:line="252" w:lineRule="auto"/>
      <w:jc w:val="center"/>
    </w:pPr>
    <w:rPr>
      <w:rFonts w:asciiTheme="majorHAnsi" w:eastAsiaTheme="majorEastAsia" w:hAnsiTheme="majorHAnsi" w:cstheme="majorBidi"/>
    </w:rPr>
  </w:style>
  <w:style w:type="character" w:customStyle="1" w:styleId="PaantratDiagrama">
    <w:name w:val="Paantraštė Diagrama"/>
    <w:basedOn w:val="Numatytasispastraiposriftas"/>
    <w:link w:val="Paantrat"/>
    <w:uiPriority w:val="11"/>
    <w:rsid w:val="00AA60BE"/>
    <w:rPr>
      <w:rFonts w:asciiTheme="majorHAnsi" w:eastAsiaTheme="majorEastAsia" w:hAnsiTheme="majorHAnsi" w:cstheme="majorBidi"/>
      <w:sz w:val="24"/>
      <w:szCs w:val="24"/>
    </w:rPr>
  </w:style>
  <w:style w:type="character" w:styleId="Grietas">
    <w:name w:val="Strong"/>
    <w:basedOn w:val="Numatytasispastraiposriftas"/>
    <w:uiPriority w:val="22"/>
    <w:qFormat/>
    <w:rsid w:val="00AA60BE"/>
    <w:rPr>
      <w:b/>
      <w:bCs/>
      <w:color w:val="auto"/>
    </w:rPr>
  </w:style>
  <w:style w:type="character" w:styleId="Emfaz">
    <w:name w:val="Emphasis"/>
    <w:basedOn w:val="Numatytasispastraiposriftas"/>
    <w:uiPriority w:val="20"/>
    <w:qFormat/>
    <w:rsid w:val="00AA60BE"/>
    <w:rPr>
      <w:i/>
      <w:iCs/>
      <w:color w:val="auto"/>
    </w:rPr>
  </w:style>
  <w:style w:type="paragraph" w:styleId="Betarp">
    <w:name w:val="No Spacing"/>
    <w:uiPriority w:val="1"/>
    <w:qFormat/>
    <w:rsid w:val="00AA60BE"/>
    <w:pPr>
      <w:spacing w:after="0" w:line="240" w:lineRule="auto"/>
    </w:pPr>
  </w:style>
  <w:style w:type="paragraph" w:styleId="Sraopastraipa">
    <w:name w:val="List Paragraph"/>
    <w:basedOn w:val="prastasis"/>
    <w:uiPriority w:val="34"/>
    <w:qFormat/>
    <w:rsid w:val="00AA60BE"/>
    <w:pPr>
      <w:spacing w:after="160" w:line="252" w:lineRule="auto"/>
      <w:ind w:left="720"/>
      <w:contextualSpacing/>
      <w:jc w:val="both"/>
    </w:pPr>
    <w:rPr>
      <w:rFonts w:asciiTheme="minorHAnsi" w:eastAsiaTheme="minorHAnsi" w:hAnsiTheme="minorHAnsi" w:cstheme="minorBidi"/>
      <w:sz w:val="22"/>
      <w:szCs w:val="22"/>
    </w:rPr>
  </w:style>
  <w:style w:type="paragraph" w:styleId="Citata">
    <w:name w:val="Quote"/>
    <w:basedOn w:val="prastasis"/>
    <w:next w:val="prastasis"/>
    <w:link w:val="CitataDiagrama"/>
    <w:uiPriority w:val="29"/>
    <w:qFormat/>
    <w:rsid w:val="00AA60BE"/>
    <w:pPr>
      <w:spacing w:before="200" w:after="160" w:line="264" w:lineRule="auto"/>
      <w:ind w:left="864" w:right="864"/>
      <w:jc w:val="center"/>
    </w:pPr>
    <w:rPr>
      <w:rFonts w:asciiTheme="majorHAnsi" w:eastAsiaTheme="majorEastAsia" w:hAnsiTheme="majorHAnsi" w:cstheme="majorBidi"/>
      <w:i/>
      <w:iCs/>
    </w:rPr>
  </w:style>
  <w:style w:type="character" w:customStyle="1" w:styleId="CitataDiagrama">
    <w:name w:val="Citata Diagrama"/>
    <w:basedOn w:val="Numatytasispastraiposriftas"/>
    <w:link w:val="Citata"/>
    <w:uiPriority w:val="29"/>
    <w:rsid w:val="00AA60BE"/>
    <w:rPr>
      <w:rFonts w:asciiTheme="majorHAnsi" w:eastAsiaTheme="majorEastAsia" w:hAnsiTheme="majorHAnsi" w:cstheme="majorBidi"/>
      <w:i/>
      <w:iCs/>
      <w:sz w:val="24"/>
      <w:szCs w:val="24"/>
    </w:rPr>
  </w:style>
  <w:style w:type="paragraph" w:styleId="Iskirtacitata">
    <w:name w:val="Intense Quote"/>
    <w:basedOn w:val="prastasis"/>
    <w:next w:val="prastasis"/>
    <w:link w:val="IskirtacitataDiagrama"/>
    <w:uiPriority w:val="30"/>
    <w:qFormat/>
    <w:rsid w:val="00AA60BE"/>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AA60BE"/>
    <w:rPr>
      <w:rFonts w:asciiTheme="majorHAnsi" w:eastAsiaTheme="majorEastAsia" w:hAnsiTheme="majorHAnsi" w:cstheme="majorBidi"/>
      <w:sz w:val="26"/>
      <w:szCs w:val="26"/>
    </w:rPr>
  </w:style>
  <w:style w:type="character" w:styleId="Nerykuspabraukimas">
    <w:name w:val="Subtle Emphasis"/>
    <w:basedOn w:val="Numatytasispastraiposriftas"/>
    <w:uiPriority w:val="19"/>
    <w:qFormat/>
    <w:rsid w:val="00AA60BE"/>
    <w:rPr>
      <w:i/>
      <w:iCs/>
      <w:color w:val="auto"/>
    </w:rPr>
  </w:style>
  <w:style w:type="character" w:styleId="Rykuspabraukimas">
    <w:name w:val="Intense Emphasis"/>
    <w:basedOn w:val="Numatytasispastraiposriftas"/>
    <w:uiPriority w:val="21"/>
    <w:qFormat/>
    <w:rsid w:val="00AA60BE"/>
    <w:rPr>
      <w:b/>
      <w:bCs/>
      <w:i/>
      <w:iCs/>
      <w:color w:val="auto"/>
    </w:rPr>
  </w:style>
  <w:style w:type="character" w:styleId="Nerykinuoroda">
    <w:name w:val="Subtle Reference"/>
    <w:basedOn w:val="Numatytasispastraiposriftas"/>
    <w:uiPriority w:val="31"/>
    <w:qFormat/>
    <w:rsid w:val="00AA60BE"/>
    <w:rPr>
      <w:smallCaps/>
      <w:color w:val="auto"/>
      <w:u w:val="single" w:color="7F7F7F" w:themeColor="text1" w:themeTint="80"/>
    </w:rPr>
  </w:style>
  <w:style w:type="character" w:styleId="Rykinuoroda">
    <w:name w:val="Intense Reference"/>
    <w:basedOn w:val="Numatytasispastraiposriftas"/>
    <w:uiPriority w:val="32"/>
    <w:qFormat/>
    <w:rsid w:val="00AA60BE"/>
    <w:rPr>
      <w:b/>
      <w:bCs/>
      <w:smallCaps/>
      <w:color w:val="auto"/>
      <w:u w:val="single"/>
    </w:rPr>
  </w:style>
  <w:style w:type="character" w:styleId="Knygospavadinimas">
    <w:name w:val="Book Title"/>
    <w:basedOn w:val="Numatytasispastraiposriftas"/>
    <w:uiPriority w:val="33"/>
    <w:qFormat/>
    <w:rsid w:val="00AA60BE"/>
    <w:rPr>
      <w:b/>
      <w:bCs/>
      <w:smallCaps/>
      <w:color w:val="auto"/>
    </w:rPr>
  </w:style>
  <w:style w:type="paragraph" w:styleId="Turinioantrat">
    <w:name w:val="TOC Heading"/>
    <w:basedOn w:val="Antrat1"/>
    <w:next w:val="prastasis"/>
    <w:uiPriority w:val="39"/>
    <w:semiHidden/>
    <w:unhideWhenUsed/>
    <w:qFormat/>
    <w:rsid w:val="00AA60B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4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2312</Words>
  <Characters>1318</Characters>
  <Application>Microsoft Office Word</Application>
  <DocSecurity>0</DocSecurity>
  <Lines>10</Lines>
  <Paragraphs>7</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2020-07-08T10:24:00Z</dcterms:created>
  <dc:creator>Audronė Zdanevičienė</dc:creator>
  <cp:lastModifiedBy>Audronė Zdanevičienė</cp:lastModifiedBy>
  <dcterms:modified xsi:type="dcterms:W3CDTF">2020-07-08T10:25:00Z</dcterms:modified>
  <cp:revision>1</cp:revision>
</cp:coreProperties>
</file>