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8D" w:rsidRDefault="0093748D" w:rsidP="0093748D">
      <w:pPr>
        <w:widowControl w:val="0"/>
        <w:spacing w:after="0"/>
        <w:jc w:val="center"/>
        <w:rPr>
          <w:b/>
          <w:caps/>
        </w:rPr>
      </w:pPr>
      <w:bookmarkStart w:id="0" w:name="_Hlk33533702"/>
      <w:r>
        <w:rPr>
          <w:b/>
          <w:caps/>
        </w:rPr>
        <w:t>DĖL LIETUVOS RESPUBLIKOS VYRIAUSYBĖS 2020 M. VASARIO 26 D. NUTARIMO NR.</w:t>
      </w:r>
      <w:r w:rsidR="00B43317">
        <w:rPr>
          <w:b/>
          <w:caps/>
        </w:rPr>
        <w:t> </w:t>
      </w:r>
      <w:r>
        <w:rPr>
          <w:b/>
          <w:caps/>
        </w:rPr>
        <w:t xml:space="preserve">152 „DĖL </w:t>
      </w:r>
      <w:r>
        <w:rPr>
          <w:b/>
          <w:bCs/>
          <w:color w:val="000000"/>
        </w:rPr>
        <w:t>VALSTYBĖS LYGIO EKSTREMALIOSIOS SITUACIJOS PASKELBIMO</w:t>
      </w:r>
      <w:r>
        <w:rPr>
          <w:b/>
          <w:caps/>
        </w:rPr>
        <w:t>“ PAKEITIMO</w:t>
      </w:r>
    </w:p>
    <w:bookmarkEnd w:id="0"/>
    <w:p w:rsidR="003501C1" w:rsidRDefault="003501C1" w:rsidP="003501C1">
      <w:pPr>
        <w:spacing w:after="0"/>
        <w:jc w:val="center"/>
      </w:pPr>
    </w:p>
    <w:p w:rsidR="003501C1" w:rsidRDefault="003501C1" w:rsidP="003501C1">
      <w:pPr>
        <w:spacing w:after="0"/>
        <w:jc w:val="center"/>
      </w:pPr>
      <w:r>
        <w:t xml:space="preserve">Nr. </w:t>
      </w:r>
      <w:sdt>
        <w:sdtPr>
          <w:tag w:val="registravimoNr"/>
          <w:id w:val="2002849812"/>
          <w:placeholder>
            <w:docPart w:val="C8E856DB8E0149E49E8E95E54A354C02"/>
          </w:placeholder>
          <w:showingPlcHdr/>
        </w:sdtPr>
        <w:sdtEndPr/>
        <w:sdtContent>
          <w:r>
            <w:t/>
          </w:r>
        </w:sdtContent>
      </w:sdt>
    </w:p>
    <w:p w:rsidR="003501C1" w:rsidRDefault="003501C1" w:rsidP="003501C1">
      <w:pPr>
        <w:spacing w:after="0"/>
        <w:jc w:val="center"/>
      </w:pPr>
      <w:r>
        <w:t>Vilnius</w:t>
      </w:r>
    </w:p>
    <w:p w:rsidR="003501C1" w:rsidRPr="009D2691" w:rsidRDefault="003501C1" w:rsidP="003501C1">
      <w:pPr>
        <w:spacing w:after="0"/>
        <w:jc w:val="center"/>
        <w:rPr>
          <w:szCs w:val="24"/>
        </w:rPr>
      </w:pPr>
    </w:p>
    <w:p w:rsidR="003501C1" w:rsidRPr="009D2691" w:rsidRDefault="003501C1" w:rsidP="009A2F16">
      <w:pPr>
        <w:spacing w:after="0"/>
        <w:ind w:firstLine="851"/>
        <w:rPr>
          <w:szCs w:val="24"/>
        </w:rPr>
      </w:pPr>
      <w:bookmarkStart w:id="1" w:name="part_fab8015f835a4a4f9c7603d2fa582b66"/>
      <w:bookmarkEnd w:id="1"/>
      <w:r w:rsidRPr="009D2691">
        <w:rPr>
          <w:szCs w:val="24"/>
        </w:rPr>
        <w:t xml:space="preserve">Lietuvos Respublikos Vyriausybė </w:t>
      </w:r>
      <w:r w:rsidR="00B43317" w:rsidRPr="00762545">
        <w:rPr>
          <w:spacing w:val="100"/>
          <w:szCs w:val="24"/>
        </w:rPr>
        <w:t>nutari</w:t>
      </w:r>
      <w:r w:rsidR="00B43317" w:rsidRPr="00762545">
        <w:rPr>
          <w:szCs w:val="24"/>
        </w:rPr>
        <w:t>a:</w:t>
      </w:r>
    </w:p>
    <w:p w:rsidR="003501C1" w:rsidRPr="009D60EC" w:rsidRDefault="003501C1" w:rsidP="00D330BF">
      <w:pPr>
        <w:tabs>
          <w:tab w:val="left" w:pos="1418"/>
        </w:tabs>
        <w:spacing w:after="0"/>
        <w:ind w:firstLine="851"/>
        <w:jc w:val="both"/>
        <w:rPr>
          <w:szCs w:val="24"/>
        </w:rPr>
      </w:pPr>
      <w:r>
        <w:rPr>
          <w:szCs w:val="24"/>
        </w:rPr>
        <w:t xml:space="preserve">1. </w:t>
      </w:r>
      <w:r w:rsidRPr="009D60EC">
        <w:rPr>
          <w:szCs w:val="24"/>
        </w:rPr>
        <w:t>Pakeisti Lietuvos Respublikos Vyriausybės 2020 m. vasario 26 d. nutarimą Nr. 152 „Dėl valstybės lygio ekstremaliosios situacijos paskelbimo“:</w:t>
      </w:r>
    </w:p>
    <w:p w:rsidR="003501C1" w:rsidRPr="009D60EC" w:rsidRDefault="003501C1" w:rsidP="00D330BF">
      <w:pPr>
        <w:tabs>
          <w:tab w:val="left" w:pos="1418"/>
        </w:tabs>
        <w:spacing w:after="0"/>
        <w:ind w:firstLine="851"/>
        <w:jc w:val="both"/>
        <w:rPr>
          <w:szCs w:val="24"/>
        </w:rPr>
      </w:pPr>
      <w:r>
        <w:rPr>
          <w:color w:val="000000"/>
          <w:szCs w:val="24"/>
        </w:rPr>
        <w:t xml:space="preserve">1.1. </w:t>
      </w:r>
      <w:r w:rsidRPr="009D60EC">
        <w:rPr>
          <w:color w:val="000000"/>
          <w:szCs w:val="24"/>
        </w:rPr>
        <w:t>Pakeisti 2 punkto pirmąją pastraipą ir ją išdėstyti taip</w:t>
      </w:r>
      <w:r w:rsidRPr="009D60EC">
        <w:rPr>
          <w:szCs w:val="24"/>
        </w:rPr>
        <w:t>:</w:t>
      </w:r>
    </w:p>
    <w:p w:rsidR="003501C1" w:rsidRDefault="003501C1" w:rsidP="00D330BF">
      <w:pPr>
        <w:tabs>
          <w:tab w:val="left" w:pos="1418"/>
        </w:tabs>
        <w:spacing w:after="0"/>
        <w:ind w:firstLine="851"/>
        <w:jc w:val="both"/>
        <w:rPr>
          <w:color w:val="000000"/>
          <w:szCs w:val="24"/>
        </w:rPr>
      </w:pPr>
      <w:r w:rsidRPr="009D2691">
        <w:rPr>
          <w:color w:val="000000"/>
          <w:szCs w:val="24"/>
        </w:rPr>
        <w:t xml:space="preserve">„2. Nuo 2020 m. birželio 17 d. 00:00 val. iki 2020 m. </w:t>
      </w:r>
      <w:r w:rsidRPr="00924582">
        <w:rPr>
          <w:strike/>
          <w:color w:val="000000"/>
          <w:szCs w:val="24"/>
        </w:rPr>
        <w:t>rugpjūčio</w:t>
      </w:r>
      <w:r w:rsidRPr="00412F32">
        <w:rPr>
          <w:strike/>
          <w:color w:val="000000"/>
          <w:szCs w:val="24"/>
        </w:rPr>
        <w:t xml:space="preserve"> 15</w:t>
      </w:r>
      <w:r w:rsidRPr="00412F32">
        <w:rPr>
          <w:b/>
          <w:bCs/>
          <w:strike/>
          <w:color w:val="000000"/>
          <w:szCs w:val="24"/>
        </w:rPr>
        <w:t> </w:t>
      </w:r>
      <w:r w:rsidRPr="00412F32">
        <w:rPr>
          <w:strike/>
          <w:color w:val="000000"/>
          <w:szCs w:val="24"/>
        </w:rPr>
        <w:t>d. 24:00</w:t>
      </w:r>
      <w:r w:rsidRPr="009D2691">
        <w:rPr>
          <w:color w:val="000000"/>
          <w:szCs w:val="24"/>
        </w:rPr>
        <w:t xml:space="preserve"> </w:t>
      </w:r>
      <w:r>
        <w:rPr>
          <w:b/>
          <w:bCs/>
          <w:color w:val="000000"/>
          <w:szCs w:val="24"/>
        </w:rPr>
        <w:t>rugsėjo 14 d.</w:t>
      </w:r>
      <w:r w:rsidRPr="00412F32">
        <w:rPr>
          <w:color w:val="000000"/>
          <w:szCs w:val="24"/>
        </w:rPr>
        <w:t xml:space="preserve"> </w:t>
      </w:r>
      <w:r>
        <w:rPr>
          <w:b/>
          <w:color w:val="000000"/>
          <w:szCs w:val="24"/>
        </w:rPr>
        <w:t xml:space="preserve">18:00 </w:t>
      </w:r>
      <w:r w:rsidRPr="009D2691">
        <w:rPr>
          <w:color w:val="000000"/>
          <w:szCs w:val="24"/>
        </w:rPr>
        <w:t>val. pratęsti laikiną vidaus sienos kontrolę vykdant į Lietuvos Respubliką atvykstančių asmenų patikrinimus prie Europos Sąjungos vidaus sienos:“</w:t>
      </w:r>
      <w:r w:rsidR="00194B26">
        <w:rPr>
          <w:color w:val="000000"/>
          <w:szCs w:val="24"/>
        </w:rPr>
        <w:t>.</w:t>
      </w:r>
    </w:p>
    <w:p w:rsidR="008D4879" w:rsidRDefault="008D4879" w:rsidP="00D330BF">
      <w:pPr>
        <w:tabs>
          <w:tab w:val="left" w:pos="1418"/>
        </w:tabs>
        <w:spacing w:after="0"/>
        <w:ind w:firstLine="851"/>
        <w:jc w:val="both"/>
        <w:rPr>
          <w:color w:val="000000"/>
          <w:szCs w:val="24"/>
        </w:rPr>
      </w:pPr>
      <w:r>
        <w:rPr>
          <w:color w:val="000000"/>
          <w:szCs w:val="24"/>
        </w:rPr>
        <w:t>1.2. Pakeisti 3.3.2 papunktį ir jį išdėstyti taip:</w:t>
      </w:r>
    </w:p>
    <w:p w:rsidR="008D4879" w:rsidRDefault="008D4879" w:rsidP="00D330BF">
      <w:pPr>
        <w:tabs>
          <w:tab w:val="left" w:pos="1418"/>
        </w:tabs>
        <w:spacing w:after="0"/>
        <w:ind w:firstLine="851"/>
        <w:jc w:val="both"/>
        <w:rPr>
          <w:color w:val="000000"/>
          <w:szCs w:val="24"/>
        </w:rPr>
      </w:pPr>
      <w:r>
        <w:rPr>
          <w:color w:val="000000"/>
        </w:rPr>
        <w:t xml:space="preserve">„3.3.2. užsieniečiams, turintiems teisę gyventi Lietuvos Respublikoje patvirtinantį dokumentą, ar dėl kurių Migracijos departamentas prie Lietuvos Respublikos vidaus reikalų ministerijos priėmė sprendimą išduoti teisę gyventi Lietuvos Respublikoje patvirtinantį dokumentą ir užsieniečiams, kurie yra Lietuvos Respublikos piliečių ir užsieniečių, turinčių teisę nuolat gyventi Lietuvos Respublikoje patvirtinančius dokumentus, šeimos nariai (tėvai (įtėviai), vaikai (įvaikiai), sutuoktiniai </w:t>
      </w:r>
      <w:r>
        <w:rPr>
          <w:b/>
          <w:bCs/>
          <w:color w:val="000000"/>
        </w:rPr>
        <w:t>(asmenys, su kuriais sudaryta registruotos partnerystės sutartis)</w:t>
      </w:r>
      <w:r>
        <w:rPr>
          <w:color w:val="000000"/>
        </w:rPr>
        <w:t>, globėjai);“</w:t>
      </w:r>
      <w:r w:rsidR="00194B26">
        <w:rPr>
          <w:color w:val="000000"/>
        </w:rPr>
        <w:t>.</w:t>
      </w:r>
    </w:p>
    <w:p w:rsidR="00CA584F" w:rsidRDefault="00CA584F" w:rsidP="00D330BF">
      <w:pPr>
        <w:tabs>
          <w:tab w:val="left" w:pos="1418"/>
        </w:tabs>
        <w:spacing w:after="0"/>
        <w:ind w:firstLine="851"/>
        <w:jc w:val="both"/>
        <w:rPr>
          <w:color w:val="000000"/>
          <w:szCs w:val="24"/>
        </w:rPr>
      </w:pPr>
      <w:r>
        <w:rPr>
          <w:color w:val="000000"/>
          <w:szCs w:val="24"/>
        </w:rPr>
        <w:t>1.</w:t>
      </w:r>
      <w:r w:rsidR="008D4879">
        <w:rPr>
          <w:color w:val="000000"/>
          <w:szCs w:val="24"/>
        </w:rPr>
        <w:t>3</w:t>
      </w:r>
      <w:r>
        <w:rPr>
          <w:color w:val="000000"/>
          <w:szCs w:val="24"/>
        </w:rPr>
        <w:t>. Pakeisti 3.3.9 papunktį ir jį išdėstyti taip:</w:t>
      </w:r>
    </w:p>
    <w:p w:rsidR="00CA584F" w:rsidRDefault="00CA584F" w:rsidP="00D330BF">
      <w:pPr>
        <w:tabs>
          <w:tab w:val="left" w:pos="1418"/>
        </w:tabs>
        <w:spacing w:after="0"/>
        <w:ind w:firstLine="851"/>
        <w:jc w:val="both"/>
        <w:rPr>
          <w:color w:val="1F497D"/>
          <w:sz w:val="22"/>
          <w:lang w:val="en-GB" w:eastAsia="en-US"/>
        </w:rPr>
      </w:pPr>
      <w:r>
        <w:rPr>
          <w:color w:val="000000"/>
          <w:szCs w:val="24"/>
        </w:rPr>
        <w:t>„</w:t>
      </w:r>
      <w:r>
        <w:rPr>
          <w:color w:val="000000"/>
        </w:rPr>
        <w:t xml:space="preserve">3.3.9. aukšto meistriškumo sportininkams, aukšto meistriškumo sporto ir fizinio aktyvumo specialistams, aukšto meistriškumo sporto ir fizinio aktyvumo instruktoriams, </w:t>
      </w:r>
      <w:r>
        <w:rPr>
          <w:b/>
          <w:bCs/>
          <w:color w:val="000000"/>
        </w:rPr>
        <w:t>sporto medicinos personalo darbuotojams</w:t>
      </w:r>
      <w:r>
        <w:rPr>
          <w:color w:val="000000"/>
        </w:rPr>
        <w:t xml:space="preserve"> ir jų šeimų nariams, atvykstantiems į Lietuvos Respubliką švietimo, mokslo ir sporto ministro leidimu ruoštis aukšto meistriškumo sporto varžyboms ir dalyvauti jose;“</w:t>
      </w:r>
      <w:r w:rsidR="00194B26">
        <w:rPr>
          <w:color w:val="000000"/>
        </w:rPr>
        <w:t>.</w:t>
      </w:r>
    </w:p>
    <w:p w:rsidR="003501C1" w:rsidRPr="00CA584F" w:rsidRDefault="00CA584F" w:rsidP="00D330BF">
      <w:pPr>
        <w:tabs>
          <w:tab w:val="left" w:pos="1134"/>
        </w:tabs>
        <w:spacing w:after="0"/>
        <w:ind w:firstLine="851"/>
        <w:jc w:val="both"/>
        <w:rPr>
          <w:szCs w:val="24"/>
        </w:rPr>
      </w:pPr>
      <w:r>
        <w:rPr>
          <w:szCs w:val="24"/>
        </w:rPr>
        <w:t>1.</w:t>
      </w:r>
      <w:r w:rsidR="008D4879">
        <w:rPr>
          <w:szCs w:val="24"/>
        </w:rPr>
        <w:t>4</w:t>
      </w:r>
      <w:r>
        <w:rPr>
          <w:szCs w:val="24"/>
        </w:rPr>
        <w:t>.</w:t>
      </w:r>
      <w:r w:rsidR="003501C1" w:rsidRPr="00CA584F">
        <w:rPr>
          <w:szCs w:val="24"/>
        </w:rPr>
        <w:t xml:space="preserve"> Papildyti 3.3.14 papunkčiu:</w:t>
      </w:r>
    </w:p>
    <w:p w:rsidR="003501C1" w:rsidRDefault="003501C1" w:rsidP="00D330BF">
      <w:pPr>
        <w:tabs>
          <w:tab w:val="left" w:pos="1418"/>
        </w:tabs>
        <w:spacing w:after="0"/>
        <w:ind w:firstLine="851"/>
        <w:jc w:val="both"/>
        <w:rPr>
          <w:b/>
          <w:color w:val="000000"/>
        </w:rPr>
      </w:pPr>
      <w:r w:rsidRPr="001B3AC8">
        <w:rPr>
          <w:szCs w:val="24"/>
        </w:rPr>
        <w:t>„</w:t>
      </w:r>
      <w:r w:rsidRPr="001B3AC8">
        <w:rPr>
          <w:b/>
          <w:szCs w:val="24"/>
        </w:rPr>
        <w:t>3.3.1</w:t>
      </w:r>
      <w:r>
        <w:rPr>
          <w:b/>
          <w:szCs w:val="24"/>
        </w:rPr>
        <w:t>4</w:t>
      </w:r>
      <w:r w:rsidRPr="001B3AC8">
        <w:rPr>
          <w:b/>
          <w:szCs w:val="24"/>
        </w:rPr>
        <w:t xml:space="preserve">. užsieniečiams, atvykstantiems į Lietuvos Respubliką studijų tikslais, priimtiems studijuoti pagal studijų programą </w:t>
      </w:r>
      <w:r>
        <w:rPr>
          <w:b/>
          <w:szCs w:val="24"/>
        </w:rPr>
        <w:t>(programas) arba į doktorantūrą</w:t>
      </w:r>
      <w:r w:rsidRPr="001B3AC8">
        <w:rPr>
          <w:b/>
          <w:szCs w:val="24"/>
        </w:rPr>
        <w:t xml:space="preserve"> </w:t>
      </w:r>
      <w:r w:rsidR="00194B26">
        <w:rPr>
          <w:b/>
          <w:szCs w:val="24"/>
        </w:rPr>
        <w:t xml:space="preserve">Lietuvos </w:t>
      </w:r>
      <w:r w:rsidRPr="001B3AC8">
        <w:rPr>
          <w:b/>
          <w:szCs w:val="24"/>
        </w:rPr>
        <w:t>mokslo ir studijų institucijose</w:t>
      </w:r>
      <w:r w:rsidR="00194B26">
        <w:rPr>
          <w:b/>
          <w:color w:val="000000"/>
        </w:rPr>
        <w:t>;</w:t>
      </w:r>
      <w:r w:rsidRPr="008D4879">
        <w:rPr>
          <w:color w:val="000000"/>
        </w:rPr>
        <w:t>“</w:t>
      </w:r>
      <w:r w:rsidR="00194B26">
        <w:rPr>
          <w:color w:val="000000"/>
        </w:rPr>
        <w:t>.</w:t>
      </w:r>
    </w:p>
    <w:p w:rsidR="008D4879" w:rsidRPr="00CA584F" w:rsidRDefault="008D4879" w:rsidP="00D330BF">
      <w:pPr>
        <w:tabs>
          <w:tab w:val="left" w:pos="1134"/>
        </w:tabs>
        <w:spacing w:after="0"/>
        <w:ind w:firstLine="851"/>
        <w:jc w:val="both"/>
        <w:rPr>
          <w:szCs w:val="24"/>
        </w:rPr>
      </w:pPr>
      <w:r>
        <w:rPr>
          <w:szCs w:val="24"/>
        </w:rPr>
        <w:t>1.5.</w:t>
      </w:r>
      <w:r w:rsidRPr="00CA584F">
        <w:rPr>
          <w:szCs w:val="24"/>
        </w:rPr>
        <w:t xml:space="preserve"> Papildyti 3.3.1</w:t>
      </w:r>
      <w:r>
        <w:rPr>
          <w:szCs w:val="24"/>
        </w:rPr>
        <w:t>5</w:t>
      </w:r>
      <w:r w:rsidRPr="00CA584F">
        <w:rPr>
          <w:szCs w:val="24"/>
        </w:rPr>
        <w:t xml:space="preserve"> papunkčiu:</w:t>
      </w:r>
    </w:p>
    <w:p w:rsidR="008D4879" w:rsidRDefault="008D4879" w:rsidP="00D330BF">
      <w:pPr>
        <w:spacing w:after="0"/>
        <w:ind w:firstLine="851"/>
        <w:jc w:val="both"/>
        <w:rPr>
          <w:b/>
          <w:bCs/>
          <w:color w:val="000000"/>
          <w:sz w:val="22"/>
        </w:rPr>
      </w:pPr>
      <w:r>
        <w:rPr>
          <w:b/>
          <w:bCs/>
          <w:color w:val="000000"/>
        </w:rPr>
        <w:t>„3.3.15. užsienio investuotojams, atvykstantiems į Lietuvos Respubliką ekonomikos ir inovacijų ministro leidimu, kai yra pateiktas Lietuvos Respublikos investicijų įstatymo 13</w:t>
      </w:r>
      <w:r w:rsidR="00B43317">
        <w:rPr>
          <w:b/>
          <w:bCs/>
          <w:color w:val="000000"/>
        </w:rPr>
        <w:t> </w:t>
      </w:r>
      <w:r>
        <w:rPr>
          <w:b/>
          <w:bCs/>
          <w:color w:val="000000"/>
        </w:rPr>
        <w:t xml:space="preserve">straipsnio 4 dalyje nurodytos viešosios įstaigos patvirtinimas apie užsienio investuotojų planuojamas atlikti ne mažesnes nei </w:t>
      </w:r>
      <w:r w:rsidR="00194B26">
        <w:rPr>
          <w:b/>
          <w:bCs/>
          <w:color w:val="000000"/>
        </w:rPr>
        <w:t>I</w:t>
      </w:r>
      <w:r>
        <w:rPr>
          <w:b/>
          <w:bCs/>
          <w:color w:val="000000"/>
        </w:rPr>
        <w:t>nvesticijų įstatymo 13</w:t>
      </w:r>
      <w:r w:rsidR="003842D1">
        <w:rPr>
          <w:b/>
          <w:bCs/>
          <w:color w:val="000000"/>
        </w:rPr>
        <w:t> </w:t>
      </w:r>
      <w:r>
        <w:rPr>
          <w:b/>
          <w:bCs/>
          <w:color w:val="000000"/>
        </w:rPr>
        <w:t>straipsnio 1</w:t>
      </w:r>
      <w:r w:rsidR="003842D1">
        <w:rPr>
          <w:b/>
          <w:bCs/>
          <w:color w:val="000000"/>
        </w:rPr>
        <w:t> </w:t>
      </w:r>
      <w:r>
        <w:rPr>
          <w:b/>
          <w:bCs/>
          <w:color w:val="000000"/>
        </w:rPr>
        <w:t>dalies 6 punkte nustatytas investicijas Lietuvos Respublikoje.</w:t>
      </w:r>
      <w:r w:rsidRPr="00D330BF">
        <w:rPr>
          <w:bCs/>
          <w:color w:val="000000"/>
        </w:rPr>
        <w:t>“</w:t>
      </w:r>
    </w:p>
    <w:p w:rsidR="000E249A" w:rsidRDefault="000E249A" w:rsidP="00D330BF">
      <w:pPr>
        <w:tabs>
          <w:tab w:val="left" w:pos="1418"/>
        </w:tabs>
        <w:spacing w:after="0"/>
        <w:ind w:firstLine="851"/>
        <w:jc w:val="both"/>
        <w:rPr>
          <w:color w:val="000000"/>
          <w:szCs w:val="24"/>
        </w:rPr>
      </w:pPr>
      <w:r>
        <w:rPr>
          <w:color w:val="000000"/>
          <w:szCs w:val="24"/>
        </w:rPr>
        <w:t>1.</w:t>
      </w:r>
      <w:r w:rsidR="008D4879">
        <w:rPr>
          <w:color w:val="000000"/>
          <w:szCs w:val="24"/>
        </w:rPr>
        <w:t>6</w:t>
      </w:r>
      <w:r>
        <w:rPr>
          <w:color w:val="000000"/>
          <w:szCs w:val="24"/>
        </w:rPr>
        <w:t>. Pakeisti 4.1.2 papunktį ir jį išdėstyti taip:</w:t>
      </w:r>
    </w:p>
    <w:p w:rsidR="000E249A" w:rsidRPr="000E249A" w:rsidRDefault="000E249A" w:rsidP="00D330BF">
      <w:pPr>
        <w:pStyle w:val="tajtip"/>
        <w:spacing w:after="0"/>
        <w:ind w:firstLine="851"/>
        <w:jc w:val="both"/>
        <w:rPr>
          <w:color w:val="000000"/>
        </w:rPr>
      </w:pPr>
      <w:r w:rsidRPr="000E249A">
        <w:rPr>
          <w:color w:val="000000"/>
        </w:rPr>
        <w:t xml:space="preserve">„4.1.2. renginiai </w:t>
      </w:r>
      <w:r w:rsidRPr="000E249A">
        <w:rPr>
          <w:b/>
          <w:color w:val="000000"/>
        </w:rPr>
        <w:t>nuo 2020 m. rugpjūčio 16 d. iki 2020 m. rugpjūčio 31 d.</w:t>
      </w:r>
      <w:r w:rsidRPr="000E249A">
        <w:rPr>
          <w:color w:val="000000"/>
        </w:rPr>
        <w:t xml:space="preserve"> organizuojami ir vykdomi:</w:t>
      </w:r>
    </w:p>
    <w:p w:rsidR="000E249A" w:rsidRPr="000E249A" w:rsidRDefault="000E249A" w:rsidP="00D330BF">
      <w:pPr>
        <w:pStyle w:val="tajtip"/>
        <w:spacing w:after="0"/>
        <w:ind w:firstLine="851"/>
        <w:jc w:val="both"/>
        <w:rPr>
          <w:strike/>
          <w:color w:val="000000"/>
        </w:rPr>
      </w:pPr>
      <w:r w:rsidRPr="000E249A">
        <w:rPr>
          <w:strike/>
          <w:color w:val="000000"/>
        </w:rPr>
        <w:t>4.1.2.1. nuo 2020 m. liepos 17 d. iki 2020 m. liepos 31 d.:</w:t>
      </w:r>
    </w:p>
    <w:p w:rsidR="000E249A" w:rsidRPr="008D4879" w:rsidRDefault="000E249A" w:rsidP="00D330BF">
      <w:pPr>
        <w:pStyle w:val="tajtip"/>
        <w:spacing w:after="0"/>
        <w:ind w:firstLine="851"/>
        <w:jc w:val="both"/>
        <w:rPr>
          <w:strike/>
          <w:color w:val="000000"/>
        </w:rPr>
      </w:pPr>
      <w:r w:rsidRPr="008D4879">
        <w:rPr>
          <w:strike/>
          <w:color w:val="000000"/>
        </w:rPr>
        <w:t xml:space="preserve">4.1.2.1.1. atvirose erdvėse, kai renginyje dalyvauja ne daugiau nei 1000 žiūrovų ir (ar)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8D4879">
        <w:rPr>
          <w:strike/>
          <w:color w:val="000000"/>
        </w:rPr>
        <w:t>antidopingo</w:t>
      </w:r>
      <w:proofErr w:type="spellEnd"/>
      <w:r w:rsidRPr="008D4879">
        <w:rPr>
          <w:strike/>
          <w:color w:val="000000"/>
        </w:rPr>
        <w:t xml:space="preserve"> pareigūnų, organizatorių ir aptarnaujančio personalo);</w:t>
      </w:r>
    </w:p>
    <w:p w:rsidR="000E249A" w:rsidRPr="008D4879" w:rsidRDefault="000E249A" w:rsidP="00D330BF">
      <w:pPr>
        <w:pStyle w:val="tajtip"/>
        <w:spacing w:after="0"/>
        <w:ind w:firstLine="851"/>
        <w:jc w:val="both"/>
        <w:rPr>
          <w:strike/>
          <w:color w:val="000000"/>
        </w:rPr>
      </w:pPr>
      <w:r w:rsidRPr="008D4879">
        <w:rPr>
          <w:strike/>
          <w:color w:val="000000"/>
        </w:rPr>
        <w:t>4.1.2.1.2. uždarose erdvėse, kai renginyje dalyvauja ne daugiau nei 400 </w:t>
      </w:r>
      <w:r w:rsidRPr="008D4879">
        <w:rPr>
          <w:b/>
          <w:strike/>
          <w:color w:val="000000"/>
        </w:rPr>
        <w:t xml:space="preserve"> </w:t>
      </w:r>
      <w:r w:rsidRPr="008D4879">
        <w:rPr>
          <w:strike/>
          <w:color w:val="000000"/>
        </w:rPr>
        <w:t xml:space="preserve">žiūrovų ir (ar) dalyvių (neįskaičiuojant atlikėjų, sportininkų, dalyvaujančių aukšto meistriškumo sporto varžybose, aukšto </w:t>
      </w:r>
      <w:r w:rsidRPr="008D4879">
        <w:rPr>
          <w:strike/>
          <w:color w:val="000000"/>
        </w:rPr>
        <w:lastRenderedPageBreak/>
        <w:t xml:space="preserve">meistriškumo sporto ir fizinio aktyvumo specialistų, aukšto meistriškumo sporto ir fizinio aktyvumo instruktorių, teisėjų, </w:t>
      </w:r>
      <w:proofErr w:type="spellStart"/>
      <w:r w:rsidRPr="008D4879">
        <w:rPr>
          <w:strike/>
          <w:color w:val="000000"/>
        </w:rPr>
        <w:t>antidopingo</w:t>
      </w:r>
      <w:proofErr w:type="spellEnd"/>
      <w:r w:rsidRPr="008D4879">
        <w:rPr>
          <w:strike/>
          <w:color w:val="000000"/>
        </w:rPr>
        <w:t xml:space="preserve"> pareigūnų, organizatorių ir aptarnaujančio personalo);</w:t>
      </w:r>
    </w:p>
    <w:p w:rsidR="000E249A" w:rsidRPr="000E249A" w:rsidRDefault="000E249A" w:rsidP="00D330BF">
      <w:pPr>
        <w:pStyle w:val="tajtip"/>
        <w:spacing w:after="0"/>
        <w:ind w:firstLine="851"/>
        <w:jc w:val="both"/>
        <w:rPr>
          <w:strike/>
          <w:color w:val="000000"/>
        </w:rPr>
      </w:pPr>
      <w:r w:rsidRPr="000E249A">
        <w:rPr>
          <w:strike/>
          <w:color w:val="000000"/>
        </w:rPr>
        <w:t>4.1.2.2. nuo 2020 m. rugpjūčio 1 d. iki 2020 m. rugpjūčio 15 d.:</w:t>
      </w:r>
    </w:p>
    <w:p w:rsidR="000E249A" w:rsidRPr="008D4879" w:rsidRDefault="000E249A" w:rsidP="00D330BF">
      <w:pPr>
        <w:pStyle w:val="tajtip"/>
        <w:spacing w:after="0"/>
        <w:ind w:firstLine="851"/>
        <w:jc w:val="both"/>
        <w:rPr>
          <w:color w:val="000000"/>
        </w:rPr>
      </w:pPr>
      <w:r w:rsidRPr="008D4879">
        <w:rPr>
          <w:color w:val="000000"/>
        </w:rPr>
        <w:t>4.1.2.</w:t>
      </w:r>
      <w:r w:rsidRPr="008D4879">
        <w:rPr>
          <w:strike/>
          <w:color w:val="000000"/>
        </w:rPr>
        <w:t>2.</w:t>
      </w:r>
      <w:r w:rsidRPr="008D4879">
        <w:rPr>
          <w:color w:val="000000"/>
        </w:rPr>
        <w:t xml:space="preserve">1. atvirose erdvėse, kai renginyje dalyvauja ne daugiau nei 1 000 žiūrovų ir (ar)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8D4879">
        <w:rPr>
          <w:color w:val="000000"/>
        </w:rPr>
        <w:t>antidopingo</w:t>
      </w:r>
      <w:proofErr w:type="spellEnd"/>
      <w:r w:rsidRPr="008D4879">
        <w:rPr>
          <w:color w:val="000000"/>
        </w:rPr>
        <w:t xml:space="preserve"> pareigūnų, organizator</w:t>
      </w:r>
      <w:r w:rsidR="00194B26">
        <w:rPr>
          <w:color w:val="000000"/>
        </w:rPr>
        <w:t>ių ir aptarnaujančio personalo);</w:t>
      </w:r>
    </w:p>
    <w:p w:rsidR="000E249A" w:rsidRPr="008D4879" w:rsidRDefault="000E249A" w:rsidP="00D330BF">
      <w:pPr>
        <w:pStyle w:val="tajtip"/>
        <w:spacing w:after="0"/>
        <w:ind w:firstLine="851"/>
        <w:jc w:val="both"/>
        <w:rPr>
          <w:color w:val="000000"/>
        </w:rPr>
      </w:pPr>
      <w:r w:rsidRPr="008D4879">
        <w:rPr>
          <w:color w:val="000000"/>
        </w:rPr>
        <w:t>4.1.2.</w:t>
      </w:r>
      <w:r w:rsidRPr="008D4879">
        <w:rPr>
          <w:strike/>
          <w:color w:val="000000"/>
        </w:rPr>
        <w:t>2.</w:t>
      </w:r>
      <w:r w:rsidRPr="008D4879">
        <w:rPr>
          <w:color w:val="000000"/>
        </w:rPr>
        <w:t xml:space="preserve">2. uždarose erdvėse, kai renginyje dalyvauja ne daugiau nei </w:t>
      </w:r>
      <w:r w:rsidRPr="008D4879">
        <w:rPr>
          <w:strike/>
          <w:color w:val="000000"/>
        </w:rPr>
        <w:t>500</w:t>
      </w:r>
      <w:r w:rsidR="008D4879">
        <w:rPr>
          <w:color w:val="000000"/>
        </w:rPr>
        <w:t> </w:t>
      </w:r>
      <w:r w:rsidR="008D4879" w:rsidRPr="008D4879">
        <w:rPr>
          <w:b/>
          <w:color w:val="000000"/>
        </w:rPr>
        <w:t xml:space="preserve">600 </w:t>
      </w:r>
      <w:r w:rsidRPr="008D4879">
        <w:rPr>
          <w:color w:val="000000"/>
        </w:rPr>
        <w:t>žiūrovų ir</w:t>
      </w:r>
      <w:r w:rsidR="003842D1">
        <w:rPr>
          <w:color w:val="000000"/>
        </w:rPr>
        <w:t> </w:t>
      </w:r>
      <w:r w:rsidRPr="008D4879">
        <w:rPr>
          <w:color w:val="000000"/>
        </w:rPr>
        <w:t xml:space="preserve">(ar) dalyvių (neįskaičiuojant atlikėjų, sportininkų, dalyvaujančių aukšto meistriškumo sporto varžybose, aukšto meistriškumo sporto ir fizinio aktyvumo specialistų, aukšto meistriškumo sporto ir fizinio aktyvumo instruktorių, teisėjų, </w:t>
      </w:r>
      <w:proofErr w:type="spellStart"/>
      <w:r w:rsidRPr="008D4879">
        <w:rPr>
          <w:color w:val="000000"/>
        </w:rPr>
        <w:t>antidopingo</w:t>
      </w:r>
      <w:proofErr w:type="spellEnd"/>
      <w:r w:rsidRPr="008D4879">
        <w:rPr>
          <w:color w:val="000000"/>
        </w:rPr>
        <w:t xml:space="preserve"> pareigūnų, organizatorių ir aptarnaujančio personalo);“</w:t>
      </w:r>
      <w:r w:rsidR="00194B26">
        <w:rPr>
          <w:color w:val="000000"/>
        </w:rPr>
        <w:t>.</w:t>
      </w:r>
    </w:p>
    <w:p w:rsidR="003501C1" w:rsidRDefault="003501C1" w:rsidP="00D330BF">
      <w:pPr>
        <w:tabs>
          <w:tab w:val="left" w:pos="1418"/>
        </w:tabs>
        <w:spacing w:after="0"/>
        <w:ind w:firstLine="851"/>
        <w:jc w:val="both"/>
        <w:rPr>
          <w:szCs w:val="24"/>
        </w:rPr>
      </w:pPr>
      <w:r>
        <w:rPr>
          <w:szCs w:val="24"/>
        </w:rPr>
        <w:t>1.</w:t>
      </w:r>
      <w:r w:rsidR="008D4879">
        <w:rPr>
          <w:szCs w:val="24"/>
        </w:rPr>
        <w:t>7</w:t>
      </w:r>
      <w:r>
        <w:rPr>
          <w:szCs w:val="24"/>
        </w:rPr>
        <w:t xml:space="preserve">. </w:t>
      </w:r>
      <w:r w:rsidRPr="0074217A">
        <w:rPr>
          <w:szCs w:val="24"/>
        </w:rPr>
        <w:t>Pakei</w:t>
      </w:r>
      <w:r w:rsidR="00E95F88">
        <w:rPr>
          <w:szCs w:val="24"/>
        </w:rPr>
        <w:t>sti</w:t>
      </w:r>
      <w:r w:rsidRPr="0074217A">
        <w:rPr>
          <w:szCs w:val="24"/>
        </w:rPr>
        <w:t xml:space="preserve"> 4.2.1 pap</w:t>
      </w:r>
      <w:bookmarkStart w:id="2" w:name="_GoBack"/>
      <w:bookmarkEnd w:id="2"/>
      <w:r w:rsidRPr="0074217A">
        <w:rPr>
          <w:szCs w:val="24"/>
        </w:rPr>
        <w:t>unktį ir jį išdėst</w:t>
      </w:r>
      <w:r w:rsidR="008D4879">
        <w:rPr>
          <w:szCs w:val="24"/>
        </w:rPr>
        <w:t>yti</w:t>
      </w:r>
      <w:r w:rsidRPr="0074217A">
        <w:rPr>
          <w:szCs w:val="24"/>
        </w:rPr>
        <w:t xml:space="preserve"> taip:</w:t>
      </w:r>
    </w:p>
    <w:p w:rsidR="008D4879" w:rsidRPr="00D67FD0" w:rsidRDefault="00E95F88" w:rsidP="00D330BF">
      <w:pPr>
        <w:tabs>
          <w:tab w:val="left" w:pos="1418"/>
        </w:tabs>
        <w:spacing w:after="0"/>
        <w:ind w:firstLine="851"/>
        <w:jc w:val="both"/>
        <w:rPr>
          <w:color w:val="000000"/>
          <w:szCs w:val="24"/>
        </w:rPr>
      </w:pPr>
      <w:r>
        <w:rPr>
          <w:color w:val="000000"/>
          <w:szCs w:val="24"/>
        </w:rPr>
        <w:t xml:space="preserve"> </w:t>
      </w:r>
      <w:r w:rsidR="001D106E">
        <w:rPr>
          <w:color w:val="000000"/>
          <w:szCs w:val="24"/>
        </w:rPr>
        <w:t xml:space="preserve">„4.2.1. </w:t>
      </w:r>
      <w:r w:rsidR="001D106E" w:rsidRPr="00D67FD0">
        <w:rPr>
          <w:color w:val="000000"/>
          <w:szCs w:val="24"/>
        </w:rPr>
        <w:t>švietimo veiklos organizavimo ir vykdymo srityje:</w:t>
      </w:r>
    </w:p>
    <w:p w:rsidR="001D106E" w:rsidRPr="003501C1" w:rsidRDefault="001D106E" w:rsidP="00D330BF">
      <w:pPr>
        <w:tabs>
          <w:tab w:val="left" w:pos="1418"/>
        </w:tabs>
        <w:spacing w:after="0"/>
        <w:ind w:firstLine="851"/>
        <w:jc w:val="both"/>
        <w:rPr>
          <w:color w:val="000000"/>
          <w:szCs w:val="24"/>
        </w:rPr>
      </w:pPr>
      <w:r>
        <w:rPr>
          <w:strike/>
          <w:color w:val="000000"/>
          <w:szCs w:val="24"/>
        </w:rPr>
        <w:t>4.2.1.1.</w:t>
      </w:r>
      <w:r w:rsidRPr="008D4879">
        <w:rPr>
          <w:b/>
          <w:strike/>
          <w:color w:val="000000"/>
          <w:szCs w:val="24"/>
        </w:rPr>
        <w:t xml:space="preserve"> </w:t>
      </w:r>
      <w:r>
        <w:rPr>
          <w:strike/>
          <w:color w:val="000000"/>
          <w:szCs w:val="24"/>
        </w:rPr>
        <w:t>nuo 2020 m. birželio 17 d. iki 2020 m. rugpjūčio 15 d</w:t>
      </w:r>
      <w:r>
        <w:rPr>
          <w:color w:val="000000"/>
          <w:szCs w:val="24"/>
        </w:rPr>
        <w:t xml:space="preserve">. ikimokyklinis, priešmokyklinis, </w:t>
      </w:r>
      <w:r>
        <w:rPr>
          <w:b/>
          <w:color w:val="000000"/>
          <w:szCs w:val="24"/>
        </w:rPr>
        <w:t>bendrasis</w:t>
      </w:r>
      <w:r>
        <w:rPr>
          <w:color w:val="000000"/>
          <w:szCs w:val="24"/>
        </w:rPr>
        <w:t xml:space="preserve"> ugdymas</w:t>
      </w:r>
      <w:r>
        <w:rPr>
          <w:b/>
          <w:color w:val="000000"/>
          <w:szCs w:val="24"/>
        </w:rPr>
        <w:t xml:space="preserve">, </w:t>
      </w:r>
      <w:r>
        <w:rPr>
          <w:strike/>
          <w:color w:val="000000"/>
          <w:szCs w:val="24"/>
        </w:rPr>
        <w:t>bei</w:t>
      </w:r>
      <w:r>
        <w:rPr>
          <w:color w:val="000000"/>
          <w:szCs w:val="24"/>
        </w:rPr>
        <w:t xml:space="preserve"> neformalusis vaikų </w:t>
      </w:r>
      <w:r>
        <w:rPr>
          <w:b/>
          <w:color w:val="000000"/>
          <w:szCs w:val="24"/>
        </w:rPr>
        <w:t>ir suaugusiųjų</w:t>
      </w:r>
      <w:r>
        <w:rPr>
          <w:color w:val="000000"/>
          <w:szCs w:val="24"/>
        </w:rPr>
        <w:t xml:space="preserve"> švietimas</w:t>
      </w:r>
      <w:r>
        <w:rPr>
          <w:b/>
          <w:color w:val="000000"/>
          <w:szCs w:val="24"/>
        </w:rPr>
        <w:t>, profesinis mokymas, aukštojo mokslo studijos</w:t>
      </w:r>
      <w:r>
        <w:rPr>
          <w:color w:val="000000"/>
          <w:szCs w:val="24"/>
        </w:rPr>
        <w:t xml:space="preserve"> vykdomi</w:t>
      </w:r>
      <w:r w:rsidR="002376DA">
        <w:rPr>
          <w:color w:val="000000"/>
          <w:szCs w:val="24"/>
        </w:rPr>
        <w:t xml:space="preserve">, </w:t>
      </w:r>
      <w:r w:rsidR="002376DA" w:rsidRPr="002376DA">
        <w:rPr>
          <w:b/>
          <w:color w:val="000000"/>
          <w:szCs w:val="24"/>
        </w:rPr>
        <w:t>švietimo</w:t>
      </w:r>
      <w:r w:rsidR="002376DA">
        <w:rPr>
          <w:b/>
          <w:color w:val="000000"/>
          <w:szCs w:val="24"/>
        </w:rPr>
        <w:t xml:space="preserve"> pagalba teikiama </w:t>
      </w:r>
      <w:r w:rsidRPr="002376DA">
        <w:rPr>
          <w:strike/>
          <w:color w:val="000000"/>
          <w:szCs w:val="24"/>
        </w:rPr>
        <w:t>mokyklose</w:t>
      </w:r>
      <w:r>
        <w:rPr>
          <w:color w:val="000000"/>
          <w:szCs w:val="24"/>
        </w:rPr>
        <w:t xml:space="preserve"> </w:t>
      </w:r>
      <w:r w:rsidR="002376DA" w:rsidRPr="002376DA">
        <w:rPr>
          <w:b/>
          <w:color w:val="000000"/>
          <w:szCs w:val="24"/>
        </w:rPr>
        <w:t>švietimo įstaigose</w:t>
      </w:r>
      <w:r w:rsidR="002376DA">
        <w:rPr>
          <w:color w:val="000000"/>
          <w:szCs w:val="24"/>
        </w:rPr>
        <w:t xml:space="preserve"> </w:t>
      </w:r>
      <w:r>
        <w:rPr>
          <w:color w:val="000000"/>
          <w:szCs w:val="24"/>
        </w:rPr>
        <w:t>ir kitų švietimo teikėjų</w:t>
      </w:r>
      <w:r>
        <w:rPr>
          <w:strike/>
          <w:color w:val="000000"/>
          <w:szCs w:val="24"/>
        </w:rPr>
        <w:t>, jeigu užtikrinamos</w:t>
      </w:r>
      <w:r>
        <w:rPr>
          <w:color w:val="000000"/>
          <w:szCs w:val="24"/>
        </w:rPr>
        <w:t xml:space="preserve"> </w:t>
      </w:r>
      <w:r>
        <w:rPr>
          <w:b/>
          <w:color w:val="000000"/>
          <w:szCs w:val="24"/>
        </w:rPr>
        <w:t>užtikrinant</w:t>
      </w:r>
      <w:r>
        <w:rPr>
          <w:color w:val="000000"/>
          <w:szCs w:val="24"/>
        </w:rPr>
        <w:t xml:space="preserve"> valstybės lygio ekstremaliosios situacijos operacijų vadovo </w:t>
      </w:r>
      <w:r>
        <w:rPr>
          <w:strike/>
          <w:color w:val="000000"/>
          <w:szCs w:val="24"/>
        </w:rPr>
        <w:t>nustatytos būtinos visuomenės sveikatos saugos, higienos, asmenų aprūpinimo būtinosiomis asmeninėmis apsaugos priemonėmis sąlygos</w:t>
      </w:r>
      <w:r>
        <w:rPr>
          <w:b/>
          <w:color w:val="000000"/>
          <w:szCs w:val="24"/>
        </w:rPr>
        <w:t xml:space="preserve"> </w:t>
      </w:r>
      <w:r>
        <w:rPr>
          <w:b/>
          <w:bCs/>
          <w:color w:val="000000"/>
        </w:rPr>
        <w:t>nustatytas asmenų srautų valdymo, saugaus atstumo laikymosi ir kitas būtinas</w:t>
      </w:r>
      <w:r>
        <w:rPr>
          <w:b/>
          <w:color w:val="000000"/>
          <w:szCs w:val="24"/>
        </w:rPr>
        <w:t xml:space="preserve"> visuomenės sveikatos saugos, higienos, asmenų aprūpinimo būtinosiomis asmeninėmis apsaugos priemonėmis sąlygas</w:t>
      </w:r>
      <w:r>
        <w:rPr>
          <w:color w:val="000000"/>
          <w:szCs w:val="24"/>
        </w:rPr>
        <w:t>;“</w:t>
      </w:r>
      <w:r w:rsidR="00194B26">
        <w:rPr>
          <w:color w:val="000000"/>
          <w:szCs w:val="24"/>
        </w:rPr>
        <w:t>.</w:t>
      </w:r>
    </w:p>
    <w:p w:rsidR="003501C1" w:rsidRPr="00001BD2" w:rsidRDefault="003501C1" w:rsidP="00D330BF">
      <w:pPr>
        <w:tabs>
          <w:tab w:val="left" w:pos="1418"/>
        </w:tabs>
        <w:spacing w:after="0"/>
        <w:ind w:firstLine="851"/>
        <w:jc w:val="both"/>
        <w:rPr>
          <w:strike/>
          <w:color w:val="000000"/>
          <w:szCs w:val="24"/>
        </w:rPr>
      </w:pPr>
      <w:r w:rsidRPr="003501C1">
        <w:rPr>
          <w:strike/>
          <w:color w:val="000000"/>
          <w:szCs w:val="24"/>
        </w:rPr>
        <w:t>4.2.1.2. ikimokyklinis</w:t>
      </w:r>
      <w:r w:rsidRPr="00001BD2">
        <w:rPr>
          <w:strike/>
          <w:color w:val="000000"/>
          <w:szCs w:val="24"/>
        </w:rPr>
        <w:t>, priešmokyklinis ugdymas bei neformalusis vaikų švietimas, jeigu nevykdomi šio nutarimo 4.2.1.1 papunktyje nurodyti reikalavimai, tęsiamas nuotoliniu būdu;</w:t>
      </w:r>
    </w:p>
    <w:p w:rsidR="003501C1" w:rsidRPr="00001BD2" w:rsidRDefault="003501C1" w:rsidP="00D330BF">
      <w:pPr>
        <w:tabs>
          <w:tab w:val="left" w:pos="1418"/>
        </w:tabs>
        <w:spacing w:after="0"/>
        <w:ind w:firstLine="851"/>
        <w:jc w:val="both"/>
        <w:rPr>
          <w:szCs w:val="24"/>
        </w:rPr>
      </w:pPr>
      <w:r w:rsidRPr="00001BD2">
        <w:rPr>
          <w:szCs w:val="24"/>
        </w:rPr>
        <w:t>2. Ši</w:t>
      </w:r>
      <w:r w:rsidR="008D4879">
        <w:rPr>
          <w:szCs w:val="24"/>
        </w:rPr>
        <w:t>o</w:t>
      </w:r>
      <w:r w:rsidRPr="00001BD2">
        <w:rPr>
          <w:szCs w:val="24"/>
        </w:rPr>
        <w:t xml:space="preserve"> nutarim</w:t>
      </w:r>
      <w:r w:rsidR="008D4879">
        <w:rPr>
          <w:szCs w:val="24"/>
        </w:rPr>
        <w:t>o 1.1</w:t>
      </w:r>
      <w:r w:rsidR="0065738F">
        <w:rPr>
          <w:szCs w:val="24"/>
        </w:rPr>
        <w:t>,</w:t>
      </w:r>
      <w:r w:rsidR="008D4879">
        <w:rPr>
          <w:szCs w:val="24"/>
        </w:rPr>
        <w:t xml:space="preserve"> 1.6 </w:t>
      </w:r>
      <w:r w:rsidR="0065738F">
        <w:rPr>
          <w:szCs w:val="24"/>
        </w:rPr>
        <w:t xml:space="preserve">ir 1.7 </w:t>
      </w:r>
      <w:r w:rsidR="008D4879">
        <w:rPr>
          <w:szCs w:val="24"/>
        </w:rPr>
        <w:t>papunkčiai</w:t>
      </w:r>
      <w:r w:rsidRPr="00001BD2">
        <w:rPr>
          <w:szCs w:val="24"/>
        </w:rPr>
        <w:t xml:space="preserve"> įsigalioja 2020 m. rugpjūčio 16 d.</w:t>
      </w:r>
    </w:p>
    <w:p w:rsidR="00E95F88" w:rsidRDefault="00E95F88" w:rsidP="00D330BF">
      <w:pPr>
        <w:tabs>
          <w:tab w:val="left" w:pos="1418"/>
        </w:tabs>
        <w:ind w:firstLine="851"/>
        <w:jc w:val="both"/>
        <w:rPr>
          <w:szCs w:val="24"/>
        </w:rPr>
      </w:pPr>
    </w:p>
    <w:p w:rsidR="00E95F88" w:rsidRDefault="00E95F88" w:rsidP="003501C1">
      <w:pPr>
        <w:tabs>
          <w:tab w:val="left" w:pos="1418"/>
        </w:tabs>
        <w:jc w:val="both"/>
        <w:rPr>
          <w:szCs w:val="24"/>
        </w:rPr>
      </w:pPr>
    </w:p>
    <w:p w:rsidR="0029238A" w:rsidRPr="009D2691" w:rsidRDefault="0029238A" w:rsidP="003501C1">
      <w:pPr>
        <w:tabs>
          <w:tab w:val="left" w:pos="1418"/>
        </w:tabs>
        <w:jc w:val="both"/>
        <w:rPr>
          <w:szCs w:val="24"/>
        </w:rPr>
      </w:pPr>
    </w:p>
    <w:p w:rsidR="003501C1" w:rsidRDefault="001D106E" w:rsidP="001D106E">
      <w:pPr>
        <w:tabs>
          <w:tab w:val="left" w:pos="1418"/>
          <w:tab w:val="left" w:pos="8280"/>
        </w:tabs>
        <w:jc w:val="both"/>
      </w:pPr>
      <w:r>
        <w:t xml:space="preserve">Ministras </w:t>
      </w:r>
      <w:r w:rsidR="003501C1">
        <w:t>Pirmininkas</w:t>
      </w:r>
    </w:p>
    <w:p w:rsidR="008D4879" w:rsidRDefault="008D4879" w:rsidP="001D106E">
      <w:pPr>
        <w:tabs>
          <w:tab w:val="left" w:pos="1418"/>
          <w:tab w:val="left" w:pos="8280"/>
        </w:tabs>
        <w:jc w:val="both"/>
      </w:pPr>
    </w:p>
    <w:p w:rsidR="0029238A" w:rsidRDefault="0029238A" w:rsidP="001D106E">
      <w:pPr>
        <w:tabs>
          <w:tab w:val="left" w:pos="1418"/>
          <w:tab w:val="left" w:pos="8280"/>
        </w:tabs>
        <w:jc w:val="both"/>
      </w:pPr>
    </w:p>
    <w:p w:rsidR="0029238A" w:rsidRDefault="0029238A" w:rsidP="001D106E">
      <w:pPr>
        <w:tabs>
          <w:tab w:val="left" w:pos="1418"/>
          <w:tab w:val="left" w:pos="8280"/>
        </w:tabs>
        <w:jc w:val="both"/>
      </w:pPr>
    </w:p>
    <w:p w:rsidR="0066228F" w:rsidRDefault="003501C1" w:rsidP="001D106E">
      <w:pPr>
        <w:tabs>
          <w:tab w:val="center" w:pos="-7800"/>
          <w:tab w:val="left" w:pos="6237"/>
          <w:tab w:val="right" w:pos="8306"/>
        </w:tabs>
      </w:pPr>
      <w:r>
        <w:t>Vidaus reikalų ministras</w:t>
      </w:r>
    </w:p>
    <w:sectPr w:rsidR="0066228F" w:rsidSect="00D42F33">
      <w:headerReference w:type="even" r:id="rId7"/>
      <w:headerReference w:type="default" r:id="rId8"/>
      <w:headerReference w:type="first" r:id="rId9"/>
      <w:pgSz w:w="11906" w:h="16838"/>
      <w:pgMar w:top="964" w:right="567" w:bottom="709"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8B1" w:rsidRDefault="00BA48B1">
      <w:pPr>
        <w:spacing w:after="0" w:line="240" w:lineRule="auto"/>
      </w:pPr>
      <w:r>
        <w:separator/>
      </w:r>
    </w:p>
  </w:endnote>
  <w:endnote w:type="continuationSeparator" w:id="0">
    <w:p w:rsidR="00BA48B1" w:rsidRDefault="00BA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8B1" w:rsidRDefault="00BA48B1">
      <w:pPr>
        <w:spacing w:after="0" w:line="240" w:lineRule="auto"/>
      </w:pPr>
      <w:r>
        <w:separator/>
      </w:r>
    </w:p>
  </w:footnote>
  <w:footnote w:type="continuationSeparator" w:id="0">
    <w:p w:rsidR="00BA48B1" w:rsidRDefault="00BA4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3501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94E31" w:rsidRDefault="00BA48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E31" w:rsidRDefault="003501C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7FD0">
      <w:rPr>
        <w:rStyle w:val="Puslapionumeris"/>
        <w:noProof/>
      </w:rPr>
      <w:t>2</w:t>
    </w:r>
    <w:r>
      <w:rPr>
        <w:rStyle w:val="Puslapionumeris"/>
      </w:rPr>
      <w:fldChar w:fldCharType="end"/>
    </w:r>
  </w:p>
  <w:p w:rsidR="00D94E31" w:rsidRDefault="00BA48B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2F" w:rsidRDefault="003501C1" w:rsidP="00730FDB">
    <w:pPr>
      <w:spacing w:after="0" w:line="240" w:lineRule="auto"/>
      <w:ind w:left="7088"/>
      <w:rPr>
        <w:b/>
      </w:rPr>
    </w:pPr>
    <w:r>
      <w:rPr>
        <w:b/>
      </w:rPr>
      <w:t>Projekto</w:t>
    </w:r>
  </w:p>
  <w:p w:rsidR="00D94E31" w:rsidRDefault="003501C1" w:rsidP="00730FDB">
    <w:pPr>
      <w:spacing w:after="0" w:line="240" w:lineRule="auto"/>
      <w:ind w:left="7088"/>
      <w:rPr>
        <w:b/>
      </w:rPr>
    </w:pPr>
    <w:r>
      <w:rPr>
        <w:b/>
      </w:rPr>
      <w:t>lyginamasis variantas</w:t>
    </w:r>
  </w:p>
  <w:p w:rsidR="00D94E31" w:rsidRDefault="00BA48B1" w:rsidP="00D42F33"/>
  <w:p w:rsidR="00D94E31" w:rsidRPr="00FD582F" w:rsidRDefault="003501C1" w:rsidP="00FD582F">
    <w:pPr>
      <w:pStyle w:val="Antrat1"/>
      <w:spacing w:before="120" w:after="0" w:line="240" w:lineRule="auto"/>
      <w:rPr>
        <w:rFonts w:ascii="Times New Roman" w:hAnsi="Times New Roman"/>
        <w:b/>
        <w:sz w:val="24"/>
        <w:szCs w:val="24"/>
      </w:rPr>
    </w:pPr>
    <w:r w:rsidRPr="00FD582F">
      <w:rPr>
        <w:rFonts w:ascii="Times New Roman" w:hAnsi="Times New Roman"/>
        <w:b/>
        <w:sz w:val="24"/>
        <w:szCs w:val="24"/>
      </w:rPr>
      <w:t>Lietuvos Respublikos Vyriausybė</w:t>
    </w:r>
  </w:p>
  <w:p w:rsidR="00D94E31" w:rsidRDefault="00BA48B1" w:rsidP="00FD582F">
    <w:pPr>
      <w:spacing w:after="0" w:line="240" w:lineRule="auto"/>
      <w:jc w:val="center"/>
      <w:rPr>
        <w:caps/>
      </w:rPr>
    </w:pPr>
  </w:p>
  <w:p w:rsidR="00D94E31" w:rsidRDefault="003501C1" w:rsidP="00FD582F">
    <w:pPr>
      <w:spacing w:after="0" w:line="240" w:lineRule="auto"/>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E518C"/>
    <w:multiLevelType w:val="multilevel"/>
    <w:tmpl w:val="5366D4B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37"/>
    <w:rsid w:val="000D08B8"/>
    <w:rsid w:val="000E249A"/>
    <w:rsid w:val="00194B26"/>
    <w:rsid w:val="001D106E"/>
    <w:rsid w:val="002376DA"/>
    <w:rsid w:val="00261FA1"/>
    <w:rsid w:val="0029238A"/>
    <w:rsid w:val="003501C1"/>
    <w:rsid w:val="003842D1"/>
    <w:rsid w:val="00432F5B"/>
    <w:rsid w:val="004D3532"/>
    <w:rsid w:val="005477DB"/>
    <w:rsid w:val="0061575D"/>
    <w:rsid w:val="0065738F"/>
    <w:rsid w:val="0066228F"/>
    <w:rsid w:val="00721B2D"/>
    <w:rsid w:val="00752756"/>
    <w:rsid w:val="00766CB6"/>
    <w:rsid w:val="008D4879"/>
    <w:rsid w:val="0093748D"/>
    <w:rsid w:val="009A2F16"/>
    <w:rsid w:val="009B22EF"/>
    <w:rsid w:val="00AA6FDE"/>
    <w:rsid w:val="00AE0E37"/>
    <w:rsid w:val="00B43317"/>
    <w:rsid w:val="00B77F15"/>
    <w:rsid w:val="00BA48B1"/>
    <w:rsid w:val="00C81666"/>
    <w:rsid w:val="00CA584F"/>
    <w:rsid w:val="00D330BF"/>
    <w:rsid w:val="00D67FD0"/>
    <w:rsid w:val="00E126B8"/>
    <w:rsid w:val="00E95F88"/>
    <w:rsid w:val="00EA7784"/>
    <w:rsid w:val="00F10582"/>
    <w:rsid w:val="00F84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8F3B0-ACAE-48F3-9A00-EB15A3AD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1C1"/>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3501C1"/>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01C1"/>
    <w:rPr>
      <w:rFonts w:ascii="HelveticaLT" w:eastAsia="Times New Roman" w:hAnsi="HelveticaLT" w:cs="Times New Roman"/>
      <w:caps/>
      <w:sz w:val="32"/>
      <w:szCs w:val="20"/>
      <w:lang w:eastAsia="lt-LT"/>
    </w:rPr>
  </w:style>
  <w:style w:type="paragraph" w:styleId="Antrats">
    <w:name w:val="header"/>
    <w:basedOn w:val="prastasis"/>
    <w:link w:val="AntratsDiagrama"/>
    <w:qFormat/>
    <w:rsid w:val="003501C1"/>
    <w:pPr>
      <w:tabs>
        <w:tab w:val="center" w:pos="4153"/>
        <w:tab w:val="right" w:pos="8306"/>
      </w:tabs>
    </w:pPr>
  </w:style>
  <w:style w:type="character" w:customStyle="1" w:styleId="AntratsDiagrama">
    <w:name w:val="Antraštės Diagrama"/>
    <w:basedOn w:val="Numatytasispastraiposriftas"/>
    <w:link w:val="Antrats"/>
    <w:qFormat/>
    <w:rsid w:val="003501C1"/>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3501C1"/>
    <w:rPr>
      <w:rFonts w:cs="Times New Roman"/>
    </w:rPr>
  </w:style>
  <w:style w:type="paragraph" w:styleId="Sraopastraipa">
    <w:name w:val="List Paragraph"/>
    <w:basedOn w:val="prastasis"/>
    <w:uiPriority w:val="34"/>
    <w:qFormat/>
    <w:rsid w:val="003501C1"/>
    <w:pPr>
      <w:autoSpaceDN w:val="0"/>
      <w:spacing w:after="200" w:line="276" w:lineRule="auto"/>
      <w:ind w:left="720"/>
      <w:contextualSpacing/>
    </w:pPr>
    <w:rPr>
      <w:rFonts w:eastAsia="Calibri"/>
      <w:szCs w:val="22"/>
    </w:rPr>
  </w:style>
  <w:style w:type="paragraph" w:customStyle="1" w:styleId="tajtip">
    <w:name w:val="tajtip"/>
    <w:basedOn w:val="prastasis"/>
    <w:rsid w:val="000E249A"/>
    <w:pPr>
      <w:spacing w:after="150" w:line="240" w:lineRule="auto"/>
    </w:pPr>
    <w:rPr>
      <w:szCs w:val="24"/>
    </w:rPr>
  </w:style>
  <w:style w:type="paragraph" w:customStyle="1" w:styleId="tartip">
    <w:name w:val="tartip"/>
    <w:basedOn w:val="prastasis"/>
    <w:rsid w:val="000E249A"/>
    <w:pPr>
      <w:spacing w:after="150" w:line="240" w:lineRule="auto"/>
    </w:pPr>
    <w:rPr>
      <w:szCs w:val="24"/>
    </w:rPr>
  </w:style>
  <w:style w:type="paragraph" w:styleId="Debesliotekstas">
    <w:name w:val="Balloon Text"/>
    <w:basedOn w:val="prastasis"/>
    <w:link w:val="DebesliotekstasDiagrama"/>
    <w:uiPriority w:val="99"/>
    <w:semiHidden/>
    <w:unhideWhenUsed/>
    <w:rsid w:val="009A2F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F1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1765">
      <w:bodyDiv w:val="1"/>
      <w:marLeft w:val="0"/>
      <w:marRight w:val="0"/>
      <w:marTop w:val="0"/>
      <w:marBottom w:val="0"/>
      <w:divBdr>
        <w:top w:val="none" w:sz="0" w:space="0" w:color="auto"/>
        <w:left w:val="none" w:sz="0" w:space="0" w:color="auto"/>
        <w:bottom w:val="none" w:sz="0" w:space="0" w:color="auto"/>
        <w:right w:val="none" w:sz="0" w:space="0" w:color="auto"/>
      </w:divBdr>
    </w:div>
    <w:div w:id="221908616">
      <w:bodyDiv w:val="1"/>
      <w:marLeft w:val="0"/>
      <w:marRight w:val="0"/>
      <w:marTop w:val="0"/>
      <w:marBottom w:val="0"/>
      <w:divBdr>
        <w:top w:val="none" w:sz="0" w:space="0" w:color="auto"/>
        <w:left w:val="none" w:sz="0" w:space="0" w:color="auto"/>
        <w:bottom w:val="none" w:sz="0" w:space="0" w:color="auto"/>
        <w:right w:val="none" w:sz="0" w:space="0" w:color="auto"/>
      </w:divBdr>
    </w:div>
    <w:div w:id="956107908">
      <w:bodyDiv w:val="1"/>
      <w:marLeft w:val="0"/>
      <w:marRight w:val="0"/>
      <w:marTop w:val="0"/>
      <w:marBottom w:val="0"/>
      <w:divBdr>
        <w:top w:val="none" w:sz="0" w:space="0" w:color="auto"/>
        <w:left w:val="none" w:sz="0" w:space="0" w:color="auto"/>
        <w:bottom w:val="none" w:sz="0" w:space="0" w:color="auto"/>
        <w:right w:val="none" w:sz="0" w:space="0" w:color="auto"/>
      </w:divBdr>
      <w:divsChild>
        <w:div w:id="1140465284">
          <w:marLeft w:val="0"/>
          <w:marRight w:val="0"/>
          <w:marTop w:val="0"/>
          <w:marBottom w:val="0"/>
          <w:divBdr>
            <w:top w:val="none" w:sz="0" w:space="0" w:color="auto"/>
            <w:left w:val="none" w:sz="0" w:space="0" w:color="auto"/>
            <w:bottom w:val="none" w:sz="0" w:space="0" w:color="auto"/>
            <w:right w:val="none" w:sz="0" w:space="0" w:color="auto"/>
          </w:divBdr>
          <w:divsChild>
            <w:div w:id="1133210710">
              <w:marLeft w:val="0"/>
              <w:marRight w:val="0"/>
              <w:marTop w:val="0"/>
              <w:marBottom w:val="0"/>
              <w:divBdr>
                <w:top w:val="none" w:sz="0" w:space="0" w:color="auto"/>
                <w:left w:val="none" w:sz="0" w:space="0" w:color="auto"/>
                <w:bottom w:val="none" w:sz="0" w:space="0" w:color="auto"/>
                <w:right w:val="none" w:sz="0" w:space="0" w:color="auto"/>
              </w:divBdr>
              <w:divsChild>
                <w:div w:id="388840707">
                  <w:marLeft w:val="0"/>
                  <w:marRight w:val="0"/>
                  <w:marTop w:val="0"/>
                  <w:marBottom w:val="0"/>
                  <w:divBdr>
                    <w:top w:val="none" w:sz="0" w:space="0" w:color="auto"/>
                    <w:left w:val="none" w:sz="0" w:space="0" w:color="auto"/>
                    <w:bottom w:val="none" w:sz="0" w:space="0" w:color="auto"/>
                    <w:right w:val="none" w:sz="0" w:space="0" w:color="auto"/>
                  </w:divBdr>
                  <w:divsChild>
                    <w:div w:id="1435976189">
                      <w:marLeft w:val="0"/>
                      <w:marRight w:val="0"/>
                      <w:marTop w:val="0"/>
                      <w:marBottom w:val="0"/>
                      <w:divBdr>
                        <w:top w:val="none" w:sz="0" w:space="0" w:color="auto"/>
                        <w:left w:val="none" w:sz="0" w:space="0" w:color="auto"/>
                        <w:bottom w:val="none" w:sz="0" w:space="0" w:color="auto"/>
                        <w:right w:val="none" w:sz="0" w:space="0" w:color="auto"/>
                      </w:divBdr>
                      <w:divsChild>
                        <w:div w:id="6419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E856DB8E0149E49E8E95E54A354C02"/>
        <w:category>
          <w:name w:val="Bendrosios nuostatos"/>
          <w:gallery w:val="placeholder"/>
        </w:category>
        <w:types>
          <w:type w:val="bbPlcHdr"/>
        </w:types>
        <w:behaviors>
          <w:behavior w:val="content"/>
        </w:behaviors>
        <w:guid w:val="{9215BA87-B887-40F8-88D1-2BB550C31B5D}"/>
      </w:docPartPr>
      <w:docPartBody>
        <w:p w:rsidR="008552EA" w:rsidRDefault="00D87EEB" w:rsidP="00D87EEB">
          <w:pPr>
            <w:pStyle w:val="C8E856DB8E0149E49E8E95E54A354C02"/>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EB"/>
    <w:rsid w:val="002040CD"/>
    <w:rsid w:val="00294322"/>
    <w:rsid w:val="004169B3"/>
    <w:rsid w:val="00441C01"/>
    <w:rsid w:val="00497C90"/>
    <w:rsid w:val="00575053"/>
    <w:rsid w:val="007D5252"/>
    <w:rsid w:val="008552EA"/>
    <w:rsid w:val="00AC3AF5"/>
    <w:rsid w:val="00B872DB"/>
    <w:rsid w:val="00C14968"/>
    <w:rsid w:val="00D87EEB"/>
    <w:rsid w:val="00E70020"/>
    <w:rsid w:val="00FC3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7EEB"/>
  </w:style>
  <w:style w:type="paragraph" w:customStyle="1" w:styleId="C8E856DB8E0149E49E8E95E54A354C02">
    <w:name w:val="C8E856DB8E0149E49E8E95E54A354C02"/>
    <w:rsid w:val="00D87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3394</Words>
  <Characters>1935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2020-08-09T10:13:00Z</dcterms:created>
  <dc:creator>Palevičienė Rūta</dc:creator>
  <cp:lastModifiedBy>Jurgita Laskevičiūtė</cp:lastModifiedBy>
  <dcterms:modified xsi:type="dcterms:W3CDTF">2020-08-10T13:36:00Z</dcterms:modified>
  <cp:revision>12</cp:revision>
</cp:coreProperties>
</file>