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0C" w:rsidRDefault="0041510C" w:rsidP="000F0EF3">
      <w:pPr>
        <w:pStyle w:val="Antrat1"/>
        <w:spacing w:before="0"/>
      </w:pPr>
    </w:p>
    <w:p w:rsidR="0041510C" w:rsidRPr="003A1974" w:rsidRDefault="00A93402" w:rsidP="000F0EF3">
      <w:pPr>
        <w:pStyle w:val="Antrat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2016 m. birželio 15 d.</w:t>
      </w:r>
      <w:r w:rsidR="0041510C" w:rsidRPr="003A1974">
        <w:rPr>
          <w:caps w:val="0"/>
          <w:szCs w:val="24"/>
        </w:rPr>
        <w:br/>
      </w:r>
    </w:p>
    <w:p w:rsidR="0041510C" w:rsidRDefault="00A93402">
      <w:pPr>
        <w:jc w:val="center"/>
        <w:rPr>
          <w:u w:val="single"/>
        </w:rPr>
      </w:pPr>
      <w:r>
        <w:rPr>
          <w:u w:val="single"/>
        </w:rPr>
        <w:t>13</w:t>
      </w:r>
      <w:r w:rsidR="007B04AA">
        <w:rPr>
          <w:u w:val="single"/>
        </w:rPr>
        <w:t xml:space="preserve"> valandą</w:t>
      </w: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Pr="00A93402" w:rsidRDefault="00A93402" w:rsidP="00A93402">
      <w:pPr>
        <w:pStyle w:val="Pagrindiniotekstotrauka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iCs/>
          <w:sz w:val="22"/>
          <w:szCs w:val="22"/>
        </w:rPr>
      </w:pPr>
      <w:r w:rsidRPr="00A93402">
        <w:rPr>
          <w:rFonts w:ascii="Arial Black" w:hAnsi="Arial Black"/>
          <w:iCs/>
          <w:sz w:val="22"/>
          <w:szCs w:val="22"/>
        </w:rPr>
        <w:t xml:space="preserve">A dalis </w:t>
      </w: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Pelno mokesčio įstatymo Nr. IX-675 2, 38-1 ir 38-2 straipsnių pakeitimo įstatymo projekto (TAP-16-640(2) (15-14543(4)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Administracinių nusižengimų kodekso papildymo 270-1 straipsniu, 589 straipsnio pakeitimo ir kodekso priedo papildymo įstatymo projekto (TAP-16-587(2) (16-2426(4)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Vyriausybės 2014 m. sausio 29 d. nutarimo Nr. 89 „Dėl Valstybei ar savivaldybei nuosavybės teise priklausančių viešosios įstaigos dalininko teisių pardavimo viešo aukciono būdu tvarkos aprašo patvirtinimo“ pakeitimo (TAP-16-897) (16-2362(3)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nekilnojamojo turto perdavimo pagal panaudos sutartį viešajai įstaigai Alytaus profesinio rengimo centrui (TAP-16-833) (15-14639(2)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švietimo ir mokslo ministrė A. Pitrėnienė</w:t>
      </w:r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Vyriausybės 2013 m. gegužės 31 d. nutarimo Nr. 475 „Dėl Lietuvos kultūros tarybos narių susirinkimo personalinės sudėties“ pakeitimo (TAP-16-948) (16-6572)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ministras Š. Birutis</w:t>
      </w:r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valstybės įmonės Ignalinos miškų urėdijos ir valstybės įmonės Kaišiadorių miškų urėdijos patikėjimo teisės į valstybinės žemės sklypus pasibaigimo (TAP-867) (16-4793(2) 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Pasvalio rajono savivaldybės gyvenamosios vietovės pavadinimo pakeitimo, gyvenamųjų vietovių nustatymo, panaikinimo, teritorijų ribų nustatymo ir pakeitimo (TAP-16-859) (16-4553(2)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gyvenamosios vietovės pavadinimo pakeitimo (TAP-16-866) (16-5150(2)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Akmenės rajono savivaldybės gyvenamųjų vietovių panaikinimo, teritorijų ribų nustatymo ir pakeitimo (TAP-16-871) (16-5154(2)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nekilnojamojo turto perdavimo pagal panaudos sutartį viešajai įstaigai Telšių regioniniam profesinio mokymo centrui (TAP-16-830) (15-13633(2)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švietimo ir mokslo ministrė A. Pitrėnienė</w:t>
      </w:r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Pr="00A93402" w:rsidRDefault="00A93402" w:rsidP="00A93402">
      <w:pPr>
        <w:pStyle w:val="Pagrindiniotekstotrauka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b/>
          <w:iCs/>
          <w:sz w:val="22"/>
          <w:szCs w:val="22"/>
        </w:rPr>
      </w:pPr>
      <w:r w:rsidRPr="00A93402">
        <w:rPr>
          <w:rFonts w:ascii="Arial Black" w:hAnsi="Arial Black"/>
          <w:b/>
          <w:iCs/>
          <w:sz w:val="22"/>
          <w:szCs w:val="22"/>
        </w:rPr>
        <w:lastRenderedPageBreak/>
        <w:t>B dalis  (plačiau pristatytini klausimai)</w:t>
      </w: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Valstybės garantuojamos teisinės pagalbos įstatymo Nr. VIII-1591 9, 17, 18, 21, 24 ir 25 straipsnių pakeitimo įstatymo ir Baudžiamojo proceso kodekso 51 ir 106 straipsnių pakeitimo įstatymo projektų (TAP-16-748(2) (16-2312(3)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12. Dėl Įmonių finansinės atskaitomybės įstatymo Nr. IX-575 23, 25, 27, 28 straipsnių ir priedo pakeitimo, Įstatymo papildymo 23-1, 23-2 straipsniais įstatymo ir Įmonių grupių konsoliduotosios finansinės atskaitomybės įstatymo Nr. IX-576 6, 10, 12, 13, 14 straipsnių ir priedo pakeitimo, Įstatymo papildymo 10-1 straipsniu įstatymo projektų (TAP-16-689(2) (15-12253(</w:t>
      </w:r>
      <w:r w:rsidR="003918A8">
        <w:rPr>
          <w:b/>
        </w:rPr>
        <w:t xml:space="preserve">5)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Transporto priemonių valdytojų civilinės atsakomybės privalomojo draudimo įstatymo Nr. IX-378 43 straipsnio pakeitimo įstatymo ir Administracinių nusižengimų kodekso 415 ir 608 straipsnių pakeitimo įstatymo projektų (TAP-16-730(2) (15-14285(6)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14. Dėl Valstybės politikų, teisėjų, valstybės pareigūnų ir valstybės tarnautojų pareiginės algos (atlyginimo) bazinio dydžio, taikomo 2017 metais, įstatymo projekto (TAP-16-949</w:t>
      </w:r>
      <w:r w:rsidR="00627F89">
        <w:rPr>
          <w:b/>
        </w:rPr>
        <w:t>(2) (16-4959(4</w:t>
      </w:r>
      <w:r>
        <w:rPr>
          <w:b/>
        </w:rPr>
        <w:t xml:space="preserve">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socialinės apsaugos ir darbo ministrė A. </w:t>
      </w:r>
      <w:proofErr w:type="spellStart"/>
      <w:r>
        <w:t>Pabedinskienė</w:t>
      </w:r>
      <w:proofErr w:type="spellEnd"/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Seimo nario Juliaus Sabatausko 2015 m. lapkričio 2 d. pasiūlymo dėl Azartinių lošimų įstatymo Nr. IX-325 10 straipsnio papildymo įstatymo projekto Nr. XIIP-1901 (TAP-16-937) (16-5132(2)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Įmonių restruktūrizavimo įstatymo Nr. IX-218 4, 7, 12 ir 28 straipsnių pakeitimo įstatymo projekto Nr. XIIP-3231 (TAP-16-811(2) (16-5111(3)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  <w:rPr>
          <w:b/>
          <w:i/>
          <w:iCs/>
        </w:rPr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Kelių transporto kodekso 7, 18 straipsnių pakeitimo ir papildymo įstatymo projekto Nr. XIIP-3852(2) (TAP-16-340(3) (16-3734(3)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Aviacijos įstatymo Nr. VIII-2066 2, 3 ir 6 straipsnių pakeitimo įstatymo projekto Nr. XIIP-3835 (TAP-16-801(2) (16-4804(3)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19. Dėl akcizo pajamų, gautų už parduotus alkoholinius gėrimus, procento nustatymo Valstybiniam visuomenės sveikatos stiprinimo fondui sudaryti (TAP-16-930) (16-3934(3)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J.</w:t>
      </w:r>
      <w:r w:rsidR="00C062E7">
        <w:t xml:space="preserve"> </w:t>
      </w:r>
      <w:proofErr w:type="spellStart"/>
      <w:r>
        <w:t>Požela</w:t>
      </w:r>
      <w:proofErr w:type="spellEnd"/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20. Dėl Vartotojų teisių informacinės sistemos naudojimo tvarkos aprašo patvirtinimo (TAP-16-777(2) (16-1519(3)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21. Dėl Vyriausybės 1997 m. birželio 2 d. nutarimo Nr. 537 „Dėl Tarptautinio valiutos fondo duomenų platinimo specialiųjų standartų taikymo Lietuvoje“ pakeitimo (TAP-16-872(2) (16-2209(4) ir 2001 m. gegužės 16 d. nutarimo Nr. 569 „Dėl Lietuvos Respublikos makroekonominės ir su ja susijusios statistikos rengimo“ pakeitimo (TAP-16-873(2) (16-4982(3)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22. Dėl Vyriausybės 2004 m. lapkričio 11 d. nutarimo Nr. 1435 „Dėl Lietuvos Respublikos vidaus vandenų laivų registro“ pakeitimo  (TAP-16-21(3) (16-6612)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  <w:rPr>
          <w:b/>
          <w:i/>
          <w:iCs/>
        </w:rPr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23. Dėl Vyriausybės 2005 m. kovo 21 d. nutarimo Nr. 296 „Dėl Pasienio kontrolės punktų direkcijos prie Susisiekimo ministerijos steigimo“ pakeitimo (TAP-16-762(2) (16-2722(4)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24. Dėl Vyriausybės 2002 m. gruodžio 21 d. nutarimo Nr. 2063 „Dėl Civilinių pirotechnikos priemonių gamybos, prekybos, importo, eksporto, įvežimo, išvežimo, 4 kategorijos fejerverkų, T2 ir P2 kategorijų pirotechnikos priemonių naudojimo licencijavimo taisyklių patvirtinimo“ pakeitimo (TAP-16-683(2) (16-1733(4)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A93402" w:rsidRDefault="00A93402" w:rsidP="00A9340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3402" w:rsidRDefault="00A93402" w:rsidP="00A9340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3402" w:rsidRDefault="00A93402" w:rsidP="00A9340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25. Dėl akcinės bendrovės „Lietuvos geležinkeliai“ dividendų (TAP-16-888) (16-5301(2) </w:t>
      </w:r>
    </w:p>
    <w:p w:rsidR="00A93402" w:rsidRDefault="00A93402" w:rsidP="00A934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A93402" w:rsidRDefault="00A93402" w:rsidP="00A9340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516526" w:rsidRDefault="00516526" w:rsidP="00516526">
      <w:pPr>
        <w:tabs>
          <w:tab w:val="left" w:pos="6237"/>
        </w:tabs>
        <w:jc w:val="center"/>
        <w:rPr>
          <w:rFonts w:ascii="Arial Black" w:hAnsi="Arial Black"/>
          <w:b/>
          <w:sz w:val="20"/>
          <w:u w:val="single"/>
        </w:rPr>
      </w:pPr>
    </w:p>
    <w:p w:rsidR="00516526" w:rsidRPr="00083B96" w:rsidRDefault="00516526" w:rsidP="00516526">
      <w:pPr>
        <w:tabs>
          <w:tab w:val="left" w:pos="6237"/>
        </w:tabs>
        <w:jc w:val="center"/>
        <w:rPr>
          <w:rFonts w:ascii="Arial Black" w:hAnsi="Arial Black"/>
          <w:b/>
          <w:sz w:val="20"/>
          <w:u w:val="single"/>
        </w:rPr>
      </w:pPr>
      <w:r w:rsidRPr="00083B96">
        <w:rPr>
          <w:rFonts w:ascii="Arial Black" w:hAnsi="Arial Black"/>
          <w:b/>
          <w:sz w:val="20"/>
          <w:u w:val="single"/>
        </w:rPr>
        <w:t>Papildomi klausimai</w:t>
      </w:r>
    </w:p>
    <w:p w:rsidR="00516526" w:rsidRDefault="00516526" w:rsidP="0051652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16526" w:rsidRDefault="00516526" w:rsidP="0051652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16526" w:rsidRDefault="00516526" w:rsidP="0051652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26. Dėl Vyriausybės 2015 m. sausio 14 d nutarimo Nr. 30 „Dėl komisijos sudarymo“ pakeitimo (TAP-16-1067) (16-7063) </w:t>
      </w:r>
    </w:p>
    <w:p w:rsidR="00516526" w:rsidRDefault="00516526" w:rsidP="0051652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A. Butkevičius</w:t>
      </w:r>
    </w:p>
    <w:p w:rsidR="00516526" w:rsidRDefault="00516526" w:rsidP="0051652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516526" w:rsidRDefault="00516526" w:rsidP="0051652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16526" w:rsidRDefault="00516526" w:rsidP="0051652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16526" w:rsidRDefault="00516526" w:rsidP="0051652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27. Dėl 2016 metų pereinamojo laikotarpio nacionalinės paramos (TAP-16-1038) (16-6966) </w:t>
      </w:r>
    </w:p>
    <w:p w:rsidR="00516526" w:rsidRDefault="00516526" w:rsidP="00516526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žemės ūkio ministrė V. </w:t>
      </w:r>
      <w:proofErr w:type="spellStart"/>
      <w:r>
        <w:t>Baltraitienė</w:t>
      </w:r>
      <w:proofErr w:type="spellEnd"/>
    </w:p>
    <w:p w:rsidR="00516526" w:rsidRDefault="00516526" w:rsidP="0051652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516526" w:rsidRDefault="00516526" w:rsidP="00516526">
      <w:pPr>
        <w:tabs>
          <w:tab w:val="left" w:pos="6237"/>
        </w:tabs>
        <w:jc w:val="center"/>
        <w:rPr>
          <w:u w:val="single"/>
        </w:rPr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A93402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41510C">
        <w:tab/>
      </w:r>
      <w:r>
        <w:t>Algirdas  Butkevičius</w:t>
      </w:r>
    </w:p>
    <w:p w:rsidR="0041510C" w:rsidRDefault="00A93402">
      <w:pPr>
        <w:tabs>
          <w:tab w:val="left" w:pos="6237"/>
        </w:tabs>
        <w:spacing w:before="120"/>
      </w:pPr>
      <w:r>
        <w:t>2016-06-</w:t>
      </w:r>
      <w:r w:rsidR="00516526">
        <w:t>15</w:t>
      </w:r>
      <w:bookmarkStart w:id="0" w:name="_GoBack"/>
      <w:bookmarkEnd w:id="0"/>
    </w:p>
    <w:sectPr w:rsidR="0041510C" w:rsidSect="00AD580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402" w:rsidRDefault="00A93402">
      <w:r>
        <w:separator/>
      </w:r>
    </w:p>
  </w:endnote>
  <w:endnote w:type="continuationSeparator" w:id="0">
    <w:p w:rsidR="00A93402" w:rsidRDefault="00A9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402" w:rsidRDefault="00A93402">
      <w:r>
        <w:separator/>
      </w:r>
    </w:p>
  </w:footnote>
  <w:footnote w:type="continuationSeparator" w:id="0">
    <w:p w:rsidR="00A93402" w:rsidRDefault="00A93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92FE9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Pr="00516526" w:rsidRDefault="00516526" w:rsidP="00516526">
    <w:pPr>
      <w:jc w:val="right"/>
      <w:rPr>
        <w:rFonts w:ascii="Arial Black" w:hAnsi="Arial Black" w:cs="Arial"/>
        <w:sz w:val="20"/>
      </w:rPr>
    </w:pPr>
    <w:r w:rsidRPr="00516526">
      <w:rPr>
        <w:rFonts w:ascii="Arial Black" w:hAnsi="Arial Black" w:cs="Arial"/>
        <w:sz w:val="20"/>
      </w:rPr>
      <w:t>Patikslinta</w:t>
    </w:r>
  </w:p>
  <w:p w:rsidR="001D175F" w:rsidRDefault="001D175F">
    <w:pPr>
      <w:rPr>
        <w:rFonts w:ascii="Arial" w:hAnsi="Arial" w:cs="Arial"/>
      </w:rPr>
    </w:pPr>
  </w:p>
  <w:p w:rsidR="001D175F" w:rsidRDefault="00A93402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Antrat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Antrat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F0EF3"/>
    <w:rsid w:val="001B5450"/>
    <w:rsid w:val="001D175F"/>
    <w:rsid w:val="00300D61"/>
    <w:rsid w:val="00352290"/>
    <w:rsid w:val="003918A8"/>
    <w:rsid w:val="003A1974"/>
    <w:rsid w:val="0041510C"/>
    <w:rsid w:val="00516526"/>
    <w:rsid w:val="00615BE6"/>
    <w:rsid w:val="00627F89"/>
    <w:rsid w:val="007B04AA"/>
    <w:rsid w:val="00834273"/>
    <w:rsid w:val="008A7651"/>
    <w:rsid w:val="008C1E70"/>
    <w:rsid w:val="009F2BC8"/>
    <w:rsid w:val="00A93402"/>
    <w:rsid w:val="00AD5806"/>
    <w:rsid w:val="00B062A1"/>
    <w:rsid w:val="00B37BA4"/>
    <w:rsid w:val="00B92FE9"/>
    <w:rsid w:val="00BD35F0"/>
    <w:rsid w:val="00C062E7"/>
    <w:rsid w:val="00CB08E8"/>
    <w:rsid w:val="00E2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1061</Words>
  <Characters>8437</Characters>
  <Application>Microsoft Office Word</Application>
  <DocSecurity>0</DocSecurity>
  <Lines>248</Lines>
  <Paragraphs>128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20160615</vt:lpstr>
    </vt:vector>
  </TitlesOfParts>
  <Company>LRVK</Company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20160615</dc:title>
  <dc:subject>20160615</dc:subject>
  <dc:creator>Rimutė Petružienė</dc:creator>
  <cp:lastModifiedBy>Rimutė Petružienė</cp:lastModifiedBy>
  <cp:revision>2</cp:revision>
  <cp:lastPrinted>2016-06-15T11:15:00Z</cp:lastPrinted>
  <dcterms:created xsi:type="dcterms:W3CDTF">2016-06-15T11:16:00Z</dcterms:created>
  <dcterms:modified xsi:type="dcterms:W3CDTF">2016-06-15T11:16:00Z</dcterms:modified>
</cp:coreProperties>
</file>