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F0733" w14:textId="77777777" w:rsidR="006A1F54" w:rsidRPr="009206EF" w:rsidRDefault="006A1F54" w:rsidP="006B7180">
      <w:pPr>
        <w:ind w:firstLine="1296"/>
        <w:jc w:val="center"/>
        <w:rPr>
          <w:b/>
        </w:rPr>
      </w:pPr>
      <w:r w:rsidRPr="009206EF">
        <w:rPr>
          <w:b/>
        </w:rPr>
        <w:t>LIETUVOS RESPUBLIKOS</w:t>
      </w:r>
    </w:p>
    <w:p w14:paraId="4C7D59E8" w14:textId="2364245E" w:rsidR="006A1F54" w:rsidRPr="005F36B6" w:rsidRDefault="005F36B6" w:rsidP="006A1F54">
      <w:pPr>
        <w:jc w:val="center"/>
        <w:rPr>
          <w:b/>
          <w:bCs/>
        </w:rPr>
      </w:pPr>
      <w:r w:rsidRPr="005F36B6">
        <w:rPr>
          <w:b/>
          <w:bCs/>
        </w:rPr>
        <w:t xml:space="preserve">LIETUVOS RESPUBLIKOS IKITEISMINIO GINČŲ DĖL MOKESČIŲ NAGRINĖJIMO TVARKOS ĮSTATYMO PROJEKTO </w:t>
      </w:r>
      <w:r w:rsidRPr="005F36B6">
        <w:rPr>
          <w:b/>
          <w:bCs/>
          <w:i/>
        </w:rPr>
        <w:t>(TOLIAU – IGMNTĮ PROJEKTAS)</w:t>
      </w:r>
      <w:r w:rsidRPr="005F36B6">
        <w:rPr>
          <w:b/>
          <w:bCs/>
        </w:rPr>
        <w:t xml:space="preserve">, LIETUVOS RESPUBLIKOS MOKESČIŲ ADMINISTRAVIMO ĮSTATYMO NR. IX-2112 IX SKYRIAUS IR 165 STRAIPSNIO PAKEITIMO ĮSTATYMO PROJEKTO </w:t>
      </w:r>
      <w:r w:rsidRPr="005F36B6">
        <w:rPr>
          <w:b/>
          <w:bCs/>
          <w:i/>
        </w:rPr>
        <w:t>(TOLIAU – MAĮ PROJEKTAS)</w:t>
      </w:r>
      <w:r w:rsidRPr="005F36B6">
        <w:rPr>
          <w:b/>
          <w:bCs/>
        </w:rPr>
        <w:t>, LIETUVOS RESPUBLIKOS MOKESČIO UŽ APLINKOS TERŠIMĄ ĮSTATYMO NR. VIII-1183 PAPILDYMO 11</w:t>
      </w:r>
      <w:r w:rsidRPr="005F36B6">
        <w:rPr>
          <w:b/>
          <w:bCs/>
          <w:vertAlign w:val="superscript"/>
        </w:rPr>
        <w:t>1</w:t>
      </w:r>
      <w:r w:rsidRPr="005F36B6">
        <w:rPr>
          <w:b/>
          <w:bCs/>
        </w:rPr>
        <w:t xml:space="preserve"> STRAIPSNIU ĮSTATYMO PROJEKTO </w:t>
      </w:r>
      <w:r w:rsidRPr="005F36B6">
        <w:rPr>
          <w:b/>
          <w:bCs/>
          <w:i/>
        </w:rPr>
        <w:t>(TOLIAU – MATĮ PROJEKTAS)</w:t>
      </w:r>
      <w:r w:rsidRPr="005F36B6">
        <w:rPr>
          <w:b/>
          <w:bCs/>
        </w:rPr>
        <w:t xml:space="preserve">, LIETUVOS RESPUBLIKOS ANGLIAVANDENILIŲ IŠTEKLIŲ MOKESČIO ĮSTATYMO NR. I-2944 PAPILDYMO 13 STRAIPSNIU ĮSTATYMO PROJEKTO </w:t>
      </w:r>
      <w:r w:rsidRPr="005F36B6">
        <w:rPr>
          <w:b/>
          <w:bCs/>
          <w:i/>
        </w:rPr>
        <w:t>(TOLIAU – AIMĮ PROJEKTAS)</w:t>
      </w:r>
      <w:r w:rsidRPr="005F36B6">
        <w:rPr>
          <w:b/>
          <w:bCs/>
        </w:rPr>
        <w:t xml:space="preserve">, LIETUVOS RESPUBLIKOS MOKESČIO UŽ VALSTYBINIUS GAMTOS IŠTEKLIUS ĮSTATYMO NR. I-1163 9 STRAIPSNIO PAKEITIMO ĮSTATYMO PROJEKTO </w:t>
      </w:r>
      <w:r w:rsidRPr="005F36B6">
        <w:rPr>
          <w:b/>
          <w:bCs/>
          <w:i/>
        </w:rPr>
        <w:t>(TOLIAU – MVGIĮ PROJEKTAS)</w:t>
      </w:r>
      <w:r w:rsidR="00450574">
        <w:rPr>
          <w:b/>
          <w:bCs/>
        </w:rPr>
        <w:t xml:space="preserve"> IR</w:t>
      </w:r>
      <w:r w:rsidRPr="005F36B6">
        <w:rPr>
          <w:b/>
          <w:bCs/>
        </w:rPr>
        <w:t xml:space="preserve"> LIETUVOS RESPUBLIKOS MIŠKŲ ĮSTATYMO NR. I-671 7 STRAIPSNIO PAKEITIMO ĮSTATYMO PROJEKTO </w:t>
      </w:r>
      <w:r w:rsidRPr="005F36B6">
        <w:rPr>
          <w:b/>
          <w:bCs/>
          <w:i/>
        </w:rPr>
        <w:t>(TOLIAU – MĮ PROJEKTAS)</w:t>
      </w:r>
      <w:r w:rsidRPr="005F36B6">
        <w:rPr>
          <w:b/>
          <w:bCs/>
        </w:rPr>
        <w:t xml:space="preserve"> </w:t>
      </w:r>
      <w:r w:rsidRPr="005F36B6">
        <w:rPr>
          <w:b/>
          <w:bCs/>
          <w:i/>
        </w:rPr>
        <w:t>(TOLIAU KAR</w:t>
      </w:r>
      <w:r w:rsidRPr="005F36B6">
        <w:rPr>
          <w:b/>
          <w:bCs/>
          <w:i/>
          <w:lang w:val="am-ET"/>
        </w:rPr>
        <w:t>TU – ĮSTATYMŲ PROJEK</w:t>
      </w:r>
      <w:r w:rsidRPr="005F36B6">
        <w:rPr>
          <w:b/>
          <w:bCs/>
          <w:i/>
        </w:rPr>
        <w:t>T</w:t>
      </w:r>
      <w:r w:rsidRPr="005F36B6">
        <w:rPr>
          <w:b/>
          <w:bCs/>
          <w:i/>
          <w:lang w:val="am-ET"/>
        </w:rPr>
        <w:t>AI)</w:t>
      </w:r>
      <w:r w:rsidRPr="005F36B6">
        <w:rPr>
          <w:b/>
          <w:bCs/>
        </w:rPr>
        <w:t xml:space="preserve"> </w:t>
      </w:r>
    </w:p>
    <w:p w14:paraId="56D0097D" w14:textId="77777777" w:rsidR="00A36596" w:rsidRPr="008D4FB0" w:rsidRDefault="00A36596" w:rsidP="00F7605D">
      <w:pPr>
        <w:jc w:val="center"/>
        <w:rPr>
          <w:b/>
        </w:rPr>
      </w:pPr>
      <w:r w:rsidRPr="008D4FB0">
        <w:rPr>
          <w:b/>
        </w:rPr>
        <w:t>DERINIMO PAŽYMA</w:t>
      </w:r>
    </w:p>
    <w:p w14:paraId="0608F72D" w14:textId="77777777" w:rsidR="00A85F8D" w:rsidRPr="008D4FB0" w:rsidRDefault="00A85F8D" w:rsidP="008D4FB0">
      <w:pPr>
        <w:jc w:val="both"/>
        <w:rPr>
          <w:b/>
        </w:rPr>
      </w:pPr>
    </w:p>
    <w:tbl>
      <w:tblPr>
        <w:tblW w:w="15619"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37"/>
        <w:gridCol w:w="6804"/>
        <w:gridCol w:w="6378"/>
      </w:tblGrid>
      <w:tr w:rsidR="00E81F2A" w:rsidRPr="008D4FB0" w14:paraId="03E2F989" w14:textId="77777777" w:rsidTr="00445AF1">
        <w:trPr>
          <w:trHeight w:val="423"/>
        </w:trPr>
        <w:tc>
          <w:tcPr>
            <w:tcW w:w="2437" w:type="dxa"/>
            <w:shd w:val="clear" w:color="auto" w:fill="auto"/>
          </w:tcPr>
          <w:p w14:paraId="20FF2901" w14:textId="77777777" w:rsidR="00A85F8D" w:rsidRPr="008D4FB0" w:rsidRDefault="00A85F8D" w:rsidP="00DB5E35">
            <w:pPr>
              <w:jc w:val="center"/>
              <w:rPr>
                <w:b/>
              </w:rPr>
            </w:pPr>
            <w:r w:rsidRPr="008D4FB0">
              <w:rPr>
                <w:b/>
              </w:rPr>
              <w:t>Institucijos pavadinimas, rašto data ir numeris</w:t>
            </w:r>
          </w:p>
        </w:tc>
        <w:tc>
          <w:tcPr>
            <w:tcW w:w="6804" w:type="dxa"/>
            <w:shd w:val="clear" w:color="auto" w:fill="auto"/>
          </w:tcPr>
          <w:p w14:paraId="77D4D2EB" w14:textId="77777777" w:rsidR="00A85F8D" w:rsidRPr="008D4FB0" w:rsidRDefault="00A85F8D" w:rsidP="00DB5E35">
            <w:pPr>
              <w:jc w:val="center"/>
              <w:rPr>
                <w:b/>
                <w:iCs/>
              </w:rPr>
            </w:pPr>
            <w:r w:rsidRPr="008D4FB0">
              <w:rPr>
                <w:b/>
                <w:iCs/>
              </w:rPr>
              <w:t>Pastabos ir pasiūlymai</w:t>
            </w:r>
          </w:p>
        </w:tc>
        <w:tc>
          <w:tcPr>
            <w:tcW w:w="6378" w:type="dxa"/>
            <w:shd w:val="clear" w:color="auto" w:fill="auto"/>
          </w:tcPr>
          <w:p w14:paraId="3AAC6D1E" w14:textId="77777777" w:rsidR="00A85F8D" w:rsidRPr="008D4FB0" w:rsidRDefault="00A85F8D" w:rsidP="00DB5E35">
            <w:pPr>
              <w:jc w:val="center"/>
              <w:rPr>
                <w:b/>
                <w:iCs/>
              </w:rPr>
            </w:pPr>
            <w:r w:rsidRPr="008D4FB0">
              <w:rPr>
                <w:b/>
                <w:iCs/>
              </w:rPr>
              <w:t>Žyma apie priimtas ir nepriimtas (nurodyti motyvus) pastabas ir pasiūlymus</w:t>
            </w:r>
          </w:p>
        </w:tc>
      </w:tr>
      <w:tr w:rsidR="007F3573" w:rsidRPr="008D4FB0" w14:paraId="0CCB64D0" w14:textId="77777777" w:rsidTr="00445AF1">
        <w:trPr>
          <w:trHeight w:val="423"/>
        </w:trPr>
        <w:tc>
          <w:tcPr>
            <w:tcW w:w="2437" w:type="dxa"/>
            <w:shd w:val="clear" w:color="auto" w:fill="auto"/>
          </w:tcPr>
          <w:p w14:paraId="74BE6AB3" w14:textId="5FEBB248" w:rsidR="007F3573" w:rsidRPr="008D4FB0" w:rsidRDefault="007F3573" w:rsidP="00DB5E35">
            <w:pPr>
              <w:jc w:val="center"/>
              <w:rPr>
                <w:b/>
              </w:rPr>
            </w:pPr>
            <w:r w:rsidRPr="00616291">
              <w:rPr>
                <w:b/>
                <w:color w:val="000000"/>
                <w:shd w:val="clear" w:color="auto" w:fill="FFFFFF"/>
              </w:rPr>
              <w:t xml:space="preserve">Lietuvos Respublikos </w:t>
            </w:r>
            <w:r>
              <w:rPr>
                <w:b/>
                <w:color w:val="000000"/>
                <w:shd w:val="clear" w:color="auto" w:fill="FFFFFF"/>
              </w:rPr>
              <w:t xml:space="preserve">finansų </w:t>
            </w:r>
            <w:r w:rsidRPr="00616291">
              <w:rPr>
                <w:b/>
                <w:color w:val="000000"/>
                <w:shd w:val="clear" w:color="auto" w:fill="FFFFFF"/>
              </w:rPr>
              <w:t xml:space="preserve">ministerijos 2020 m. </w:t>
            </w:r>
            <w:r>
              <w:rPr>
                <w:b/>
                <w:color w:val="000000"/>
                <w:shd w:val="clear" w:color="auto" w:fill="FFFFFF"/>
              </w:rPr>
              <w:t>gegužės</w:t>
            </w:r>
            <w:r w:rsidRPr="00616291">
              <w:rPr>
                <w:b/>
                <w:color w:val="000000"/>
                <w:shd w:val="clear" w:color="auto" w:fill="FFFFFF"/>
              </w:rPr>
              <w:t xml:space="preserve"> </w:t>
            </w:r>
            <w:r>
              <w:rPr>
                <w:b/>
                <w:color w:val="000000"/>
                <w:shd w:val="clear" w:color="auto" w:fill="FFFFFF"/>
              </w:rPr>
              <w:t>11</w:t>
            </w:r>
            <w:r w:rsidRPr="00616291">
              <w:rPr>
                <w:b/>
                <w:color w:val="000000"/>
                <w:shd w:val="clear" w:color="auto" w:fill="FFFFFF"/>
              </w:rPr>
              <w:t xml:space="preserve"> d. raštas Nr. </w:t>
            </w:r>
            <w:r w:rsidRPr="007F3573">
              <w:rPr>
                <w:b/>
              </w:rPr>
              <w:t>((14.14E-03)-5K-2006326)-6K-2002744</w:t>
            </w:r>
          </w:p>
        </w:tc>
        <w:tc>
          <w:tcPr>
            <w:tcW w:w="6804" w:type="dxa"/>
            <w:shd w:val="clear" w:color="auto" w:fill="auto"/>
          </w:tcPr>
          <w:p w14:paraId="1249CBD0" w14:textId="77777777" w:rsidR="00375C53" w:rsidRDefault="003A4406" w:rsidP="00375C53">
            <w:pPr>
              <w:autoSpaceDE w:val="0"/>
              <w:autoSpaceDN w:val="0"/>
              <w:adjustRightInd w:val="0"/>
              <w:ind w:firstLine="600"/>
              <w:jc w:val="both"/>
            </w:pPr>
            <w:r w:rsidRPr="00A05C47">
              <w:t xml:space="preserve">1.1. </w:t>
            </w:r>
            <w:r w:rsidR="00C93F93">
              <w:t>Š</w:t>
            </w:r>
            <w:r>
              <w:t xml:space="preserve">iuo metu galiojančios redakcijos Lietuvos Respublikos mokesčių administravimo įstatymo (toliau – MAĮ) 148 straipsnyje yra nustatyta, kad: pretendentus į Mokestinių ginčų komisijos prie Lietuvos Respublikos Vyriausybės (toliau – MGK) narius „atrenka Lietuvos Respublikos finansų ministro ir Lietuvos Respublikos teisingumo ministro sudaryta komisija“; „pretendentų atranką organizuoja Lietuvos Respublikos finansų ministerija“. Projekte šios, aukščiau minėtosios, nuostatos yra keičiamos iš esmės, nustatant, kad </w:t>
            </w:r>
            <w:r w:rsidRPr="000D6276">
              <w:t>šias funkcijas atlieka išimtinai Teising</w:t>
            </w:r>
            <w:r>
              <w:t>umo ministerija (žr.: Projekto 22</w:t>
            </w:r>
            <w:r w:rsidRPr="000D6276">
              <w:t xml:space="preserve"> straipsnio nuostatas). Dar daugiau, siūloma nustatyti, kad </w:t>
            </w:r>
            <w:r>
              <w:t>Lietuvos Respublikos f</w:t>
            </w:r>
            <w:r w:rsidRPr="000D6276">
              <w:t>inansų ministerijos atstovai nėra skiriami net eiliniais Egzaminų</w:t>
            </w:r>
            <w:r>
              <w:t xml:space="preserve"> komisijos ir Atrankos komisijos na</w:t>
            </w:r>
            <w:r w:rsidR="00BF1523">
              <w:t>riais (žr.: IGMNTĮ projekto</w:t>
            </w:r>
            <w:r>
              <w:t xml:space="preserve"> 22 straipsnio nuostatas), Pretendentų sąrašą tvarko taip pat išimtinai Lietuvos Respublikos teisingumo ministerija. Taigi </w:t>
            </w:r>
            <w:r w:rsidR="00BF1523">
              <w:t xml:space="preserve">IGMNTĮ projekte </w:t>
            </w:r>
            <w:r w:rsidRPr="0025615C">
              <w:t xml:space="preserve">siūloma iš esmės keisti MGK narių atrinkimo ir paskyrimo procedūras, tačiau Aiškinamajame rašte nėra pateikta jokios informacijos apie tai, kokiais argumentais remiantis, yra siūloma iš esmės keisti šias procedūras, kokios bus esminės teigiamos tokio Lietuvos Respublikos finansų ministerijos eliminavimo pasekmės. </w:t>
            </w:r>
          </w:p>
          <w:p w14:paraId="7B806816" w14:textId="77777777" w:rsidR="00375C53" w:rsidRDefault="003A4406" w:rsidP="00375C53">
            <w:pPr>
              <w:autoSpaceDE w:val="0"/>
              <w:autoSpaceDN w:val="0"/>
              <w:adjustRightInd w:val="0"/>
              <w:ind w:firstLine="600"/>
              <w:jc w:val="both"/>
            </w:pPr>
            <w:r>
              <w:t xml:space="preserve">Remiantis tuo, kas išdėstyta, Lietuvos Respublikos teisingumo ministerijai nepateikus atitinkamos argumentacijos ir detalių </w:t>
            </w:r>
            <w:r>
              <w:lastRenderedPageBreak/>
              <w:t xml:space="preserve">tikėtinos naudos paskaičiavimų, </w:t>
            </w:r>
            <w:r w:rsidRPr="000037A3">
              <w:rPr>
                <w:i/>
              </w:rPr>
              <w:t>iš esmės nepritariame</w:t>
            </w:r>
            <w:r>
              <w:t xml:space="preserve"> </w:t>
            </w:r>
            <w:r w:rsidRPr="0020284F">
              <w:rPr>
                <w:i/>
              </w:rPr>
              <w:t>Projekto 22 straipsnio nuostatoms</w:t>
            </w:r>
            <w:r>
              <w:t xml:space="preserve">. </w:t>
            </w:r>
          </w:p>
          <w:p w14:paraId="481040D9" w14:textId="082615C6" w:rsidR="003A4406" w:rsidRPr="003A4406" w:rsidRDefault="003A4406" w:rsidP="00375C53">
            <w:pPr>
              <w:autoSpaceDE w:val="0"/>
              <w:autoSpaceDN w:val="0"/>
              <w:adjustRightInd w:val="0"/>
              <w:ind w:firstLine="600"/>
              <w:jc w:val="both"/>
            </w:pPr>
            <w:r>
              <w:t>Tuo atveju, jeigu Lietuvos Respublikos teisingumo ministerija</w:t>
            </w:r>
            <w:r w:rsidRPr="00BA5EEC">
              <w:t xml:space="preserve"> </w:t>
            </w:r>
            <w:r>
              <w:t xml:space="preserve">laikytųsi nuomonės, kad MGK narių atrankos ir paskyrimo procedūros vis dėlto turėtų būti iš esmės keičiamos, </w:t>
            </w:r>
            <w:r w:rsidRPr="00511FDB">
              <w:rPr>
                <w:b/>
                <w:u w:val="single"/>
              </w:rPr>
              <w:t xml:space="preserve">siūlytume, atsižvelgiant į 2020-03-02 įvykusio </w:t>
            </w:r>
            <w:r w:rsidRPr="000238A5">
              <w:rPr>
                <w:b/>
                <w:u w:val="single"/>
              </w:rPr>
              <w:t>Neformalaus ministrų pasitarimo rezultatus, pateikti svarstymui MGK prijungimo prie Lietuvos administracinių ginčų komisijos alternatyvą</w:t>
            </w:r>
            <w:r w:rsidRPr="000238A5">
              <w:t xml:space="preserve">, kuri vertintina vieningo teisinio reglamentavimo, </w:t>
            </w:r>
            <w:r>
              <w:t xml:space="preserve">paprastesnės valstybės institucinės sąrangos, efektyvesnio žmogiškųjų, finansinių ir materialinių resursų panaudojimo </w:t>
            </w:r>
            <w:r w:rsidRPr="000238A5">
              <w:t>rezultatų aspektais;</w:t>
            </w:r>
          </w:p>
        </w:tc>
        <w:tc>
          <w:tcPr>
            <w:tcW w:w="6378" w:type="dxa"/>
            <w:shd w:val="clear" w:color="auto" w:fill="auto"/>
          </w:tcPr>
          <w:p w14:paraId="3B3D44A8" w14:textId="175ECC9E" w:rsidR="00ED3268" w:rsidRPr="00ED3268" w:rsidRDefault="00ED3268" w:rsidP="00ED3268">
            <w:pPr>
              <w:ind w:left="-15" w:right="34" w:firstLine="655"/>
              <w:jc w:val="both"/>
              <w:rPr>
                <w:b/>
              </w:rPr>
            </w:pPr>
            <w:r w:rsidRPr="00787E73">
              <w:rPr>
                <w:b/>
              </w:rPr>
              <w:lastRenderedPageBreak/>
              <w:t>Neatsižvelgta</w:t>
            </w:r>
          </w:p>
          <w:p w14:paraId="22F0CD26" w14:textId="74087685" w:rsidR="007F3573" w:rsidRPr="00362752" w:rsidRDefault="00ED3268" w:rsidP="00B2685C">
            <w:pPr>
              <w:ind w:left="-15" w:right="34" w:firstLine="655"/>
              <w:jc w:val="both"/>
            </w:pPr>
            <w:r>
              <w:t>Pažymėtina, kad IGMNTĮ projekto nuostatos</w:t>
            </w:r>
            <w:r w:rsidR="00A86825">
              <w:t xml:space="preserve"> (22 straipsnis)</w:t>
            </w:r>
            <w:r>
              <w:t xml:space="preserve">, </w:t>
            </w:r>
            <w:r w:rsidR="00424C2B">
              <w:t xml:space="preserve">iš esmės naujai </w:t>
            </w:r>
            <w:r>
              <w:t xml:space="preserve">reglamentuojančios </w:t>
            </w:r>
            <w:r w:rsidR="006B7180">
              <w:t xml:space="preserve">MGK </w:t>
            </w:r>
            <w:r w:rsidRPr="00ED3268">
              <w:t>narių atranką</w:t>
            </w:r>
            <w:r w:rsidR="00424C2B">
              <w:t xml:space="preserve"> </w:t>
            </w:r>
            <w:r w:rsidR="00A25B14">
              <w:t xml:space="preserve">yra paimtos iš </w:t>
            </w:r>
            <w:r w:rsidR="009775AB" w:rsidRPr="009775AB">
              <w:t>Lietuvos Respublikos administracinių bylų teisenos įstatymo Nr. VIII-1029 20, 23, 27, 28, 31, 33, 43, 56, 78, 117, 134, 138 straipsnių pakeitimo bei Įstatymo papildymo 115</w:t>
            </w:r>
            <w:r w:rsidR="009775AB" w:rsidRPr="009775AB">
              <w:rPr>
                <w:vertAlign w:val="superscript"/>
              </w:rPr>
              <w:t>1</w:t>
            </w:r>
            <w:r w:rsidR="009775AB" w:rsidRPr="009775AB">
              <w:t xml:space="preserve"> ir 138</w:t>
            </w:r>
            <w:r w:rsidR="009775AB" w:rsidRPr="009775AB">
              <w:rPr>
                <w:vertAlign w:val="superscript"/>
              </w:rPr>
              <w:t>1</w:t>
            </w:r>
            <w:r w:rsidR="009775AB" w:rsidRPr="009775AB">
              <w:t> straipsniais įstatymo ir susijusių įstaty</w:t>
            </w:r>
            <w:r w:rsidR="009775AB">
              <w:t xml:space="preserve">mų projektų paketo </w:t>
            </w:r>
            <w:r w:rsidR="009775AB" w:rsidRPr="009775AB">
              <w:rPr>
                <w:i/>
              </w:rPr>
              <w:t>(toliau – ABTĮ ir susijusių įstatymų projektų paketas)</w:t>
            </w:r>
            <w:r w:rsidR="009775AB">
              <w:t>, kuris jau yra įregistruotas Seime</w:t>
            </w:r>
            <w:r w:rsidR="009775AB" w:rsidRPr="009775AB">
              <w:t xml:space="preserve"> </w:t>
            </w:r>
            <w:r w:rsidR="009775AB">
              <w:t xml:space="preserve"> (registracijos numeriai </w:t>
            </w:r>
            <w:r w:rsidR="00DA1114">
              <w:t xml:space="preserve">XIIIP-4251(2), XIIIP-4252(2), XIIIP-4253(2), </w:t>
            </w:r>
            <w:r w:rsidR="00A86825">
              <w:t>XIIIP-4254(2)</w:t>
            </w:r>
            <w:r w:rsidR="006C753C">
              <w:t>, XIIIP-4255(2), XIIIP-4256(2), XIIIP-4257(2)</w:t>
            </w:r>
            <w:r w:rsidR="00385171">
              <w:t>)</w:t>
            </w:r>
            <w:r w:rsidR="008623AF">
              <w:t>. Konkrečiau,</w:t>
            </w:r>
            <w:r w:rsidR="006C753C">
              <w:t xml:space="preserve"> nuostatos,</w:t>
            </w:r>
            <w:r w:rsidR="007F585E">
              <w:t xml:space="preserve"> iš esmės naujai reglamentuojančios</w:t>
            </w:r>
            <w:r w:rsidR="006C753C">
              <w:t xml:space="preserve"> </w:t>
            </w:r>
            <w:r w:rsidR="007F585E">
              <w:t>MGK narių atranką (</w:t>
            </w:r>
            <w:r w:rsidR="00F12585">
              <w:t xml:space="preserve">reikalavimus asmenims, siekiantiems būti MGK nariais, </w:t>
            </w:r>
            <w:r w:rsidR="006C753C">
              <w:t xml:space="preserve">MGK </w:t>
            </w:r>
            <w:r w:rsidR="008623AF">
              <w:t xml:space="preserve">narių egzaminavimą, </w:t>
            </w:r>
            <w:r w:rsidR="00945563">
              <w:t xml:space="preserve">įrašymą į </w:t>
            </w:r>
            <w:r w:rsidR="00945563" w:rsidRPr="00EB23B4">
              <w:t>pretendentų į Mokestinių ginčų komisijos</w:t>
            </w:r>
            <w:r w:rsidR="00945563">
              <w:t xml:space="preserve"> narius sąrašą, atranką į </w:t>
            </w:r>
            <w:r w:rsidR="00011D47">
              <w:t xml:space="preserve">laisvas ar </w:t>
            </w:r>
            <w:r w:rsidR="00945563">
              <w:t>atsilaisvinančias MGK narių vietas)</w:t>
            </w:r>
            <w:r w:rsidR="00011D47">
              <w:t xml:space="preserve"> numatytos Mokesčių administravimo įstatymo Nr. IX-2112 145, 148, 154, 156, 159 straipsnių pakeitimo ir Įstatymo papildymo 148</w:t>
            </w:r>
            <w:r w:rsidR="00B2685C">
              <w:t>(1) straipsniu įstatymo projektu</w:t>
            </w:r>
            <w:r w:rsidR="00011D47">
              <w:t xml:space="preserve"> XIIIP-4255(2)</w:t>
            </w:r>
            <w:r w:rsidR="00B2685C">
              <w:t xml:space="preserve"> </w:t>
            </w:r>
            <w:r w:rsidR="0049084C">
              <w:t>keičiamo MAĮ 148 ir 148</w:t>
            </w:r>
            <w:r w:rsidR="0049084C" w:rsidRPr="00AF0D16">
              <w:rPr>
                <w:vertAlign w:val="superscript"/>
              </w:rPr>
              <w:t>1</w:t>
            </w:r>
            <w:r w:rsidR="00B2685C">
              <w:t xml:space="preserve"> straipsniuose</w:t>
            </w:r>
            <w:r w:rsidR="0049084C">
              <w:t>.</w:t>
            </w:r>
            <w:r w:rsidR="00AF0D16">
              <w:t xml:space="preserve"> </w:t>
            </w:r>
            <w:r w:rsidR="00AF0D16" w:rsidRPr="000F4AFD">
              <w:t xml:space="preserve">Taigi, pastaboje nurodyti aspektai jau yra išdiskutuoti svarstant </w:t>
            </w:r>
            <w:r w:rsidR="00AF0D16" w:rsidRPr="000F4AFD">
              <w:rPr>
                <w:i/>
              </w:rPr>
              <w:t>ABTĮ ir susijusių įstatymų projektų paketą</w:t>
            </w:r>
            <w:r w:rsidR="00AF0D16" w:rsidRPr="000F4AFD">
              <w:t xml:space="preserve"> Vyriausybėje</w:t>
            </w:r>
            <w:r w:rsidR="00A74E23" w:rsidRPr="000F4AFD">
              <w:t xml:space="preserve"> –</w:t>
            </w:r>
            <w:r w:rsidR="000F4AFD">
              <w:t xml:space="preserve"> </w:t>
            </w:r>
            <w:r w:rsidR="00362752" w:rsidRPr="00362752">
              <w:t xml:space="preserve">2020 </w:t>
            </w:r>
            <w:r w:rsidR="00362752" w:rsidRPr="00362752">
              <w:lastRenderedPageBreak/>
              <w:t>m. gegužės 12 d.</w:t>
            </w:r>
            <w:r w:rsidR="00FE1809">
              <w:t xml:space="preserve"> ir gegužės 19 d.</w:t>
            </w:r>
            <w:r w:rsidR="00362752" w:rsidRPr="00362752">
              <w:t xml:space="preserve"> </w:t>
            </w:r>
            <w:proofErr w:type="spellStart"/>
            <w:r w:rsidR="00FE1809">
              <w:t>tarpinstituciniuose</w:t>
            </w:r>
            <w:proofErr w:type="spellEnd"/>
            <w:r w:rsidR="00FE1809">
              <w:t xml:space="preserve"> </w:t>
            </w:r>
            <w:r w:rsidR="00362752" w:rsidRPr="00362752">
              <w:t>pasitarimuose</w:t>
            </w:r>
            <w:r w:rsidR="005A5B1C">
              <w:t>,</w:t>
            </w:r>
            <w:r w:rsidR="00362752" w:rsidRPr="00362752">
              <w:t xml:space="preserve"> 2020 m. gegužės 20 d.</w:t>
            </w:r>
            <w:r w:rsidR="00FE1809" w:rsidRPr="00362752">
              <w:t xml:space="preserve"> Vyriausybė</w:t>
            </w:r>
            <w:r w:rsidR="00402201">
              <w:t>s</w:t>
            </w:r>
            <w:r w:rsidR="00362752" w:rsidRPr="00362752">
              <w:t xml:space="preserve"> pasitarime ir </w:t>
            </w:r>
            <w:r w:rsidR="00FE1809">
              <w:t xml:space="preserve">Vyriausybės </w:t>
            </w:r>
            <w:r w:rsidR="00362752" w:rsidRPr="00362752">
              <w:t>posėdyje, kuriuose, be kita ko, buvo nepritarta MGK ir Lietuvos administracinių ginčų komisijos</w:t>
            </w:r>
            <w:r w:rsidR="005367BB">
              <w:t xml:space="preserve"> (toliau – LAGK)</w:t>
            </w:r>
            <w:r w:rsidR="00362752" w:rsidRPr="00362752">
              <w:t xml:space="preserve"> jungimo alternatyvos svarstymui</w:t>
            </w:r>
            <w:r w:rsidR="00AF0D16" w:rsidRPr="00362752">
              <w:t>.</w:t>
            </w:r>
          </w:p>
          <w:p w14:paraId="3294AD5C" w14:textId="44D049E3" w:rsidR="00A93413" w:rsidRPr="008D4FB0" w:rsidRDefault="00906035" w:rsidP="00906035">
            <w:pPr>
              <w:ind w:left="-15" w:right="34" w:firstLine="655"/>
              <w:jc w:val="both"/>
              <w:rPr>
                <w:b/>
                <w:iCs/>
              </w:rPr>
            </w:pPr>
            <w:r w:rsidRPr="00906035">
              <w:t>Argumentai dėl naujo MGK narių atrankos modelio detaliai yra išdėstyti</w:t>
            </w:r>
            <w:r w:rsidRPr="009775AB">
              <w:rPr>
                <w:i/>
              </w:rPr>
              <w:t xml:space="preserve"> ABTĮ ir sus</w:t>
            </w:r>
            <w:r>
              <w:rPr>
                <w:i/>
              </w:rPr>
              <w:t>ijusių įstatymų projektų paketo aiškinamajame rašte</w:t>
            </w:r>
            <w:r>
              <w:rPr>
                <w:rStyle w:val="Puslapioinaosnuoroda"/>
                <w:i/>
              </w:rPr>
              <w:footnoteReference w:id="1"/>
            </w:r>
            <w:r>
              <w:rPr>
                <w:i/>
              </w:rPr>
              <w:t xml:space="preserve">.  </w:t>
            </w:r>
          </w:p>
        </w:tc>
      </w:tr>
      <w:tr w:rsidR="007F3573" w:rsidRPr="008D4FB0" w14:paraId="484F9EF8" w14:textId="77777777" w:rsidTr="00445AF1">
        <w:trPr>
          <w:trHeight w:val="423"/>
        </w:trPr>
        <w:tc>
          <w:tcPr>
            <w:tcW w:w="2437" w:type="dxa"/>
            <w:shd w:val="clear" w:color="auto" w:fill="auto"/>
          </w:tcPr>
          <w:p w14:paraId="48AC63E7" w14:textId="77777777" w:rsidR="007F3573" w:rsidRPr="008D4FB0" w:rsidRDefault="007F3573" w:rsidP="00DB5E35">
            <w:pPr>
              <w:jc w:val="center"/>
              <w:rPr>
                <w:b/>
              </w:rPr>
            </w:pPr>
          </w:p>
        </w:tc>
        <w:tc>
          <w:tcPr>
            <w:tcW w:w="6804" w:type="dxa"/>
            <w:shd w:val="clear" w:color="auto" w:fill="auto"/>
          </w:tcPr>
          <w:p w14:paraId="18816552" w14:textId="11048A36" w:rsidR="007F3573" w:rsidRPr="008D4FB0" w:rsidRDefault="003A4406" w:rsidP="00375C53">
            <w:pPr>
              <w:ind w:firstLine="600"/>
              <w:jc w:val="both"/>
              <w:rPr>
                <w:b/>
                <w:iCs/>
              </w:rPr>
            </w:pPr>
            <w:r w:rsidRPr="000238A5">
              <w:t xml:space="preserve">1.2. </w:t>
            </w:r>
            <w:r w:rsidR="006509C5">
              <w:t>IGMNTĮ projekto</w:t>
            </w:r>
            <w:r w:rsidR="006509C5" w:rsidRPr="000238A5">
              <w:t xml:space="preserve"> </w:t>
            </w:r>
            <w:r w:rsidRPr="000238A5">
              <w:t xml:space="preserve">19 straipsnio 2 dalyje nustatyta, kad prašymą dėl bylos proceso atnaujinimo turi teisę paduoti pareiškėjas. Vadovaujantis </w:t>
            </w:r>
            <w:r w:rsidR="002470BE">
              <w:t>IGMNTĮ projekto</w:t>
            </w:r>
            <w:r w:rsidR="002470BE" w:rsidRPr="000238A5">
              <w:t xml:space="preserve"> </w:t>
            </w:r>
            <w:r w:rsidRPr="000238A5">
              <w:t xml:space="preserve">11 straipsnio 1 dalimi, bylos šalių procesinės teisės yra lygios. Atsižvelgiant į tai, </w:t>
            </w:r>
            <w:r w:rsidR="002470BE">
              <w:t>IGMNTĮ projekto</w:t>
            </w:r>
            <w:r w:rsidR="002470BE" w:rsidRPr="000238A5">
              <w:t xml:space="preserve"> </w:t>
            </w:r>
            <w:r w:rsidRPr="000238A5">
              <w:t>19 straipsnio 2 dalies nuostata turėtų būti keistina, numatant, kad prašymą dėl bylos proceso atnaujinimo turi teisę paduoti visos bylos šalys (aplinkybės, kurioms esant gali būti atnaujintas bylos procesas, gali būti palankios bet kuriai iš proceso šalių, ne tik pareiškėjui), nes, priešingu atveju, nebus užtikrintas šalių lygiateisiškumas procese;</w:t>
            </w:r>
          </w:p>
        </w:tc>
        <w:tc>
          <w:tcPr>
            <w:tcW w:w="6378" w:type="dxa"/>
            <w:shd w:val="clear" w:color="auto" w:fill="auto"/>
          </w:tcPr>
          <w:p w14:paraId="29833317" w14:textId="77777777" w:rsidR="00970B6E" w:rsidRDefault="00970B6E" w:rsidP="00D62862">
            <w:pPr>
              <w:ind w:left="-15" w:right="34" w:firstLine="655"/>
              <w:jc w:val="both"/>
            </w:pPr>
            <w:r w:rsidRPr="006607F2">
              <w:rPr>
                <w:b/>
              </w:rPr>
              <w:t>Atsižvelgta iš dalies</w:t>
            </w:r>
            <w:r>
              <w:t xml:space="preserve"> </w:t>
            </w:r>
          </w:p>
          <w:p w14:paraId="34443C33" w14:textId="332F4806" w:rsidR="00491412" w:rsidRDefault="00491412" w:rsidP="00D62862">
            <w:pPr>
              <w:ind w:left="-15" w:right="34" w:firstLine="655"/>
              <w:jc w:val="both"/>
            </w:pPr>
            <w:r>
              <w:t>P</w:t>
            </w:r>
            <w:r w:rsidR="00C71304">
              <w:t>atikslinta</w:t>
            </w:r>
            <w:r>
              <w:t xml:space="preserve"> IGMNTĮ projekto</w:t>
            </w:r>
            <w:r w:rsidR="00CD4634">
              <w:t xml:space="preserve"> 11 straipsnio 1</w:t>
            </w:r>
            <w:r>
              <w:t xml:space="preserve"> dalis, </w:t>
            </w:r>
            <w:r w:rsidR="00E70908">
              <w:t xml:space="preserve">numatant, kad </w:t>
            </w:r>
            <w:r w:rsidR="00C71304">
              <w:rPr>
                <w:rFonts w:eastAsia="Calibri"/>
                <w:lang w:eastAsia="en-US"/>
              </w:rPr>
              <w:t>įstatyme gali būti nustatyti atskirų bylos šalių procesinių teisių ypatumai.</w:t>
            </w:r>
            <w:r w:rsidR="00CE174F">
              <w:rPr>
                <w:rFonts w:eastAsia="Calibri"/>
                <w:lang w:eastAsia="en-US"/>
              </w:rPr>
              <w:t xml:space="preserve"> </w:t>
            </w:r>
            <w:r w:rsidR="00CE174F" w:rsidRPr="00CE174F">
              <w:t xml:space="preserve">Tai atitinka </w:t>
            </w:r>
            <w:r w:rsidR="007D1BA4">
              <w:t>Lietuvos administracinių bylų teisenos įstatymo (toliau – ABTĮ)</w:t>
            </w:r>
            <w:r w:rsidR="00CE174F" w:rsidRPr="00CE174F">
              <w:t xml:space="preserve"> 52 straipsnio 1 dalies nuostatą, kad proceso šalių procesinių teisių ypatumus atskirų kategorijų bylose nustato specialūs įstatymai.</w:t>
            </w:r>
          </w:p>
          <w:p w14:paraId="3718AA72" w14:textId="7156DC06" w:rsidR="007F3573" w:rsidRPr="00093644" w:rsidRDefault="00A81BB6" w:rsidP="00970B6E">
            <w:pPr>
              <w:ind w:left="-15" w:right="34" w:firstLine="655"/>
              <w:jc w:val="both"/>
            </w:pPr>
            <w:r>
              <w:t>Galiojančiame reglamentavime nenumatyta galimybė atnaujinti ikiteisminį mokestinių ginčų nagrinėjimo procesą mokesčių administratoriaus iniciatyva</w:t>
            </w:r>
            <w:r w:rsidR="00FE4A6F">
              <w:t xml:space="preserve"> (MAĮ 160 straipsnis)</w:t>
            </w:r>
            <w:r>
              <w:t xml:space="preserve">.  </w:t>
            </w:r>
            <w:bookmarkStart w:id="0" w:name="p5"/>
            <w:r>
              <w:t>Pažymėtina, kad p</w:t>
            </w:r>
            <w:r w:rsidRPr="00F25A46">
              <w:t>roceso atnaujinimo institutas yra išimtinė procedūra</w:t>
            </w:r>
            <w:bookmarkEnd w:id="0"/>
            <w:r>
              <w:t>.</w:t>
            </w:r>
            <w:r w:rsidR="0068053E">
              <w:t xml:space="preserve"> Pernelyg platus proceso atnaujinimo instituto taikymas</w:t>
            </w:r>
            <w:r w:rsidR="00B600CC">
              <w:t>, suteikiant teisę jį inicijuoti ir mokesčių administratoriui, prieštarautų teisinių santykių stabilumo principui ir neužt</w:t>
            </w:r>
            <w:r w:rsidR="00B2596C">
              <w:t>i</w:t>
            </w:r>
            <w:r w:rsidR="00B600CC">
              <w:t>krintų mokesčių mokėtojų teisėtų lūkesčių.</w:t>
            </w:r>
            <w:r w:rsidR="006C6E00">
              <w:t xml:space="preserve"> Ribotas p</w:t>
            </w:r>
            <w:r w:rsidR="006C6E00" w:rsidRPr="00F25A46">
              <w:t>roceso atnaujinimo institut</w:t>
            </w:r>
            <w:r w:rsidR="006C6E00">
              <w:t xml:space="preserve">o taikymas yra pagrįstas ir tuo aspektu, kad ikiteisminė ginčų nagrinėjimo procedūra turi būti greitesnė, paprastesnė ir pigesnė ja besinaudojantiems asmenims. Atkreiptinas dėmesys, kad </w:t>
            </w:r>
            <w:r w:rsidR="00751DAA">
              <w:t>iš</w:t>
            </w:r>
            <w:r w:rsidR="006C6E00">
              <w:t>nagrinėj</w:t>
            </w:r>
            <w:r w:rsidR="00751DAA">
              <w:t>us</w:t>
            </w:r>
            <w:r w:rsidR="006C6E00">
              <w:t xml:space="preserve"> administracinį ginčą</w:t>
            </w:r>
            <w:r w:rsidR="00970B6E">
              <w:t xml:space="preserve"> LAGK</w:t>
            </w:r>
            <w:r w:rsidR="006C6E00">
              <w:t xml:space="preserve">, proceso atnaujinimo galimybė apskritai nenumatyta (žr. </w:t>
            </w:r>
            <w:r w:rsidR="00970B6E">
              <w:t>Lietuvos Respublikos i</w:t>
            </w:r>
            <w:r w:rsidR="006C6E00">
              <w:t>kiteisminio administracinių ginčų nagrinėjimo tvarkos įstatymą).</w:t>
            </w:r>
          </w:p>
        </w:tc>
      </w:tr>
      <w:tr w:rsidR="00DF74C5" w:rsidRPr="008D4FB0" w14:paraId="1B986B69" w14:textId="77777777" w:rsidTr="00445AF1">
        <w:trPr>
          <w:trHeight w:val="423"/>
        </w:trPr>
        <w:tc>
          <w:tcPr>
            <w:tcW w:w="2437" w:type="dxa"/>
            <w:shd w:val="clear" w:color="auto" w:fill="auto"/>
          </w:tcPr>
          <w:p w14:paraId="1D5A083B" w14:textId="77777777" w:rsidR="00DF74C5" w:rsidRPr="008D4FB0" w:rsidRDefault="00DF74C5" w:rsidP="00DB5E35">
            <w:pPr>
              <w:jc w:val="center"/>
              <w:rPr>
                <w:b/>
              </w:rPr>
            </w:pPr>
          </w:p>
        </w:tc>
        <w:tc>
          <w:tcPr>
            <w:tcW w:w="6804" w:type="dxa"/>
            <w:shd w:val="clear" w:color="auto" w:fill="auto"/>
          </w:tcPr>
          <w:p w14:paraId="21FA6FC4" w14:textId="55A78A32" w:rsidR="00DF74C5" w:rsidRDefault="00DF74C5" w:rsidP="0038271F">
            <w:pPr>
              <w:autoSpaceDE w:val="0"/>
              <w:autoSpaceDN w:val="0"/>
              <w:adjustRightInd w:val="0"/>
              <w:ind w:firstLine="742"/>
              <w:jc w:val="both"/>
            </w:pPr>
            <w:r w:rsidRPr="00706F2F">
              <w:t xml:space="preserve">2.2. MAĮ 157 straipsnis reglamentuoja mokestinių ginčų bylų proceso atnaujinimą. Šio straipsnio 2 dalyje nustatyti pagrindai, kuriems esant mokestinio ginčo bylos procesas gali būti atnaujinamas. Siūlome papildyti MAĮ 157 straipsnio 3 dalį, nustatant, kad mokestinio ginčo bylos procesas gali būti atnaujintas </w:t>
            </w:r>
            <w:bookmarkStart w:id="1" w:name="_Hlk41916725"/>
            <w:r w:rsidRPr="00706F2F">
              <w:t>centrinio mokesčių administratoriaus iniciatyva arba pagal vietos mokesčių administratoriaus prašymą</w:t>
            </w:r>
            <w:bookmarkEnd w:id="1"/>
            <w:r w:rsidRPr="00706F2F">
              <w:t>;</w:t>
            </w:r>
          </w:p>
        </w:tc>
        <w:tc>
          <w:tcPr>
            <w:tcW w:w="6378" w:type="dxa"/>
            <w:shd w:val="clear" w:color="auto" w:fill="auto"/>
          </w:tcPr>
          <w:p w14:paraId="08CCA5BF" w14:textId="5EC860E3" w:rsidR="00CC0C5C" w:rsidRDefault="00CC0C5C" w:rsidP="00CC0C5C">
            <w:pPr>
              <w:ind w:left="-15" w:right="34" w:firstLine="655"/>
              <w:jc w:val="both"/>
              <w:rPr>
                <w:b/>
              </w:rPr>
            </w:pPr>
            <w:r w:rsidRPr="00787E73">
              <w:rPr>
                <w:b/>
              </w:rPr>
              <w:t>Neatsižvelgta</w:t>
            </w:r>
          </w:p>
          <w:p w14:paraId="4839C400" w14:textId="5D2C7950" w:rsidR="00CC0C5C" w:rsidRPr="00CC0C5C" w:rsidRDefault="00FF4C5D" w:rsidP="00CC0C5C">
            <w:pPr>
              <w:ind w:left="-15" w:right="34" w:firstLine="655"/>
              <w:jc w:val="both"/>
            </w:pPr>
            <w:r>
              <w:t>Žr. argumentus</w:t>
            </w:r>
            <w:r w:rsidR="00CC0C5C" w:rsidRPr="00CC0C5C">
              <w:t xml:space="preserve"> dėl Finansų ministerijos 1.2 pastabos.</w:t>
            </w:r>
          </w:p>
          <w:p w14:paraId="1F9E6BC0" w14:textId="77777777" w:rsidR="00DF74C5" w:rsidRPr="008D4FB0" w:rsidRDefault="00DF74C5" w:rsidP="00DB5E35">
            <w:pPr>
              <w:jc w:val="center"/>
              <w:rPr>
                <w:b/>
                <w:iCs/>
              </w:rPr>
            </w:pPr>
          </w:p>
        </w:tc>
      </w:tr>
      <w:tr w:rsidR="008276BB" w:rsidRPr="008D4FB0" w14:paraId="2C0B953A" w14:textId="77777777" w:rsidTr="00445AF1">
        <w:trPr>
          <w:trHeight w:val="423"/>
        </w:trPr>
        <w:tc>
          <w:tcPr>
            <w:tcW w:w="2437" w:type="dxa"/>
            <w:shd w:val="clear" w:color="auto" w:fill="auto"/>
          </w:tcPr>
          <w:p w14:paraId="67A3B8D0" w14:textId="12556F32" w:rsidR="008276BB" w:rsidRPr="004A18E1" w:rsidRDefault="00616291" w:rsidP="00616291">
            <w:pPr>
              <w:jc w:val="both"/>
              <w:rPr>
                <w:b/>
                <w:color w:val="000000"/>
                <w:shd w:val="clear" w:color="auto" w:fill="FFFFFF"/>
              </w:rPr>
            </w:pPr>
            <w:r w:rsidRPr="00616291">
              <w:rPr>
                <w:b/>
                <w:color w:val="000000"/>
                <w:shd w:val="clear" w:color="auto" w:fill="FFFFFF"/>
              </w:rPr>
              <w:t>Lietuvos Respublikos socialinės apsaugos ir darbo ministerijos 2020 m. balandžio 24 d. raštas Nr. (10.24E-02)SD-2234</w:t>
            </w:r>
          </w:p>
        </w:tc>
        <w:tc>
          <w:tcPr>
            <w:tcW w:w="6804" w:type="dxa"/>
            <w:shd w:val="clear" w:color="auto" w:fill="auto"/>
          </w:tcPr>
          <w:p w14:paraId="0EF5F66E" w14:textId="2BC68FC7" w:rsidR="008276BB" w:rsidRPr="00262169" w:rsidRDefault="00944FF2" w:rsidP="002F4C52">
            <w:pPr>
              <w:ind w:firstLine="720"/>
              <w:jc w:val="both"/>
            </w:pPr>
            <w:r w:rsidRPr="008B4826">
              <w:rPr>
                <w:color w:val="000000"/>
              </w:rPr>
              <w:t>3.1.</w:t>
            </w:r>
            <w:r w:rsidRPr="008B4826">
              <w:rPr>
                <w:color w:val="000000"/>
                <w:sz w:val="14"/>
                <w:szCs w:val="14"/>
              </w:rPr>
              <w:t xml:space="preserve">        </w:t>
            </w:r>
            <w:r w:rsidRPr="008B4826">
              <w:rPr>
                <w:color w:val="000000"/>
              </w:rPr>
              <w:t>suvienodintinas terminų skaičiavimas pasirenkant vienodą matą – kalendorines arba darbo dienas;</w:t>
            </w:r>
          </w:p>
        </w:tc>
        <w:tc>
          <w:tcPr>
            <w:tcW w:w="6378" w:type="dxa"/>
            <w:shd w:val="clear" w:color="auto" w:fill="auto"/>
          </w:tcPr>
          <w:p w14:paraId="3BBEADBF" w14:textId="77777777" w:rsidR="00944FF2" w:rsidRDefault="00944FF2" w:rsidP="00944FF2">
            <w:pPr>
              <w:ind w:left="-15" w:right="34" w:firstLine="655"/>
              <w:jc w:val="both"/>
              <w:rPr>
                <w:b/>
              </w:rPr>
            </w:pPr>
            <w:r w:rsidRPr="006607F2">
              <w:rPr>
                <w:b/>
              </w:rPr>
              <w:t>Atsižvelgta iš dalies</w:t>
            </w:r>
          </w:p>
          <w:p w14:paraId="0CFB9EE6" w14:textId="1D1C474A" w:rsidR="008276BB" w:rsidRPr="00287D6B" w:rsidRDefault="00944FF2" w:rsidP="00944FF2">
            <w:pPr>
              <w:ind w:left="-15" w:right="34" w:firstLine="655"/>
              <w:jc w:val="both"/>
              <w:rPr>
                <w:b/>
              </w:rPr>
            </w:pPr>
            <w:r w:rsidRPr="009E779A">
              <w:rPr>
                <w:color w:val="000000"/>
                <w:shd w:val="clear" w:color="auto" w:fill="FFFFFF"/>
              </w:rPr>
              <w:t xml:space="preserve">Administracinių bylų teisenoje terminai, </w:t>
            </w:r>
            <w:r>
              <w:rPr>
                <w:color w:val="000000"/>
                <w:shd w:val="clear" w:color="auto" w:fill="FFFFFF"/>
              </w:rPr>
              <w:t>skirti teismo ar administracinių ginčų komisijos procesiniams veiksmams atlikti paprastai skaičiuojami darbo dienomis, o terminai, skirti proceso dalyvių procesiniams veiksmams atlikti – kalendorinėmis dienomis (žr. ABTĮ ir IAGNTĮ nustatytus terminus). Laikantis šios sistemos, patikslinti ir terminai, kurie bus taikomi mokestinių ginčų nagrinėjimo procese.</w:t>
            </w:r>
          </w:p>
        </w:tc>
      </w:tr>
      <w:tr w:rsidR="00576BB2" w:rsidRPr="008D4FB0" w14:paraId="7D692F9E" w14:textId="77777777" w:rsidTr="00445AF1">
        <w:trPr>
          <w:trHeight w:val="423"/>
        </w:trPr>
        <w:tc>
          <w:tcPr>
            <w:tcW w:w="2437" w:type="dxa"/>
            <w:shd w:val="clear" w:color="auto" w:fill="auto"/>
          </w:tcPr>
          <w:p w14:paraId="4A01A89E" w14:textId="6F9E9475" w:rsidR="00576BB2" w:rsidRPr="004A18E1" w:rsidRDefault="00576BB2" w:rsidP="00F8507A">
            <w:pPr>
              <w:jc w:val="both"/>
              <w:rPr>
                <w:b/>
                <w:color w:val="000000"/>
                <w:shd w:val="clear" w:color="auto" w:fill="FFFFFF"/>
              </w:rPr>
            </w:pPr>
            <w:r w:rsidRPr="00616291">
              <w:rPr>
                <w:b/>
                <w:color w:val="000000"/>
                <w:shd w:val="clear" w:color="auto" w:fill="FFFFFF"/>
              </w:rPr>
              <w:t xml:space="preserve">Lietuvos Respublikos </w:t>
            </w:r>
            <w:r>
              <w:rPr>
                <w:b/>
                <w:color w:val="000000"/>
                <w:shd w:val="clear" w:color="auto" w:fill="FFFFFF"/>
              </w:rPr>
              <w:t>sveikatos</w:t>
            </w:r>
            <w:r w:rsidR="001F66C0">
              <w:rPr>
                <w:b/>
                <w:color w:val="000000"/>
                <w:shd w:val="clear" w:color="auto" w:fill="FFFFFF"/>
              </w:rPr>
              <w:t xml:space="preserve"> </w:t>
            </w:r>
            <w:r w:rsidRPr="00616291">
              <w:rPr>
                <w:b/>
                <w:color w:val="000000"/>
                <w:shd w:val="clear" w:color="auto" w:fill="FFFFFF"/>
              </w:rPr>
              <w:t>apsaugos ministerijos 2020 m. balandžio 2</w:t>
            </w:r>
            <w:r>
              <w:rPr>
                <w:b/>
                <w:color w:val="000000"/>
                <w:shd w:val="clear" w:color="auto" w:fill="FFFFFF"/>
              </w:rPr>
              <w:t>9</w:t>
            </w:r>
            <w:r w:rsidR="00F73AE2">
              <w:rPr>
                <w:b/>
                <w:color w:val="000000"/>
                <w:shd w:val="clear" w:color="auto" w:fill="FFFFFF"/>
              </w:rPr>
              <w:t xml:space="preserve"> d. raštas Nr.</w:t>
            </w:r>
            <w:r w:rsidR="00376FE7">
              <w:rPr>
                <w:b/>
                <w:color w:val="000000"/>
                <w:shd w:val="clear" w:color="auto" w:fill="FFFFFF"/>
              </w:rPr>
              <w:t>(1.1.5-141)10-3109</w:t>
            </w:r>
          </w:p>
        </w:tc>
        <w:tc>
          <w:tcPr>
            <w:tcW w:w="6804" w:type="dxa"/>
            <w:shd w:val="clear" w:color="auto" w:fill="auto"/>
          </w:tcPr>
          <w:p w14:paraId="3CAEA079" w14:textId="3F05EBDF" w:rsidR="00576BB2" w:rsidRPr="00262169" w:rsidRDefault="00376FE7" w:rsidP="00262169">
            <w:pPr>
              <w:ind w:firstLine="720"/>
              <w:jc w:val="both"/>
            </w:pPr>
            <w:r>
              <w:rPr>
                <w:color w:val="000000"/>
                <w:shd w:val="clear" w:color="auto" w:fill="FFFFFF"/>
              </w:rPr>
              <w:t>Siūlytina IGMINTĮ projekte suvienodinti terminų skaičiavimą, t. y. skaičiuojant terminus pasirinkti tik kalendorines arba tik darbo dienas.</w:t>
            </w:r>
          </w:p>
        </w:tc>
        <w:tc>
          <w:tcPr>
            <w:tcW w:w="6378" w:type="dxa"/>
            <w:shd w:val="clear" w:color="auto" w:fill="auto"/>
          </w:tcPr>
          <w:p w14:paraId="30289153" w14:textId="77777777" w:rsidR="00376FE7" w:rsidRDefault="00376FE7" w:rsidP="00376FE7">
            <w:pPr>
              <w:ind w:left="-15" w:right="34" w:firstLine="655"/>
              <w:jc w:val="both"/>
              <w:rPr>
                <w:b/>
              </w:rPr>
            </w:pPr>
            <w:r>
              <w:rPr>
                <w:b/>
              </w:rPr>
              <w:t>A</w:t>
            </w:r>
            <w:r w:rsidRPr="006E4A33">
              <w:rPr>
                <w:b/>
              </w:rPr>
              <w:t>tsižvelgta</w:t>
            </w:r>
            <w:r>
              <w:rPr>
                <w:b/>
              </w:rPr>
              <w:t xml:space="preserve"> iš dalies</w:t>
            </w:r>
          </w:p>
          <w:p w14:paraId="124F0B17" w14:textId="35A2B39A" w:rsidR="00576BB2" w:rsidRPr="00EF64C7" w:rsidRDefault="00376FE7" w:rsidP="004F71C6">
            <w:pPr>
              <w:ind w:left="-15" w:right="34" w:firstLine="655"/>
              <w:jc w:val="both"/>
            </w:pPr>
            <w:r w:rsidRPr="00376FE7">
              <w:rPr>
                <w:color w:val="000000"/>
                <w:shd w:val="clear" w:color="auto" w:fill="FFFFFF"/>
              </w:rPr>
              <w:t>Žr. argumentus prie Socialinės apsaugos ir darbo ministerijos 3.1 pastabos.</w:t>
            </w:r>
          </w:p>
        </w:tc>
      </w:tr>
      <w:tr w:rsidR="008E3D8F" w:rsidRPr="008D4FB0" w14:paraId="22C1E150" w14:textId="77777777" w:rsidTr="00445AF1">
        <w:trPr>
          <w:trHeight w:val="423"/>
        </w:trPr>
        <w:tc>
          <w:tcPr>
            <w:tcW w:w="2437" w:type="dxa"/>
            <w:shd w:val="clear" w:color="auto" w:fill="auto"/>
          </w:tcPr>
          <w:p w14:paraId="79F419CE" w14:textId="3E681936" w:rsidR="008E3D8F" w:rsidRPr="00616291" w:rsidRDefault="00BA2813" w:rsidP="00F8507A">
            <w:pPr>
              <w:jc w:val="both"/>
              <w:rPr>
                <w:b/>
                <w:color w:val="000000"/>
                <w:shd w:val="clear" w:color="auto" w:fill="FFFFFF"/>
              </w:rPr>
            </w:pPr>
            <w:r w:rsidRPr="00616291">
              <w:rPr>
                <w:b/>
                <w:color w:val="000000"/>
                <w:shd w:val="clear" w:color="auto" w:fill="FFFFFF"/>
              </w:rPr>
              <w:t xml:space="preserve">Lietuvos Respublikos </w:t>
            </w:r>
            <w:r>
              <w:rPr>
                <w:b/>
                <w:color w:val="000000"/>
                <w:shd w:val="clear" w:color="auto" w:fill="FFFFFF"/>
              </w:rPr>
              <w:t>aplinkos ministerijos 2020 m. balandžio 30</w:t>
            </w:r>
            <w:r w:rsidRPr="00616291">
              <w:rPr>
                <w:b/>
                <w:color w:val="000000"/>
                <w:shd w:val="clear" w:color="auto" w:fill="FFFFFF"/>
              </w:rPr>
              <w:t xml:space="preserve"> d. raštas Nr. </w:t>
            </w:r>
            <w:r>
              <w:rPr>
                <w:rFonts w:ascii="Tahoma" w:hAnsi="Tahoma" w:cs="Tahoma"/>
                <w:color w:val="000000"/>
                <w:sz w:val="18"/>
                <w:szCs w:val="18"/>
                <w:shd w:val="clear" w:color="auto" w:fill="FFFFFF"/>
              </w:rPr>
              <w:t>(</w:t>
            </w:r>
            <w:r w:rsidRPr="008E3D8F">
              <w:rPr>
                <w:b/>
                <w:color w:val="000000"/>
                <w:shd w:val="clear" w:color="auto" w:fill="FFFFFF"/>
              </w:rPr>
              <w:t>15-3)-D8(E)-2264</w:t>
            </w:r>
          </w:p>
        </w:tc>
        <w:tc>
          <w:tcPr>
            <w:tcW w:w="6804" w:type="dxa"/>
            <w:shd w:val="clear" w:color="auto" w:fill="auto"/>
          </w:tcPr>
          <w:p w14:paraId="248EECB3" w14:textId="33136539" w:rsidR="008E3D8F" w:rsidRDefault="00F5476A" w:rsidP="00396C33">
            <w:pPr>
              <w:ind w:firstLine="720"/>
              <w:jc w:val="both"/>
              <w:rPr>
                <w:color w:val="000000"/>
                <w:shd w:val="clear" w:color="auto" w:fill="FFFFFF"/>
              </w:rPr>
            </w:pPr>
            <w:r>
              <w:rPr>
                <w:color w:val="000000"/>
                <w:shd w:val="clear" w:color="auto" w:fill="FFFFFF"/>
              </w:rPr>
              <w:t xml:space="preserve">Dėl </w:t>
            </w:r>
            <w:r>
              <w:rPr>
                <w:i/>
                <w:iCs/>
                <w:color w:val="000000"/>
              </w:rPr>
              <w:t>MAĮ projekto.</w:t>
            </w:r>
            <w:r>
              <w:rPr>
                <w:color w:val="000000"/>
                <w:shd w:val="clear" w:color="auto" w:fill="FFFFFF"/>
              </w:rPr>
              <w:t xml:space="preserve"> Pažymime, kad Aplinkos ministerija ar jos įgaliotos institucijos nėra nei mokesčių administratorius, nei centrinis mokesčių administratorius. Kaip nustatyta Mokesčių administravimo įstatymo 16 straipsnyje, Aplinkos ministerija ar jos įgaliotos institucijos atlieka tik tam tikrus su šių mokesčių administravimu susijusius veiksmus – tikrina mokesčio apskaičiavimo ir deklaravimo teisingumą ir priima sprendimus dėl apskaičiuotų papildomų mokesčių ir su jais susijusių baudų. </w:t>
            </w:r>
            <w:r>
              <w:rPr>
                <w:i/>
                <w:iCs/>
                <w:color w:val="000000"/>
              </w:rPr>
              <w:t xml:space="preserve">MAĮ projektu </w:t>
            </w:r>
            <w:r>
              <w:rPr>
                <w:color w:val="000000"/>
                <w:shd w:val="clear" w:color="auto" w:fill="FFFFFF"/>
              </w:rPr>
              <w:t>nenustatomi teisiniai santykiai tarp Aplinkos ministerijos ir</w:t>
            </w:r>
            <w:r w:rsidR="00396C33">
              <w:rPr>
                <w:color w:val="000000"/>
                <w:shd w:val="clear" w:color="auto" w:fill="FFFFFF"/>
              </w:rPr>
              <w:t xml:space="preserve"> MGK</w:t>
            </w:r>
            <w:r>
              <w:rPr>
                <w:color w:val="000000"/>
                <w:shd w:val="clear" w:color="auto" w:fill="FFFFFF"/>
              </w:rPr>
              <w:t xml:space="preserve">. Siūlome </w:t>
            </w:r>
            <w:r>
              <w:rPr>
                <w:i/>
                <w:iCs/>
                <w:color w:val="000000"/>
              </w:rPr>
              <w:t xml:space="preserve">MAĮ projektą </w:t>
            </w:r>
            <w:r>
              <w:rPr>
                <w:color w:val="000000"/>
                <w:shd w:val="clear" w:color="auto" w:fill="FFFFFF"/>
              </w:rPr>
              <w:t>papildyti nuostatomis, nustatančiomis Aplinkos ministerijos santykius su</w:t>
            </w:r>
            <w:r w:rsidR="00396C33">
              <w:rPr>
                <w:color w:val="000000"/>
                <w:shd w:val="clear" w:color="auto" w:fill="FFFFFF"/>
              </w:rPr>
              <w:t xml:space="preserve"> MGK</w:t>
            </w:r>
            <w:r>
              <w:rPr>
                <w:color w:val="000000"/>
                <w:shd w:val="clear" w:color="auto" w:fill="FFFFFF"/>
              </w:rPr>
              <w:t>, galinčius atsirasti atliekant Aplinkos ministerijai tam tikrus su mokesčių administravimu susijusius veiksmus.</w:t>
            </w:r>
          </w:p>
        </w:tc>
        <w:tc>
          <w:tcPr>
            <w:tcW w:w="6378" w:type="dxa"/>
            <w:shd w:val="clear" w:color="auto" w:fill="auto"/>
          </w:tcPr>
          <w:p w14:paraId="650EDC69" w14:textId="77777777" w:rsidR="008E3D8F" w:rsidRDefault="00F5476A" w:rsidP="00376FE7">
            <w:pPr>
              <w:ind w:left="-15" w:right="34" w:firstLine="655"/>
              <w:jc w:val="both"/>
              <w:rPr>
                <w:b/>
              </w:rPr>
            </w:pPr>
            <w:r>
              <w:rPr>
                <w:b/>
              </w:rPr>
              <w:t>Neatsižvelgta</w:t>
            </w:r>
          </w:p>
          <w:p w14:paraId="1A1B420E" w14:textId="3C8A999A" w:rsidR="00F5476A" w:rsidRDefault="00F5476A" w:rsidP="00B55001">
            <w:pPr>
              <w:ind w:left="-15" w:right="34" w:firstLine="655"/>
              <w:jc w:val="both"/>
              <w:rPr>
                <w:b/>
              </w:rPr>
            </w:pPr>
            <w:r w:rsidRPr="000C1EE4">
              <w:rPr>
                <w:color w:val="000000"/>
                <w:shd w:val="clear" w:color="auto" w:fill="FFFFFF"/>
              </w:rPr>
              <w:t>Privalomą ikiteisminį ginčų dėl mokesčių (įskaitant dėl aplinkos mokesčių) nagrinėjimą siūloma reglamentuoti  IGMNTĮ</w:t>
            </w:r>
            <w:r w:rsidR="000C1EE4" w:rsidRPr="000C1EE4">
              <w:rPr>
                <w:color w:val="000000"/>
                <w:shd w:val="clear" w:color="auto" w:fill="FFFFFF"/>
              </w:rPr>
              <w:t xml:space="preserve"> projekte, atitinkamai Aplinkos ministerijos sprendimų apskundimą</w:t>
            </w:r>
            <w:r w:rsidR="007B48F2">
              <w:rPr>
                <w:color w:val="000000"/>
                <w:shd w:val="clear" w:color="auto" w:fill="FFFFFF"/>
              </w:rPr>
              <w:t xml:space="preserve"> MGK</w:t>
            </w:r>
            <w:r w:rsidR="004E3A49">
              <w:rPr>
                <w:color w:val="000000"/>
                <w:shd w:val="clear" w:color="auto" w:fill="FFFFFF"/>
              </w:rPr>
              <w:t xml:space="preserve"> </w:t>
            </w:r>
            <w:r w:rsidR="000C1EE4" w:rsidRPr="000C1EE4">
              <w:rPr>
                <w:color w:val="000000"/>
                <w:shd w:val="clear" w:color="auto" w:fill="FFFFFF"/>
              </w:rPr>
              <w:t xml:space="preserve">– specialiuose aplinkos mokesčius reglamentuojančiuose įstatymuose. </w:t>
            </w:r>
            <w:r w:rsidR="00B55001">
              <w:rPr>
                <w:color w:val="000000"/>
                <w:shd w:val="clear" w:color="auto" w:fill="FFFFFF"/>
              </w:rPr>
              <w:t xml:space="preserve">Kadangi MAĮ nereglamentuos MGK veiklos, nėra pagrindo </w:t>
            </w:r>
            <w:r w:rsidR="0070672F" w:rsidRPr="000C1EE4">
              <w:rPr>
                <w:color w:val="000000"/>
                <w:shd w:val="clear" w:color="auto" w:fill="FFFFFF"/>
              </w:rPr>
              <w:t xml:space="preserve">MAĮ </w:t>
            </w:r>
            <w:r w:rsidR="000C1EE4" w:rsidRPr="000C1EE4">
              <w:rPr>
                <w:color w:val="000000"/>
                <w:shd w:val="clear" w:color="auto" w:fill="FFFFFF"/>
              </w:rPr>
              <w:t xml:space="preserve">reglamentuoti </w:t>
            </w:r>
            <w:r w:rsidR="000C1EE4">
              <w:rPr>
                <w:color w:val="000000"/>
                <w:shd w:val="clear" w:color="auto" w:fill="FFFFFF"/>
              </w:rPr>
              <w:t>teisinius santykius tarp Aplinkos ministerijos</w:t>
            </w:r>
            <w:r w:rsidR="0070672F">
              <w:rPr>
                <w:color w:val="000000"/>
                <w:shd w:val="clear" w:color="auto" w:fill="FFFFFF"/>
              </w:rPr>
              <w:t xml:space="preserve"> ir MGK</w:t>
            </w:r>
            <w:r w:rsidR="000C1EE4">
              <w:rPr>
                <w:color w:val="000000"/>
                <w:shd w:val="clear" w:color="auto" w:fill="FFFFFF"/>
              </w:rPr>
              <w:t>.</w:t>
            </w:r>
          </w:p>
        </w:tc>
      </w:tr>
      <w:tr w:rsidR="003261E9" w:rsidRPr="008D4FB0" w14:paraId="25219E55" w14:textId="77777777" w:rsidTr="00445AF1">
        <w:trPr>
          <w:trHeight w:val="423"/>
        </w:trPr>
        <w:tc>
          <w:tcPr>
            <w:tcW w:w="2437" w:type="dxa"/>
            <w:shd w:val="clear" w:color="auto" w:fill="auto"/>
          </w:tcPr>
          <w:p w14:paraId="095E3CBA" w14:textId="77777777" w:rsidR="003261E9" w:rsidRPr="00616291" w:rsidRDefault="003261E9" w:rsidP="00F8507A">
            <w:pPr>
              <w:jc w:val="both"/>
              <w:rPr>
                <w:b/>
                <w:color w:val="000000"/>
                <w:shd w:val="clear" w:color="auto" w:fill="FFFFFF"/>
              </w:rPr>
            </w:pPr>
          </w:p>
        </w:tc>
        <w:tc>
          <w:tcPr>
            <w:tcW w:w="6804" w:type="dxa"/>
            <w:shd w:val="clear" w:color="auto" w:fill="auto"/>
          </w:tcPr>
          <w:p w14:paraId="049BF7F3" w14:textId="77777777" w:rsidR="00AD6219" w:rsidRPr="00050520" w:rsidRDefault="00AD6219" w:rsidP="00AD6219">
            <w:pPr>
              <w:ind w:firstLine="720"/>
              <w:jc w:val="both"/>
              <w:rPr>
                <w:color w:val="000000"/>
              </w:rPr>
            </w:pPr>
            <w:r w:rsidRPr="00050520">
              <w:rPr>
                <w:color w:val="000000"/>
              </w:rPr>
              <w:t xml:space="preserve">Dėl </w:t>
            </w:r>
            <w:r w:rsidRPr="00050520">
              <w:rPr>
                <w:i/>
                <w:iCs/>
                <w:color w:val="000000"/>
              </w:rPr>
              <w:t>IMGNTĮ projekto</w:t>
            </w:r>
            <w:r w:rsidRPr="00050520">
              <w:rPr>
                <w:color w:val="000000"/>
              </w:rPr>
              <w:t xml:space="preserve">. Siūlome keisti ir tikslinti kai kuriuos </w:t>
            </w:r>
            <w:r w:rsidRPr="00050520">
              <w:rPr>
                <w:i/>
                <w:iCs/>
                <w:color w:val="000000"/>
              </w:rPr>
              <w:t>IMGNTĮ projekto</w:t>
            </w:r>
            <w:r w:rsidRPr="00050520">
              <w:rPr>
                <w:b/>
                <w:bCs/>
                <w:color w:val="000000"/>
              </w:rPr>
              <w:t xml:space="preserve"> </w:t>
            </w:r>
            <w:r w:rsidRPr="00050520">
              <w:rPr>
                <w:color w:val="000000"/>
              </w:rPr>
              <w:t>straipsnius:</w:t>
            </w:r>
          </w:p>
          <w:p w14:paraId="6E83DDD8" w14:textId="3A891668" w:rsidR="00AD6219" w:rsidRPr="00050520" w:rsidRDefault="00C763BD" w:rsidP="00AD6219">
            <w:pPr>
              <w:ind w:firstLine="720"/>
              <w:jc w:val="both"/>
              <w:rPr>
                <w:color w:val="000000"/>
              </w:rPr>
            </w:pPr>
            <w:r w:rsidRPr="00050520">
              <w:rPr>
                <w:color w:val="000000"/>
              </w:rPr>
              <w:lastRenderedPageBreak/>
              <w:t xml:space="preserve">1) </w:t>
            </w:r>
            <w:r w:rsidR="00AD6219" w:rsidRPr="00050520">
              <w:rPr>
                <w:color w:val="000000"/>
              </w:rPr>
              <w:t xml:space="preserve">5 straipsnio 4 ir 5 dalyse pateiktos formuluotės tikslintinos, nurodant, apie kokią </w:t>
            </w:r>
            <w:r w:rsidR="005118DC">
              <w:rPr>
                <w:color w:val="000000"/>
              </w:rPr>
              <w:t xml:space="preserve">MGK </w:t>
            </w:r>
            <w:r w:rsidR="00AD6219" w:rsidRPr="00050520">
              <w:rPr>
                <w:color w:val="000000"/>
              </w:rPr>
              <w:t>privalomą pateikti visą skundui išnagrinėti reikalingą medžiagą kalbama.</w:t>
            </w:r>
          </w:p>
          <w:p w14:paraId="53E2ACFD" w14:textId="4F460FCF" w:rsidR="00AD6219" w:rsidRPr="00050520" w:rsidRDefault="00C763BD" w:rsidP="00AD6219">
            <w:pPr>
              <w:pStyle w:val="Pagrindinistekstas"/>
              <w:spacing w:after="0"/>
              <w:ind w:firstLine="709"/>
              <w:jc w:val="both"/>
              <w:rPr>
                <w:color w:val="000000"/>
              </w:rPr>
            </w:pPr>
            <w:r w:rsidRPr="00050520">
              <w:rPr>
                <w:color w:val="000000"/>
              </w:rPr>
              <w:t xml:space="preserve">2) </w:t>
            </w:r>
            <w:r w:rsidR="00AD6219" w:rsidRPr="00050520">
              <w:rPr>
                <w:color w:val="000000"/>
              </w:rPr>
              <w:t>8 straipsnio 1 dalyje būtų tikslinga numatyti terminą, per kiek laiko</w:t>
            </w:r>
            <w:r w:rsidR="00AD6219" w:rsidRPr="00050520">
              <w:rPr>
                <w:b/>
                <w:bCs/>
                <w:color w:val="000000"/>
              </w:rPr>
              <w:t xml:space="preserve"> </w:t>
            </w:r>
            <w:r w:rsidR="00AD6219" w:rsidRPr="00050520">
              <w:rPr>
                <w:color w:val="000000"/>
              </w:rPr>
              <w:t>pareiškėjas turi teisę atsiimti skundą.</w:t>
            </w:r>
          </w:p>
          <w:p w14:paraId="3A135A20" w14:textId="1B75B4AD" w:rsidR="00AD6219" w:rsidRPr="00050520" w:rsidRDefault="00C763BD" w:rsidP="00AD6219">
            <w:pPr>
              <w:ind w:firstLine="709"/>
              <w:jc w:val="both"/>
              <w:rPr>
                <w:color w:val="000000"/>
              </w:rPr>
            </w:pPr>
            <w:r w:rsidRPr="00050520">
              <w:rPr>
                <w:color w:val="000000"/>
              </w:rPr>
              <w:t xml:space="preserve">3) </w:t>
            </w:r>
            <w:r w:rsidR="00AD6219" w:rsidRPr="00050520">
              <w:rPr>
                <w:color w:val="000000"/>
              </w:rPr>
              <w:t xml:space="preserve">9 straipsnio 2 dalyje būtų tikslinga numatyti tam tikrus terminų apribojimus atskiriems skundo nagrinėjimo procesiniams veiksmams atlikti, jei tokių terminų nėra nustatyta įstatymuose ar kituose teisės aktuose. </w:t>
            </w:r>
          </w:p>
          <w:p w14:paraId="13754CE7" w14:textId="71BA80B4" w:rsidR="00AD6219" w:rsidRPr="00050520" w:rsidRDefault="00C763BD" w:rsidP="00AD6219">
            <w:pPr>
              <w:ind w:firstLine="720"/>
              <w:jc w:val="both"/>
              <w:rPr>
                <w:color w:val="000000"/>
              </w:rPr>
            </w:pPr>
            <w:r w:rsidRPr="00050520">
              <w:rPr>
                <w:color w:val="000000"/>
              </w:rPr>
              <w:t xml:space="preserve">4) </w:t>
            </w:r>
            <w:r w:rsidR="00AD6219" w:rsidRPr="00050520">
              <w:rPr>
                <w:color w:val="000000"/>
              </w:rPr>
              <w:t>12 straipsnio</w:t>
            </w:r>
            <w:r w:rsidR="00AD6219" w:rsidRPr="00050520">
              <w:rPr>
                <w:b/>
                <w:bCs/>
                <w:color w:val="000000"/>
              </w:rPr>
              <w:t xml:space="preserve"> </w:t>
            </w:r>
            <w:r w:rsidR="00AD6219" w:rsidRPr="00050520">
              <w:rPr>
                <w:color w:val="000000"/>
              </w:rPr>
              <w:t xml:space="preserve">1 dalyje numatyta teisė </w:t>
            </w:r>
            <w:r w:rsidR="005118DC">
              <w:rPr>
                <w:color w:val="000000"/>
              </w:rPr>
              <w:t xml:space="preserve">MGK </w:t>
            </w:r>
            <w:r w:rsidR="00AD6219" w:rsidRPr="00050520">
              <w:rPr>
                <w:color w:val="000000"/>
              </w:rPr>
              <w:t xml:space="preserve">įpareigoti bylos šalis per </w:t>
            </w:r>
            <w:r w:rsidR="005118DC">
              <w:rPr>
                <w:color w:val="000000"/>
              </w:rPr>
              <w:t xml:space="preserve">MGK </w:t>
            </w:r>
            <w:r w:rsidR="00AD6219" w:rsidRPr="00050520">
              <w:rPr>
                <w:color w:val="000000"/>
              </w:rPr>
              <w:t xml:space="preserve">nurodytą terminą pateikti su ginču susijusius </w:t>
            </w:r>
            <w:proofErr w:type="spellStart"/>
            <w:r w:rsidR="00AD6219" w:rsidRPr="00050520">
              <w:rPr>
                <w:color w:val="000000"/>
              </w:rPr>
              <w:t>įrodymus</w:t>
            </w:r>
            <w:proofErr w:type="spellEnd"/>
            <w:r w:rsidR="00AD6219" w:rsidRPr="00050520">
              <w:rPr>
                <w:color w:val="000000"/>
              </w:rPr>
              <w:t xml:space="preserve"> ir (ar) papildomus rašytinius paaiškinimus. Siūlome nurodyti, kad terminas negali būti trumpesnis nei 5 darbo dienos, siekiant apsaugoti bylos šalis nuo reikalavimų pateikti </w:t>
            </w:r>
            <w:proofErr w:type="spellStart"/>
            <w:r w:rsidR="00AD6219" w:rsidRPr="00050520">
              <w:rPr>
                <w:color w:val="000000"/>
              </w:rPr>
              <w:t>įrodymus</w:t>
            </w:r>
            <w:proofErr w:type="spellEnd"/>
            <w:r w:rsidR="00AD6219" w:rsidRPr="00050520">
              <w:rPr>
                <w:color w:val="000000"/>
              </w:rPr>
              <w:t xml:space="preserve"> ar paaiškinimus per  nepagrįstai trumpą laiką (pvz., tą pačią dieną ar kitą dieną).</w:t>
            </w:r>
          </w:p>
          <w:p w14:paraId="7F4C71A0" w14:textId="3893348B" w:rsidR="003261E9" w:rsidRPr="00050520" w:rsidRDefault="00C763BD" w:rsidP="00623E5C">
            <w:pPr>
              <w:ind w:firstLine="720"/>
              <w:jc w:val="both"/>
              <w:rPr>
                <w:color w:val="000000"/>
              </w:rPr>
            </w:pPr>
            <w:r w:rsidRPr="00050520">
              <w:rPr>
                <w:color w:val="000000"/>
              </w:rPr>
              <w:t xml:space="preserve">5) </w:t>
            </w:r>
            <w:r w:rsidR="00AD6219" w:rsidRPr="00050520">
              <w:rPr>
                <w:color w:val="000000"/>
              </w:rPr>
              <w:t>15 straipsnio</w:t>
            </w:r>
            <w:r w:rsidR="00AD6219" w:rsidRPr="00050520">
              <w:rPr>
                <w:b/>
                <w:bCs/>
                <w:color w:val="000000"/>
              </w:rPr>
              <w:t xml:space="preserve"> </w:t>
            </w:r>
            <w:r w:rsidR="00AD6219" w:rsidRPr="00050520">
              <w:rPr>
                <w:color w:val="000000"/>
              </w:rPr>
              <w:t xml:space="preserve">5 dalyje </w:t>
            </w:r>
            <w:r w:rsidR="00623E5C">
              <w:rPr>
                <w:color w:val="000000"/>
              </w:rPr>
              <w:t xml:space="preserve">MGK </w:t>
            </w:r>
            <w:r w:rsidR="00AD6219" w:rsidRPr="00050520">
              <w:rPr>
                <w:color w:val="000000"/>
              </w:rPr>
              <w:t xml:space="preserve">suteikiama teisė savo iniciatyva ar bylos šalių prašymu priimtame sprendime, kol jis neįvykdytas, ištaisyti rastus rašymo </w:t>
            </w:r>
            <w:proofErr w:type="spellStart"/>
            <w:r w:rsidR="00AD6219" w:rsidRPr="00050520">
              <w:rPr>
                <w:color w:val="000000"/>
              </w:rPr>
              <w:t>apsirikimus</w:t>
            </w:r>
            <w:proofErr w:type="spellEnd"/>
            <w:r w:rsidR="00AD6219" w:rsidRPr="00050520">
              <w:rPr>
                <w:color w:val="000000"/>
              </w:rPr>
              <w:t xml:space="preserve"> ar aritmetines klaidas. Siūlome numatyti, kad galimi tik tokie pataisymai, kurie neturi įtakos priimtam sprendimui.</w:t>
            </w:r>
          </w:p>
        </w:tc>
        <w:tc>
          <w:tcPr>
            <w:tcW w:w="6378" w:type="dxa"/>
            <w:shd w:val="clear" w:color="auto" w:fill="auto"/>
          </w:tcPr>
          <w:p w14:paraId="1D3FDE59" w14:textId="113EC729" w:rsidR="007151A8" w:rsidRPr="00050520" w:rsidRDefault="007151A8" w:rsidP="00376FE7">
            <w:pPr>
              <w:ind w:left="-15" w:right="34" w:firstLine="655"/>
              <w:jc w:val="both"/>
              <w:rPr>
                <w:b/>
                <w:color w:val="000000"/>
              </w:rPr>
            </w:pPr>
            <w:r w:rsidRPr="00050520">
              <w:rPr>
                <w:b/>
                <w:color w:val="000000"/>
              </w:rPr>
              <w:lastRenderedPageBreak/>
              <w:t>Atsižvelgta iš dalies</w:t>
            </w:r>
          </w:p>
          <w:p w14:paraId="551883D0" w14:textId="6C1CD0E9" w:rsidR="003261E9" w:rsidRPr="00050520" w:rsidRDefault="00BB3708" w:rsidP="00376FE7">
            <w:pPr>
              <w:ind w:left="-15" w:right="34" w:firstLine="655"/>
              <w:jc w:val="both"/>
              <w:rPr>
                <w:color w:val="000000"/>
              </w:rPr>
            </w:pPr>
            <w:r>
              <w:rPr>
                <w:color w:val="000000"/>
              </w:rPr>
              <w:t xml:space="preserve">Dėl </w:t>
            </w:r>
            <w:r w:rsidR="007151A8" w:rsidRPr="00050520">
              <w:rPr>
                <w:color w:val="000000"/>
              </w:rPr>
              <w:t>1)</w:t>
            </w:r>
            <w:r w:rsidR="0042535C" w:rsidRPr="00050520">
              <w:rPr>
                <w:color w:val="000000"/>
              </w:rPr>
              <w:t xml:space="preserve"> </w:t>
            </w:r>
            <w:r>
              <w:rPr>
                <w:color w:val="000000"/>
              </w:rPr>
              <w:t xml:space="preserve">– </w:t>
            </w:r>
            <w:r w:rsidR="00207A74" w:rsidRPr="00050520">
              <w:rPr>
                <w:color w:val="000000"/>
              </w:rPr>
              <w:t>atsižvelgta – aptariama formuluotė patikslinta, nurodant „visą turimą su skundu susijusią medžiagą“</w:t>
            </w:r>
            <w:r>
              <w:rPr>
                <w:color w:val="000000"/>
              </w:rPr>
              <w:t>;</w:t>
            </w:r>
          </w:p>
          <w:p w14:paraId="39294AF5" w14:textId="7E42E626" w:rsidR="0042535C" w:rsidRPr="00050520" w:rsidRDefault="00BB3708" w:rsidP="00376FE7">
            <w:pPr>
              <w:ind w:left="-15" w:right="34" w:firstLine="655"/>
              <w:jc w:val="both"/>
              <w:rPr>
                <w:color w:val="000000"/>
              </w:rPr>
            </w:pPr>
            <w:r>
              <w:rPr>
                <w:color w:val="000000"/>
              </w:rPr>
              <w:lastRenderedPageBreak/>
              <w:t xml:space="preserve">Dėl </w:t>
            </w:r>
            <w:r w:rsidR="0042535C" w:rsidRPr="00050520">
              <w:rPr>
                <w:color w:val="000000"/>
              </w:rPr>
              <w:t>2)</w:t>
            </w:r>
            <w:r>
              <w:rPr>
                <w:color w:val="000000"/>
              </w:rPr>
              <w:t xml:space="preserve"> –</w:t>
            </w:r>
            <w:r w:rsidR="0042535C" w:rsidRPr="00050520">
              <w:rPr>
                <w:color w:val="000000"/>
              </w:rPr>
              <w:t xml:space="preserve"> </w:t>
            </w:r>
            <w:r w:rsidR="00CF5CFA">
              <w:rPr>
                <w:color w:val="000000"/>
              </w:rPr>
              <w:t xml:space="preserve">neatsižvelgta – </w:t>
            </w:r>
            <w:r w:rsidR="00BC226D" w:rsidRPr="00050520">
              <w:rPr>
                <w:color w:val="000000"/>
              </w:rPr>
              <w:t xml:space="preserve">skundo atsiėmimo teisė </w:t>
            </w:r>
            <w:r w:rsidR="0035687D">
              <w:rPr>
                <w:color w:val="000000"/>
              </w:rPr>
              <w:t>egzistuoja iki skundo priėmimo,</w:t>
            </w:r>
            <w:r w:rsidR="00EA4A53">
              <w:rPr>
                <w:color w:val="000000"/>
              </w:rPr>
              <w:t xml:space="preserve"> o </w:t>
            </w:r>
            <w:r w:rsidR="005444B0">
              <w:rPr>
                <w:color w:val="000000"/>
              </w:rPr>
              <w:t>IGMNTĮ projekto 7 straipsnio 1 dalyje yra nustatyti</w:t>
            </w:r>
            <w:r w:rsidR="00217DC1">
              <w:rPr>
                <w:color w:val="000000"/>
              </w:rPr>
              <w:t xml:space="preserve"> skundo priėmimo terminai</w:t>
            </w:r>
            <w:r w:rsidR="00EA4A53">
              <w:rPr>
                <w:color w:val="000000"/>
              </w:rPr>
              <w:t xml:space="preserve">, </w:t>
            </w:r>
            <w:r w:rsidR="00217DC1">
              <w:rPr>
                <w:color w:val="000000"/>
              </w:rPr>
              <w:t xml:space="preserve">dėl to </w:t>
            </w:r>
            <w:r w:rsidR="00046E9D">
              <w:rPr>
                <w:color w:val="000000"/>
              </w:rPr>
              <w:t>ne</w:t>
            </w:r>
            <w:r w:rsidR="00EA4A53" w:rsidRPr="00050520">
              <w:rPr>
                <w:color w:val="000000"/>
              </w:rPr>
              <w:t>tiksli</w:t>
            </w:r>
            <w:r w:rsidR="00EA4A53">
              <w:rPr>
                <w:color w:val="000000"/>
              </w:rPr>
              <w:t>nga nustatyti konkretų terminą skundo atsiėmimo teisei įgyvendinti.</w:t>
            </w:r>
          </w:p>
          <w:p w14:paraId="03491D5F" w14:textId="7B1D8120" w:rsidR="00BC226D" w:rsidRPr="00050520" w:rsidRDefault="00ED7874" w:rsidP="00536686">
            <w:pPr>
              <w:ind w:left="-15" w:right="34" w:firstLine="655"/>
              <w:jc w:val="both"/>
              <w:rPr>
                <w:color w:val="000000"/>
              </w:rPr>
            </w:pPr>
            <w:r>
              <w:rPr>
                <w:color w:val="000000"/>
              </w:rPr>
              <w:t xml:space="preserve">Dėl 3) – neatsižvelgta </w:t>
            </w:r>
            <w:r w:rsidR="006E33ED">
              <w:rPr>
                <w:color w:val="000000"/>
              </w:rPr>
              <w:t xml:space="preserve">– </w:t>
            </w:r>
            <w:r w:rsidR="00463E65">
              <w:rPr>
                <w:color w:val="000000"/>
              </w:rPr>
              <w:t>ne</w:t>
            </w:r>
            <w:r w:rsidR="00BC226D" w:rsidRPr="00050520">
              <w:rPr>
                <w:color w:val="000000"/>
              </w:rPr>
              <w:t xml:space="preserve">tikslinga </w:t>
            </w:r>
            <w:r w:rsidR="00536686" w:rsidRPr="00050520">
              <w:rPr>
                <w:color w:val="000000"/>
              </w:rPr>
              <w:t xml:space="preserve">įtvirtinti </w:t>
            </w:r>
            <w:r w:rsidR="00BC226D" w:rsidRPr="00050520">
              <w:rPr>
                <w:color w:val="000000"/>
              </w:rPr>
              <w:t xml:space="preserve">konkrečius apribojimus </w:t>
            </w:r>
            <w:r w:rsidR="008D4F98">
              <w:rPr>
                <w:color w:val="000000"/>
              </w:rPr>
              <w:t xml:space="preserve">MGK </w:t>
            </w:r>
            <w:r w:rsidR="00536686" w:rsidRPr="00050520">
              <w:rPr>
                <w:color w:val="000000"/>
              </w:rPr>
              <w:t xml:space="preserve">galimiems nustatyti </w:t>
            </w:r>
            <w:r w:rsidR="00BC226D" w:rsidRPr="00050520">
              <w:rPr>
                <w:color w:val="000000"/>
              </w:rPr>
              <w:t>terminams</w:t>
            </w:r>
            <w:r w:rsidR="00636068" w:rsidRPr="00050520">
              <w:rPr>
                <w:color w:val="000000"/>
              </w:rPr>
              <w:t xml:space="preserve">, nes yra </w:t>
            </w:r>
            <w:r w:rsidR="00E35E75">
              <w:rPr>
                <w:color w:val="000000"/>
              </w:rPr>
              <w:t xml:space="preserve">numatytas </w:t>
            </w:r>
            <w:r w:rsidR="00636068" w:rsidRPr="00050520">
              <w:rPr>
                <w:color w:val="000000"/>
              </w:rPr>
              <w:t>bendras, pakankamai trumpas skundo išnagrinė</w:t>
            </w:r>
            <w:r w:rsidR="007B2E60">
              <w:rPr>
                <w:color w:val="000000"/>
              </w:rPr>
              <w:t>jimo terminas – 40 darbo dienų.</w:t>
            </w:r>
          </w:p>
          <w:p w14:paraId="6DF8FD5D" w14:textId="3700F576" w:rsidR="00897346" w:rsidRPr="00050520" w:rsidRDefault="003A2C6A" w:rsidP="00536686">
            <w:pPr>
              <w:ind w:left="-15" w:right="34" w:firstLine="655"/>
              <w:jc w:val="both"/>
              <w:rPr>
                <w:color w:val="000000"/>
              </w:rPr>
            </w:pPr>
            <w:r>
              <w:rPr>
                <w:color w:val="000000"/>
              </w:rPr>
              <w:t xml:space="preserve">Dėl </w:t>
            </w:r>
            <w:r w:rsidR="00897346" w:rsidRPr="00050520">
              <w:rPr>
                <w:color w:val="000000"/>
              </w:rPr>
              <w:t>4)</w:t>
            </w:r>
            <w:r>
              <w:rPr>
                <w:color w:val="000000"/>
              </w:rPr>
              <w:t xml:space="preserve"> –</w:t>
            </w:r>
            <w:r w:rsidR="00897346" w:rsidRPr="00050520">
              <w:rPr>
                <w:color w:val="000000"/>
              </w:rPr>
              <w:t xml:space="preserve"> atsižvelgta</w:t>
            </w:r>
            <w:r>
              <w:rPr>
                <w:color w:val="000000"/>
              </w:rPr>
              <w:t xml:space="preserve"> </w:t>
            </w:r>
            <w:r w:rsidR="00897346" w:rsidRPr="00050520">
              <w:rPr>
                <w:color w:val="000000"/>
              </w:rPr>
              <w:t xml:space="preserve"> – nustatytas 7 dienų terminas;</w:t>
            </w:r>
          </w:p>
          <w:p w14:paraId="32B000F6" w14:textId="1E073D0D" w:rsidR="00897346" w:rsidRPr="00050520" w:rsidRDefault="003A2C6A" w:rsidP="00F42462">
            <w:pPr>
              <w:ind w:left="-15" w:right="34" w:firstLine="655"/>
              <w:jc w:val="both"/>
              <w:rPr>
                <w:b/>
                <w:highlight w:val="yellow"/>
              </w:rPr>
            </w:pPr>
            <w:r>
              <w:rPr>
                <w:color w:val="000000"/>
              </w:rPr>
              <w:t xml:space="preserve">Dėl 5) – </w:t>
            </w:r>
            <w:r w:rsidR="00251EF4">
              <w:rPr>
                <w:color w:val="000000"/>
              </w:rPr>
              <w:t xml:space="preserve">neatsižvelgta – </w:t>
            </w:r>
            <w:r>
              <w:rPr>
                <w:color w:val="000000"/>
              </w:rPr>
              <w:t>n</w:t>
            </w:r>
            <w:r w:rsidR="00D65906" w:rsidRPr="00050520">
              <w:rPr>
                <w:color w:val="000000"/>
              </w:rPr>
              <w:t>uostata suformuluota pagal ABTĮ 96 straipsnio 2 dalies analogiją: būtų nepagrįsta analogiškas teisines situacijas</w:t>
            </w:r>
            <w:r w:rsidR="00A920DB">
              <w:rPr>
                <w:color w:val="000000"/>
              </w:rPr>
              <w:t xml:space="preserve"> administracinių</w:t>
            </w:r>
            <w:r w:rsidR="00D65906" w:rsidRPr="00050520">
              <w:rPr>
                <w:color w:val="000000"/>
              </w:rPr>
              <w:t xml:space="preserve"> ginčų nagrinėjime reglamentuoti skirtingai.</w:t>
            </w:r>
            <w:r w:rsidR="00F42462" w:rsidRPr="00050520">
              <w:rPr>
                <w:color w:val="000000"/>
              </w:rPr>
              <w:t xml:space="preserve"> Taip pat, taikant aptariamą nuostatą turėtų būti vadovaujamasi taikant ABTĮ 96 straipsnio 2 dalį suformuota teismų praktika.</w:t>
            </w:r>
          </w:p>
        </w:tc>
      </w:tr>
      <w:tr w:rsidR="005C5720" w:rsidRPr="008D4FB0" w14:paraId="76362F37" w14:textId="77777777" w:rsidTr="00445AF1">
        <w:trPr>
          <w:trHeight w:val="423"/>
        </w:trPr>
        <w:tc>
          <w:tcPr>
            <w:tcW w:w="2437" w:type="dxa"/>
            <w:shd w:val="clear" w:color="auto" w:fill="auto"/>
          </w:tcPr>
          <w:p w14:paraId="31A6F97D" w14:textId="06D7CDEA" w:rsidR="005C5720" w:rsidRPr="00616291" w:rsidRDefault="005C5720" w:rsidP="005C5720">
            <w:pPr>
              <w:jc w:val="both"/>
              <w:rPr>
                <w:b/>
                <w:color w:val="000000"/>
                <w:shd w:val="clear" w:color="auto" w:fill="FFFFFF"/>
              </w:rPr>
            </w:pPr>
            <w:r w:rsidRPr="00616291">
              <w:rPr>
                <w:b/>
                <w:color w:val="000000"/>
                <w:shd w:val="clear" w:color="auto" w:fill="FFFFFF"/>
              </w:rPr>
              <w:lastRenderedPageBreak/>
              <w:t xml:space="preserve">Lietuvos Respublikos </w:t>
            </w:r>
            <w:r>
              <w:rPr>
                <w:b/>
                <w:color w:val="000000"/>
                <w:shd w:val="clear" w:color="auto" w:fill="FFFFFF"/>
              </w:rPr>
              <w:t>vidaus reikalų ministerijos 2020 m. gegužės 5 d</w:t>
            </w:r>
            <w:r w:rsidRPr="00616291">
              <w:rPr>
                <w:b/>
                <w:color w:val="000000"/>
                <w:shd w:val="clear" w:color="auto" w:fill="FFFFFF"/>
              </w:rPr>
              <w:t xml:space="preserve">. raštas Nr. </w:t>
            </w:r>
            <w:r w:rsidRPr="005C5720">
              <w:rPr>
                <w:b/>
                <w:color w:val="000000"/>
                <w:shd w:val="clear" w:color="auto" w:fill="FFFFFF"/>
              </w:rPr>
              <w:t>1D-2254</w:t>
            </w:r>
          </w:p>
        </w:tc>
        <w:tc>
          <w:tcPr>
            <w:tcW w:w="6804" w:type="dxa"/>
            <w:shd w:val="clear" w:color="auto" w:fill="auto"/>
          </w:tcPr>
          <w:p w14:paraId="1DF90215" w14:textId="77777777" w:rsidR="0016212F" w:rsidRDefault="00D31343" w:rsidP="0016212F">
            <w:pPr>
              <w:ind w:firstLine="742"/>
              <w:jc w:val="both"/>
            </w:pPr>
            <w:r w:rsidRPr="00627D9B">
              <w:t xml:space="preserve">2. </w:t>
            </w:r>
            <w:r w:rsidRPr="00D92706">
              <w:t>IGMNTĮ projekto</w:t>
            </w:r>
            <w:r w:rsidRPr="00627D9B">
              <w:t xml:space="preserve"> 4 straipsnio 1 dalyje nurodyta, kad skundas rengiamas rašytine forma ir gali būti pateikiamas šiais būdais: </w:t>
            </w:r>
            <w:r w:rsidRPr="00627D9B">
              <w:rPr>
                <w:i/>
              </w:rPr>
              <w:t>tiesiogiai, paštu ar elektroninių ryšių priemonėmis</w:t>
            </w:r>
            <w:r w:rsidRPr="00627D9B">
              <w:t xml:space="preserve">. </w:t>
            </w:r>
          </w:p>
          <w:p w14:paraId="6DBE0E4B" w14:textId="74D1B08C" w:rsidR="005C5720" w:rsidRPr="0016212F" w:rsidRDefault="00D31343" w:rsidP="0016212F">
            <w:pPr>
              <w:ind w:firstLine="742"/>
              <w:jc w:val="both"/>
            </w:pPr>
            <w:r w:rsidRPr="00627D9B">
              <w:t xml:space="preserve">Atkreipiame dėmesį, kad </w:t>
            </w:r>
            <w:r w:rsidRPr="00627D9B">
              <w:rPr>
                <w:i/>
              </w:rPr>
              <w:t>elektroninių ryšių priemonių</w:t>
            </w:r>
            <w:r w:rsidRPr="00627D9B">
              <w:t xml:space="preserve"> sąvoka teisės aktuose nėra apibrėžta, todėl vietoj jos vartotina Elektroninių ryšių įstatymo 3 straipsnio 10 dalyje įtvirtinta </w:t>
            </w:r>
            <w:r w:rsidRPr="00627D9B">
              <w:rPr>
                <w:i/>
              </w:rPr>
              <w:t>elektroninių ryšių</w:t>
            </w:r>
            <w:r w:rsidRPr="00627D9B">
              <w:t xml:space="preserve"> sąvok</w:t>
            </w:r>
            <w:r>
              <w:t>a</w:t>
            </w:r>
            <w:r w:rsidRPr="00627D9B">
              <w:t>. Atsižvelgdami į tai ir siekdami kuo platesnių galimybių asmenims pateikti skundą</w:t>
            </w:r>
            <w:r w:rsidR="0029124B">
              <w:t xml:space="preserve"> MGK</w:t>
            </w:r>
            <w:r w:rsidRPr="00627D9B">
              <w:t xml:space="preserve">, siūlytume nurodyti, kad skundas gali būti pateikiamas </w:t>
            </w:r>
            <w:r w:rsidRPr="00627D9B">
              <w:rPr>
                <w:i/>
              </w:rPr>
              <w:t xml:space="preserve">asmeniškai arba per atstovą </w:t>
            </w:r>
            <w:r w:rsidRPr="00627D9B">
              <w:t xml:space="preserve">šiais būdais: tiesiogiai, paštu, </w:t>
            </w:r>
            <w:r w:rsidRPr="00627D9B">
              <w:rPr>
                <w:i/>
              </w:rPr>
              <w:t>per kurjerį</w:t>
            </w:r>
            <w:r w:rsidRPr="00627D9B">
              <w:t xml:space="preserve"> </w:t>
            </w:r>
            <w:r w:rsidRPr="00627D9B">
              <w:rPr>
                <w:i/>
              </w:rPr>
              <w:t>ar elektroniniais ryšiais</w:t>
            </w:r>
            <w:r w:rsidRPr="00627D9B">
              <w:t>.</w:t>
            </w:r>
          </w:p>
        </w:tc>
        <w:tc>
          <w:tcPr>
            <w:tcW w:w="6378" w:type="dxa"/>
            <w:shd w:val="clear" w:color="auto" w:fill="auto"/>
          </w:tcPr>
          <w:p w14:paraId="2D78DA1A" w14:textId="77777777" w:rsidR="00D31343" w:rsidRPr="0039111E" w:rsidRDefault="00D31343" w:rsidP="00D31343">
            <w:pPr>
              <w:ind w:left="-15" w:right="34" w:firstLine="655"/>
              <w:jc w:val="both"/>
              <w:rPr>
                <w:b/>
              </w:rPr>
            </w:pPr>
            <w:r w:rsidRPr="0039111E">
              <w:rPr>
                <w:b/>
              </w:rPr>
              <w:t>Neatsižvelgta</w:t>
            </w:r>
          </w:p>
          <w:p w14:paraId="1053DC88" w14:textId="77777777" w:rsidR="00D31343" w:rsidRDefault="00D31343" w:rsidP="00D31343">
            <w:pPr>
              <w:ind w:left="-15" w:right="34" w:firstLine="655"/>
              <w:jc w:val="both"/>
            </w:pPr>
            <w:r w:rsidRPr="0073393D">
              <w:t xml:space="preserve">Nors elektroninių ryšių priemonių sąvoka neapibrėžta </w:t>
            </w:r>
            <w:r w:rsidRPr="00627D9B">
              <w:t>Elektr</w:t>
            </w:r>
            <w:r>
              <w:t xml:space="preserve">oninių ryšių įstatyme, tačiau ji vartojama kituose procesiniuose įstatymuose (pavyzdžiui, ABTĮ, Civilinio proceso kodekse), atsižvelgiant į tai, siekiant aiškumo, tokia pati sąvoka vartojama ir </w:t>
            </w:r>
            <w:r w:rsidRPr="00D92706">
              <w:t>IGMNTĮ projekto</w:t>
            </w:r>
            <w:r w:rsidRPr="00627D9B">
              <w:t xml:space="preserve"> 4 straipsnio 1 dalyje</w:t>
            </w:r>
            <w:r>
              <w:t xml:space="preserve">. Šios sąvokos nesiūloma keisti ir Seime svarstomame įstatymų projektų pakete dėl </w:t>
            </w:r>
            <w:r w:rsidRPr="00B46DAF">
              <w:t xml:space="preserve">Nacionalinės elektroninių siuntų pristatymo, naudojant pašto tinklą, </w:t>
            </w:r>
            <w:r w:rsidRPr="003845E6">
              <w:t>informacinės sistemos (toliau – E. pristatymo sistema) naudojimo (įstatymų projektų registracijos Seime Nr. XIIIP-4059 – XIIIP-4077</w:t>
            </w:r>
            <w:r>
              <w:t>)</w:t>
            </w:r>
            <w:r w:rsidRPr="003845E6">
              <w:t>.</w:t>
            </w:r>
            <w:r>
              <w:t xml:space="preserve"> </w:t>
            </w:r>
          </w:p>
          <w:p w14:paraId="2F3743F1" w14:textId="7C401303" w:rsidR="005C5720" w:rsidRPr="007151A8" w:rsidRDefault="00D31343" w:rsidP="00D31343">
            <w:pPr>
              <w:ind w:left="-15" w:right="34" w:firstLine="655"/>
              <w:jc w:val="both"/>
              <w:rPr>
                <w:rFonts w:ascii="&amp;quot" w:hAnsi="&amp;quot"/>
                <w:b/>
                <w:color w:val="000000"/>
              </w:rPr>
            </w:pPr>
            <w:r>
              <w:t xml:space="preserve">Nėra poreikio nustatyti, kad skundas paduodamas </w:t>
            </w:r>
            <w:r w:rsidRPr="00627D9B">
              <w:rPr>
                <w:i/>
              </w:rPr>
              <w:t>asmeniškai arba per atstovą</w:t>
            </w:r>
            <w:r>
              <w:rPr>
                <w:i/>
              </w:rPr>
              <w:t xml:space="preserve">, </w:t>
            </w:r>
            <w:r w:rsidRPr="00AE5D48">
              <w:t xml:space="preserve">nes atstovavimo klausimai reglamentuojami kitomis nuostatomis – per </w:t>
            </w:r>
            <w:r w:rsidRPr="00D92706">
              <w:t>IGMNTĮ projekto</w:t>
            </w:r>
            <w:r>
              <w:t xml:space="preserve"> 4 straipsnio 1 dalyje esančią</w:t>
            </w:r>
            <w:r w:rsidRPr="00AE5D48">
              <w:t xml:space="preserve"> nuorodą į ABTĮ 24 straipsnį</w:t>
            </w:r>
            <w:r>
              <w:t xml:space="preserve">, kurio 3 </w:t>
            </w:r>
            <w:r>
              <w:lastRenderedPageBreak/>
              <w:t>dalyje nurodyti</w:t>
            </w:r>
            <w:r w:rsidRPr="00AE5D48">
              <w:t xml:space="preserve"> reikalavimai paduodant skundą per atstovą</w:t>
            </w:r>
            <w:r>
              <w:t xml:space="preserve">, </w:t>
            </w:r>
            <w:r w:rsidRPr="00D92706">
              <w:t>IGMNTĮ projekto</w:t>
            </w:r>
            <w:r>
              <w:t xml:space="preserve"> 10 straipsnio 6 dalyje ir kt.</w:t>
            </w:r>
          </w:p>
        </w:tc>
      </w:tr>
      <w:tr w:rsidR="00183E94" w:rsidRPr="008D4FB0" w14:paraId="1E996555" w14:textId="77777777" w:rsidTr="00445AF1">
        <w:trPr>
          <w:trHeight w:val="423"/>
        </w:trPr>
        <w:tc>
          <w:tcPr>
            <w:tcW w:w="2437" w:type="dxa"/>
            <w:shd w:val="clear" w:color="auto" w:fill="auto"/>
          </w:tcPr>
          <w:p w14:paraId="6267542E" w14:textId="77777777" w:rsidR="00183E94" w:rsidRPr="00616291" w:rsidRDefault="00183E94" w:rsidP="00F8507A">
            <w:pPr>
              <w:jc w:val="both"/>
              <w:rPr>
                <w:b/>
                <w:color w:val="000000"/>
                <w:shd w:val="clear" w:color="auto" w:fill="FFFFFF"/>
              </w:rPr>
            </w:pPr>
          </w:p>
        </w:tc>
        <w:tc>
          <w:tcPr>
            <w:tcW w:w="6804" w:type="dxa"/>
            <w:shd w:val="clear" w:color="auto" w:fill="auto"/>
          </w:tcPr>
          <w:p w14:paraId="0D9CFBD8" w14:textId="0BF0E771" w:rsidR="0001761B" w:rsidRPr="00627D9B" w:rsidRDefault="0001761B" w:rsidP="0001761B">
            <w:pPr>
              <w:ind w:firstLine="720"/>
              <w:jc w:val="both"/>
            </w:pPr>
            <w:r w:rsidRPr="00627D9B">
              <w:t xml:space="preserve">5. </w:t>
            </w:r>
            <w:r w:rsidRPr="00D92706">
              <w:rPr>
                <w:iCs/>
              </w:rPr>
              <w:t xml:space="preserve">IGMNTĮ projekto </w:t>
            </w:r>
            <w:r w:rsidRPr="00627D9B">
              <w:t>21 straipsnio 1 dalyje nurodyta, kad</w:t>
            </w:r>
            <w:r w:rsidR="008B7ABF">
              <w:t xml:space="preserve"> MGK</w:t>
            </w:r>
            <w:r>
              <w:t>,</w:t>
            </w:r>
            <w:r w:rsidRPr="00627D9B">
              <w:t xml:space="preserve"> kaip juridinio asmens</w:t>
            </w:r>
            <w:r>
              <w:t>,</w:t>
            </w:r>
            <w:r w:rsidRPr="00627D9B">
              <w:t xml:space="preserve"> </w:t>
            </w:r>
            <w:r w:rsidRPr="00627D9B">
              <w:rPr>
                <w:i/>
              </w:rPr>
              <w:t>personalą sudaro valstybės pareigūnai, valstybės tarnautojai ir darbuotojai, dirbantys pagal darbo sutartį</w:t>
            </w:r>
            <w:r w:rsidRPr="00627D9B">
              <w:t>.</w:t>
            </w:r>
          </w:p>
          <w:p w14:paraId="5A764238" w14:textId="67BB7DE8" w:rsidR="0001761B" w:rsidRPr="00627D9B" w:rsidRDefault="0001761B" w:rsidP="0001761B">
            <w:pPr>
              <w:ind w:firstLine="720"/>
              <w:jc w:val="both"/>
            </w:pPr>
            <w:r w:rsidRPr="00627D9B">
              <w:t>Siekdami teisinio aiškumo ir atsižvelgdami į kai kurių kitų kolegialių institucijų veiklos įstatyminio reglamentavimo praktiką (pvz.</w:t>
            </w:r>
            <w:r>
              <w:t>,</w:t>
            </w:r>
            <w:r w:rsidRPr="00627D9B">
              <w:t xml:space="preserve"> Energetikos įstatymo 8 straipsnio 16 dalyje nurodyta, kad Valstybinės energetikos reguliavimo tarybos veiklą užtikrina Valstybinės energetikos reguliavimo tarybos administracij</w:t>
            </w:r>
            <w:r>
              <w:t>a</w:t>
            </w:r>
            <w:r w:rsidRPr="00627D9B">
              <w:t xml:space="preserve">, o Konkurencijos įstatymo 19 straipsnio 9 dalyje – kad Konkurencijos tarybos funkcijas atlikti padeda tam tikslui sudaroma Konkurencijos tarybos administracija), siūlytume atsisakyti </w:t>
            </w:r>
            <w:r w:rsidRPr="00D92706">
              <w:rPr>
                <w:iCs/>
              </w:rPr>
              <w:t>IGMNTĮ projekto</w:t>
            </w:r>
            <w:r w:rsidRPr="00627D9B">
              <w:rPr>
                <w:i/>
                <w:iCs/>
              </w:rPr>
              <w:t xml:space="preserve"> </w:t>
            </w:r>
            <w:r w:rsidRPr="00627D9B">
              <w:t xml:space="preserve">21 straipsnio 1 dalies, o </w:t>
            </w:r>
            <w:r w:rsidRPr="00D92706">
              <w:rPr>
                <w:iCs/>
              </w:rPr>
              <w:t>IGMNTĮ projekto</w:t>
            </w:r>
            <w:r w:rsidRPr="00627D9B">
              <w:rPr>
                <w:i/>
                <w:iCs/>
              </w:rPr>
              <w:t xml:space="preserve"> </w:t>
            </w:r>
            <w:r w:rsidRPr="00627D9B">
              <w:t xml:space="preserve">21 straipsnį papildyti nauja dalimi, kurioje būtų nurodyta, kad </w:t>
            </w:r>
            <w:r w:rsidR="00FF7614">
              <w:t xml:space="preserve">MGK </w:t>
            </w:r>
            <w:r w:rsidRPr="00627D9B">
              <w:t>veiklą užtikrina administracija, kurią sudaro valstybės tarnautojai ir darbuotojai, dirbantys pagal darbo sutart</w:t>
            </w:r>
            <w:r>
              <w:t>is</w:t>
            </w:r>
            <w:r w:rsidRPr="00627D9B">
              <w:t xml:space="preserve">. Taip pat siūlytume nurodyti, kad administracijos struktūrą, administracijos padalinių nuostatus, pareigybių sąrašus ir aprašymus tvirtina </w:t>
            </w:r>
            <w:r w:rsidR="00C97235">
              <w:t xml:space="preserve">MGK </w:t>
            </w:r>
            <w:r w:rsidRPr="00627D9B">
              <w:t xml:space="preserve">pirmininkas.  </w:t>
            </w:r>
          </w:p>
          <w:p w14:paraId="31155D73" w14:textId="7B691CAF" w:rsidR="00183E94" w:rsidRDefault="0001761B" w:rsidP="00986E0D">
            <w:pPr>
              <w:ind w:firstLine="720"/>
              <w:jc w:val="both"/>
            </w:pPr>
            <w:r w:rsidRPr="00627D9B">
              <w:t>Be to, atsižvelg</w:t>
            </w:r>
            <w:r>
              <w:t>us</w:t>
            </w:r>
            <w:r w:rsidRPr="00627D9B">
              <w:t xml:space="preserve"> į </w:t>
            </w:r>
            <w:r w:rsidRPr="00D92706">
              <w:rPr>
                <w:iCs/>
              </w:rPr>
              <w:t>IGMNTĮ projekto</w:t>
            </w:r>
            <w:r w:rsidRPr="00627D9B">
              <w:rPr>
                <w:i/>
                <w:iCs/>
              </w:rPr>
              <w:t xml:space="preserve"> </w:t>
            </w:r>
            <w:r w:rsidRPr="00627D9B">
              <w:t xml:space="preserve">21 straipsnio turinį (jame kalbama ne tik apie </w:t>
            </w:r>
            <w:r w:rsidR="00C97235">
              <w:t xml:space="preserve">MGK </w:t>
            </w:r>
            <w:r w:rsidRPr="00627D9B">
              <w:t xml:space="preserve">sudėtį, narių skyrimą, bet ir jų atleidimą iš pareigų, įgaliojimų nutrūkimo pagrindus, apmokėjimą už darbą, </w:t>
            </w:r>
            <w:r w:rsidR="00986E0D">
              <w:t xml:space="preserve">MGK </w:t>
            </w:r>
            <w:r w:rsidRPr="00627D9B">
              <w:t>administracijos valstybės tarnautojų ir darbuotojų, dirbančių pagal darbo sutart</w:t>
            </w:r>
            <w:r>
              <w:t>is</w:t>
            </w:r>
            <w:r w:rsidRPr="00627D9B">
              <w:t>, priėmimą į pareigas ir pan.)</w:t>
            </w:r>
            <w:r>
              <w:t>,</w:t>
            </w:r>
            <w:r w:rsidRPr="00627D9B">
              <w:t xml:space="preserve"> tikslintinas </w:t>
            </w:r>
            <w:r w:rsidRPr="00D92706">
              <w:rPr>
                <w:iCs/>
              </w:rPr>
              <w:t>IGMNTĮ projekto</w:t>
            </w:r>
            <w:r w:rsidRPr="00627D9B">
              <w:rPr>
                <w:i/>
                <w:iCs/>
              </w:rPr>
              <w:t xml:space="preserve"> </w:t>
            </w:r>
            <w:r w:rsidRPr="00627D9B">
              <w:t xml:space="preserve">21 straipsnio pavadinimas. </w:t>
            </w:r>
          </w:p>
        </w:tc>
        <w:tc>
          <w:tcPr>
            <w:tcW w:w="6378" w:type="dxa"/>
            <w:shd w:val="clear" w:color="auto" w:fill="auto"/>
          </w:tcPr>
          <w:p w14:paraId="4E021588" w14:textId="77777777" w:rsidR="004C314F" w:rsidRPr="00E55A42" w:rsidRDefault="004C314F" w:rsidP="004C314F">
            <w:pPr>
              <w:ind w:left="-15" w:right="34" w:firstLine="655"/>
              <w:jc w:val="both"/>
              <w:rPr>
                <w:b/>
              </w:rPr>
            </w:pPr>
            <w:r w:rsidRPr="00E55A42">
              <w:rPr>
                <w:b/>
              </w:rPr>
              <w:t>A</w:t>
            </w:r>
            <w:r w:rsidRPr="00876E84">
              <w:rPr>
                <w:b/>
              </w:rPr>
              <w:t>tsižvelgta iš dalies</w:t>
            </w:r>
          </w:p>
          <w:p w14:paraId="2B764F24" w14:textId="2344FC83" w:rsidR="00183E94" w:rsidRDefault="00D12761" w:rsidP="005119F5">
            <w:pPr>
              <w:ind w:left="-15" w:right="34" w:firstLine="655"/>
              <w:jc w:val="both"/>
            </w:pPr>
            <w:r w:rsidRPr="00D92706">
              <w:rPr>
                <w:iCs/>
              </w:rPr>
              <w:t>IGMNTĮ projekto</w:t>
            </w:r>
            <w:r w:rsidRPr="00627D9B">
              <w:rPr>
                <w:i/>
                <w:iCs/>
              </w:rPr>
              <w:t xml:space="preserve"> </w:t>
            </w:r>
            <w:r w:rsidRPr="00627D9B">
              <w:t>21 straipsnio</w:t>
            </w:r>
            <w:r>
              <w:t xml:space="preserve"> 1</w:t>
            </w:r>
            <w:r w:rsidR="00E54969">
              <w:t>1</w:t>
            </w:r>
            <w:r>
              <w:t xml:space="preserve"> dalis</w:t>
            </w:r>
            <w:r w:rsidR="00E54969">
              <w:t xml:space="preserve"> papildyta siūloma nuostata – kad MGK </w:t>
            </w:r>
            <w:r w:rsidR="00E54969" w:rsidRPr="00627D9B">
              <w:t>veiklą užtikrina administracija, kurią sudaro valstybės tarnautojai ir darbuotojai, dirbantys pagal darbo sutart</w:t>
            </w:r>
            <w:r w:rsidR="00E54969">
              <w:t>is</w:t>
            </w:r>
            <w:r w:rsidR="00E54969" w:rsidRPr="00627D9B">
              <w:t>.</w:t>
            </w:r>
            <w:r w:rsidR="00E54969">
              <w:t xml:space="preserve"> Patikslintas</w:t>
            </w:r>
            <w:r w:rsidR="00D96AB7">
              <w:t xml:space="preserve"> </w:t>
            </w:r>
            <w:r w:rsidR="00E54969" w:rsidRPr="00D92706">
              <w:rPr>
                <w:iCs/>
              </w:rPr>
              <w:t>IGMNTĮ projekto</w:t>
            </w:r>
            <w:r w:rsidR="00E54969" w:rsidRPr="00627D9B">
              <w:rPr>
                <w:i/>
                <w:iCs/>
              </w:rPr>
              <w:t xml:space="preserve"> </w:t>
            </w:r>
            <w:r w:rsidR="00E54969" w:rsidRPr="00627D9B">
              <w:t>21 straipsnio</w:t>
            </w:r>
            <w:r w:rsidR="008B58FB">
              <w:t xml:space="preserve"> pavadinimas, siekiant, kad jis geriau atspindėtų straipsnio turinį.</w:t>
            </w:r>
          </w:p>
          <w:p w14:paraId="1BAEDE78" w14:textId="34D39951" w:rsidR="00A74DFF" w:rsidRPr="00676BE1" w:rsidRDefault="00D96AB7" w:rsidP="00FF7614">
            <w:pPr>
              <w:ind w:left="-15" w:right="34" w:firstLine="655"/>
              <w:jc w:val="both"/>
              <w:rPr>
                <w:rFonts w:ascii="Arial" w:hAnsi="Arial" w:cs="Arial"/>
                <w:color w:val="000000"/>
                <w:sz w:val="22"/>
                <w:szCs w:val="22"/>
              </w:rPr>
            </w:pPr>
            <w:r>
              <w:t xml:space="preserve">Manytina, kad netikslinga </w:t>
            </w:r>
            <w:r w:rsidRPr="00D92706">
              <w:rPr>
                <w:iCs/>
              </w:rPr>
              <w:t>IGMNTĮ projekto</w:t>
            </w:r>
            <w:r w:rsidRPr="00627D9B">
              <w:rPr>
                <w:i/>
                <w:iCs/>
              </w:rPr>
              <w:t xml:space="preserve"> </w:t>
            </w:r>
            <w:r w:rsidRPr="00627D9B">
              <w:t>21 straipsnio</w:t>
            </w:r>
            <w:r>
              <w:t xml:space="preserve"> 1 dalyje nurodyti, jog</w:t>
            </w:r>
            <w:r w:rsidRPr="00627D9B">
              <w:t xml:space="preserve"> </w:t>
            </w:r>
            <w:r w:rsidR="00FF7614">
              <w:t xml:space="preserve">MGK </w:t>
            </w:r>
            <w:r w:rsidRPr="00627D9B">
              <w:t xml:space="preserve">administracijos struktūrą, administracijos padalinių nuostatus, pareigybių sąrašus ir aprašymus tvirtina </w:t>
            </w:r>
            <w:r w:rsidR="00FF7614">
              <w:t xml:space="preserve">MGK </w:t>
            </w:r>
            <w:r w:rsidRPr="00627D9B">
              <w:t>pirmininkas.</w:t>
            </w:r>
            <w:r>
              <w:t xml:space="preserve"> Pažymėtina, kad pagal Biudžetinių įstaigų įstatymo 6 straipsnio 2 dalies 7 punktą, biudžetinės įstaigos </w:t>
            </w:r>
            <w:r w:rsidRPr="009B1A8D">
              <w:t>vadovo kompetencija</w:t>
            </w:r>
            <w:r w:rsidR="009B1A8D" w:rsidRPr="009B1A8D">
              <w:t xml:space="preserve"> yra </w:t>
            </w:r>
            <w:r w:rsidR="009B1A8D">
              <w:t>biudžetinės įstaigos nuostatų reg</w:t>
            </w:r>
            <w:r w:rsidR="00765804">
              <w:t>lamentavimo</w:t>
            </w:r>
            <w:r w:rsidR="009B1A8D">
              <w:t xml:space="preserve"> dalykas.</w:t>
            </w:r>
            <w:r w:rsidR="009B1A8D">
              <w:rPr>
                <w:rFonts w:ascii="Arial" w:hAnsi="Arial" w:cs="Arial"/>
                <w:color w:val="000000"/>
                <w:sz w:val="22"/>
                <w:szCs w:val="22"/>
              </w:rPr>
              <w:t xml:space="preserve"> </w:t>
            </w:r>
            <w:r w:rsidR="00A74DFF" w:rsidRPr="00676BE1">
              <w:t xml:space="preserve">Be to, savo statusu analogiškos Lietuvos administracinių ginčų komisijos pirmininko kompetencija, susijusi su biudžetinės įstaigos valdymu, </w:t>
            </w:r>
            <w:r w:rsidR="00676BE1">
              <w:t xml:space="preserve">taip pat </w:t>
            </w:r>
            <w:r w:rsidR="00A74DFF" w:rsidRPr="00676BE1">
              <w:t xml:space="preserve">nereglamentuojama </w:t>
            </w:r>
            <w:r w:rsidR="007A1BC2">
              <w:t>I</w:t>
            </w:r>
            <w:r w:rsidR="00676BE1" w:rsidRPr="00676BE1">
              <w:t>kiteisminio administracinių ginčų nagrinėjimo tvarkos įstatyme.</w:t>
            </w:r>
          </w:p>
        </w:tc>
      </w:tr>
      <w:tr w:rsidR="000F580A" w:rsidRPr="00F5645A" w14:paraId="27BF6B3A" w14:textId="77777777" w:rsidTr="00445AF1">
        <w:trPr>
          <w:trHeight w:val="423"/>
        </w:trPr>
        <w:tc>
          <w:tcPr>
            <w:tcW w:w="2437" w:type="dxa"/>
            <w:shd w:val="clear" w:color="auto" w:fill="auto"/>
          </w:tcPr>
          <w:p w14:paraId="1DADBF68" w14:textId="5CCDC7DD" w:rsidR="000F580A" w:rsidRPr="00F5645A" w:rsidRDefault="0014360D" w:rsidP="00F8507A">
            <w:pPr>
              <w:jc w:val="both"/>
              <w:rPr>
                <w:b/>
                <w:color w:val="000000"/>
                <w:shd w:val="clear" w:color="auto" w:fill="FFFFFF"/>
              </w:rPr>
            </w:pPr>
            <w:r w:rsidRPr="00F5645A">
              <w:rPr>
                <w:b/>
                <w:color w:val="000000"/>
                <w:shd w:val="clear" w:color="auto" w:fill="FFFFFF"/>
              </w:rPr>
              <w:t xml:space="preserve">Mykolo Romerio universiteto Mykolo Romerio teisės mokyklos 2020 m. balandžio 26 d. raštas Nr. </w:t>
            </w:r>
            <w:r w:rsidRPr="00F5645A">
              <w:rPr>
                <w:b/>
              </w:rPr>
              <w:t>24MRTM(11.21-20401)- 25</w:t>
            </w:r>
          </w:p>
        </w:tc>
        <w:tc>
          <w:tcPr>
            <w:tcW w:w="6804" w:type="dxa"/>
            <w:shd w:val="clear" w:color="auto" w:fill="auto"/>
          </w:tcPr>
          <w:p w14:paraId="360D4949" w14:textId="77777777" w:rsidR="00BD0AFC" w:rsidRPr="00F5645A" w:rsidRDefault="00BD0AFC" w:rsidP="00BD0AFC">
            <w:pPr>
              <w:ind w:firstLine="720"/>
              <w:jc w:val="both"/>
              <w:rPr>
                <w:b/>
                <w:color w:val="000000"/>
              </w:rPr>
            </w:pPr>
            <w:r w:rsidRPr="00F5645A">
              <w:rPr>
                <w:b/>
                <w:color w:val="3A3A3A"/>
              </w:rPr>
              <w:t>4</w:t>
            </w:r>
            <w:r w:rsidRPr="00F5645A">
              <w:rPr>
                <w:b/>
                <w:color w:val="000000"/>
              </w:rPr>
              <w:t xml:space="preserve">. Dėl Mokestinių ginčų komisijos narių atrankos </w:t>
            </w:r>
          </w:p>
          <w:p w14:paraId="2E4B2DE9" w14:textId="4C19A71A" w:rsidR="00BD0AFC" w:rsidRPr="00F5645A" w:rsidRDefault="00BD0AFC" w:rsidP="00BD0AFC">
            <w:pPr>
              <w:ind w:firstLine="720"/>
              <w:jc w:val="both"/>
              <w:rPr>
                <w:color w:val="000000"/>
              </w:rPr>
            </w:pPr>
            <w:r w:rsidRPr="00F5645A">
              <w:rPr>
                <w:color w:val="000000"/>
              </w:rPr>
              <w:t xml:space="preserve">Pažymėtina, kad MGK pagal savo atliekamas funkcijas ir veiklos tikslus yra nepriklausoma </w:t>
            </w:r>
            <w:proofErr w:type="spellStart"/>
            <w:r w:rsidRPr="00F5645A">
              <w:rPr>
                <w:i/>
                <w:color w:val="000000"/>
              </w:rPr>
              <w:t>kvazi</w:t>
            </w:r>
            <w:proofErr w:type="spellEnd"/>
            <w:r w:rsidRPr="00F5645A">
              <w:rPr>
                <w:color w:val="000000"/>
              </w:rPr>
              <w:t xml:space="preserve"> teisminė institucija. Tai patvirtino ir Europos Sąjungos Teisingumo Teismas (toliau – ESTT) 2010-10-21 sprendime byloje Nr. C385/09 </w:t>
            </w:r>
            <w:proofErr w:type="spellStart"/>
            <w:r w:rsidRPr="00F5645A">
              <w:rPr>
                <w:i/>
                <w:color w:val="000000"/>
              </w:rPr>
              <w:t>Nidera</w:t>
            </w:r>
            <w:proofErr w:type="spellEnd"/>
            <w:r w:rsidRPr="00F5645A">
              <w:rPr>
                <w:i/>
                <w:color w:val="000000"/>
              </w:rPr>
              <w:t xml:space="preserve"> </w:t>
            </w:r>
            <w:proofErr w:type="spellStart"/>
            <w:r w:rsidRPr="00F5645A">
              <w:rPr>
                <w:i/>
                <w:color w:val="000000"/>
              </w:rPr>
              <w:t>Handelscompagnie</w:t>
            </w:r>
            <w:proofErr w:type="spellEnd"/>
            <w:r w:rsidRPr="00F5645A">
              <w:rPr>
                <w:i/>
                <w:color w:val="000000"/>
              </w:rPr>
              <w:t xml:space="preserve"> B</w:t>
            </w:r>
            <w:r w:rsidRPr="00F5645A">
              <w:rPr>
                <w:color w:val="000000"/>
              </w:rPr>
              <w:t>V prieš Valstybinę mokesčių inspekciją prie Lietuvos Respublikos finansų ministerijos</w:t>
            </w:r>
            <w:r w:rsidR="007F3573" w:rsidRPr="00F5645A">
              <w:rPr>
                <w:color w:val="000000"/>
              </w:rPr>
              <w:t xml:space="preserve"> </w:t>
            </w:r>
            <w:r w:rsidRPr="00F5645A">
              <w:rPr>
                <w:color w:val="000000"/>
              </w:rPr>
              <w:t xml:space="preserve">1. ESTT pažymėjo, kad MGK atitinka šios teisminės nepriklausomos institucijos požymius: institucija įsteigta pagal įstatymą, ji yra veikianti nuolat, jos jurisdikcija yra privaloma, procesas šioje institucijoje pagrįstas rungimosi principu, ji taiko teisės normas ir yra nepriklausoma.  </w:t>
            </w:r>
          </w:p>
          <w:p w14:paraId="5A0CC22E" w14:textId="64267C54" w:rsidR="00BD0AFC" w:rsidRPr="00F5645A" w:rsidRDefault="00BD0AFC" w:rsidP="00DB41A4">
            <w:pPr>
              <w:ind w:firstLine="720"/>
              <w:jc w:val="both"/>
              <w:rPr>
                <w:color w:val="000000"/>
              </w:rPr>
            </w:pPr>
            <w:r w:rsidRPr="00F5645A">
              <w:rPr>
                <w:color w:val="000000"/>
              </w:rPr>
              <w:lastRenderedPageBreak/>
              <w:t xml:space="preserve">Taigi, siūlomas įstatymų pakeitimų paketas įgyvendina būtinumą reorganizuoti ir reformuoti ginčų dėl mokesčių ikiteisminio nagrinėjimo procesą ir institucinę sistemą, sustiprinant MGK statusą ir praplečiant jos kompetenciją. Naujas Ikiteisminio ginčų dėl mokesčių nagrinėjimo tvarkos įstatymas užtikrintų, kad MGK taptų visiškai nepriklausoma </w:t>
            </w:r>
            <w:proofErr w:type="spellStart"/>
            <w:r w:rsidRPr="00FC7F84">
              <w:rPr>
                <w:i/>
                <w:color w:val="000000"/>
              </w:rPr>
              <w:t>kvazi</w:t>
            </w:r>
            <w:proofErr w:type="spellEnd"/>
            <w:r w:rsidRPr="00F5645A">
              <w:rPr>
                <w:color w:val="000000"/>
              </w:rPr>
              <w:t xml:space="preserve"> teisminė institucija, kuri nagrinėja ginčus dėl mokesčių. Siūlomą naują atskirą Ikiteisminio ginčų dėl mokesčių nagrinėjimo tvarkos įstatymą sudaro dvi pagrindinės dalys, reglamentuojančios ginčų dėl mokesčių ikiteisminio nagrinėjimo proceso tvarką bei MGK statusą ir narių atranką, kuri užtikrintų MGK nepriklausomumą nuo vykdomosios valdžios (ypač nuo Finansų ministerijos, kuri kontroliuoja ir mokesčių administratorių veiklą). MGK tampa privaloma ikiteisminio ginčų dėl mokesčių nagrinėjimo </w:t>
            </w:r>
            <w:proofErr w:type="spellStart"/>
            <w:r w:rsidRPr="00FC7F84">
              <w:rPr>
                <w:i/>
                <w:color w:val="000000"/>
              </w:rPr>
              <w:t>kvazi</w:t>
            </w:r>
            <w:proofErr w:type="spellEnd"/>
            <w:r w:rsidRPr="00F5645A">
              <w:rPr>
                <w:color w:val="000000"/>
              </w:rPr>
              <w:t xml:space="preserve"> teisminė institucija.  </w:t>
            </w:r>
          </w:p>
          <w:p w14:paraId="368232A2" w14:textId="77777777" w:rsidR="00BD0AFC" w:rsidRPr="00F5645A" w:rsidRDefault="00BD0AFC" w:rsidP="00BD0AFC">
            <w:pPr>
              <w:ind w:firstLine="720"/>
              <w:jc w:val="both"/>
              <w:rPr>
                <w:color w:val="000000"/>
              </w:rPr>
            </w:pPr>
            <w:r w:rsidRPr="00F5645A">
              <w:rPr>
                <w:color w:val="000000"/>
              </w:rPr>
              <w:t xml:space="preserve">Tačiau, siūlomas Ikiteisminio ginčų dėl mokesčių nagrinėjimo tvarkos įstatymas </w:t>
            </w:r>
          </w:p>
          <w:p w14:paraId="3BDD351D" w14:textId="77777777" w:rsidR="00BD0AFC" w:rsidRPr="00F5645A" w:rsidRDefault="00BD0AFC" w:rsidP="00BD0AFC">
            <w:pPr>
              <w:ind w:firstLine="720"/>
              <w:jc w:val="both"/>
              <w:rPr>
                <w:color w:val="000000"/>
              </w:rPr>
            </w:pPr>
            <w:r w:rsidRPr="00F5645A">
              <w:rPr>
                <w:color w:val="000000"/>
              </w:rPr>
              <w:t xml:space="preserve">neapibrėžia komisijos narių socialinių garantijų ir darbinių teisių. Priešingai, siūlomo įstatymo 21 ir 22 straipsniai sugriežtina MGK narių atranką, įvedant privalomąjį egzaminą. Siūloma atrankos sistema taptų iš esmės labai panaši į teisėjų atranką. Svarstytina, ar siūloma priėmimo į MGK narius tvarka, taikant dviejų pakopų atranką (egzaminą ir vėlesnį atrankos konkursą, įskaitant galutinę atranką, jei galutiniam skyrimui pateikiami keli pretendentai) atitinka proporcingumo principą, atsižvelgiant į tai, kad MGK narių veiklos ir socialinės garantijos, palyginus su teisėjų, yra labai ribotos. MGK nario veiklos laikotarpis, skirtingai nei teisėjams ar valstybės tarnautojams, yra apribotas kadencijos laikotarpiu (MGK nariams yra nustatytas  labai trumpas – 4 metų kadencijos  terminas, kuris negali viršyti dviejų kadencijų); pasibaigus kadencijai jie neturi galimybių rotuotis į kitas institucijas taip kaip valstybės tarnautojai ir t. t.  </w:t>
            </w:r>
          </w:p>
          <w:p w14:paraId="5690BE56" w14:textId="198290F5" w:rsidR="00BD0AFC" w:rsidRPr="00F5645A" w:rsidRDefault="00BD0AFC" w:rsidP="00BD0AFC">
            <w:pPr>
              <w:ind w:firstLine="720"/>
              <w:jc w:val="both"/>
              <w:rPr>
                <w:color w:val="000000"/>
              </w:rPr>
            </w:pPr>
            <w:r w:rsidRPr="00F5645A">
              <w:rPr>
                <w:color w:val="000000"/>
              </w:rPr>
              <w:t xml:space="preserve">Lietuvos Respublikos Konstitucijos 112 straipsnis nustato, kad asmuo, paskirtas teisėju, įstatymo nustatyta tvarka prisiekia būti </w:t>
            </w:r>
            <w:r w:rsidRPr="00F5645A">
              <w:rPr>
                <w:color w:val="000000"/>
              </w:rPr>
              <w:lastRenderedPageBreak/>
              <w:t xml:space="preserve">ištikimas Lietuvos Respublikai, vykdyti teisingumą tik pagal įstatymą. Lietuvos Respublikos teismų įstatymo 41 straipsnio 1 dalis nustato, kad teisėjas yra valstybės pareigūnas ir turi šiame bei kituose įstatymuose numatytus valstybės valdžios įgaliojimus. Minėto įstatymo 45-50 straipsniai numato tokias teisėjų nepriklausomumo garantijas kaip: teisėjo įgaliojimų pastovumas, draudimas daryti poveikį teisėjui, teisėjo imunitetas, teisėjo, teisėjo šeimos narių ir jų nuosavybės apsauga ir kitas. Atitinkamai Teismų įstatymo VII skyrius nustato griežtą ir išsamią pretendentų į teisėjus atrankos ir teisėjų skyrimo tvarką bei apibrėžia teisėjų karjeros galimybes. Aptartas teisėjo statuso teisinis reglamentavimas užtikrina teisėjo pareigų ir teisių pusiausvyrą. Yra nustatomi aukščiausio lygio reikalavimai teisėjams kaip vieninteliams teisingumą vykdantiems pareigūnams bei jų labai griežta ir daugiapakopė atranka, tačiau perėjus visą atrankos procedūrą asmuo teisėju tampa iki 65 metų (Teismų įstatymo 57 str. 1 d.) bei įgyja teisėjo imunitetą ir svarias socialines garantijas.  </w:t>
            </w:r>
          </w:p>
          <w:p w14:paraId="0E56D1D1" w14:textId="28C2752B" w:rsidR="00BD0AFC" w:rsidRPr="00F5645A" w:rsidRDefault="00BD0AFC" w:rsidP="00B70DD2">
            <w:pPr>
              <w:ind w:firstLine="720"/>
              <w:jc w:val="both"/>
              <w:rPr>
                <w:color w:val="000000"/>
              </w:rPr>
            </w:pPr>
            <w:r w:rsidRPr="00F5645A">
              <w:rPr>
                <w:color w:val="000000"/>
              </w:rPr>
              <w:t xml:space="preserve">Nustatant asmenims, pretenduojantiems tapti MGK nariais, analogišką atranką kaip ir teisėjams yra pažeidžiama šių asmenų teisių ir pareigų pusiausvyra, kadangi ikiteisminės institucijos nariams keliami tokie pat atrankos reikalavimai kaip teisėjams, tačiau jie yra skiriami trumpai kadencijai (4 metai) ir neįgauna tokių pačių garantijų kaip ir teisėjai. Taigi, susidaro situacija, kai keliami atrankos reikalavimai, plečiama kompetencija, </w:t>
            </w:r>
          </w:p>
          <w:p w14:paraId="2D94A7FD" w14:textId="475BD335" w:rsidR="000F580A" w:rsidRPr="00F5645A" w:rsidRDefault="00BD0AFC" w:rsidP="00BD0AFC">
            <w:pPr>
              <w:ind w:firstLine="720"/>
              <w:jc w:val="both"/>
              <w:rPr>
                <w:color w:val="000000"/>
                <w:shd w:val="clear" w:color="auto" w:fill="FFFFFF"/>
              </w:rPr>
            </w:pPr>
            <w:r w:rsidRPr="00F5645A">
              <w:rPr>
                <w:color w:val="000000"/>
              </w:rPr>
              <w:t xml:space="preserve">uždedama papildoma atsakomybė, tačiau jokių teisių ar garantijų nenumatoma. Vadinasi, reformuojant visą ikiteisminę administracinių ginčų nagrinėjimo Lietuvoje sistemą, galimi du variantai: arba tokios ikiteisminės institucijos, kaip MGK, Lietuvos administracinių ginčų komisija ir pan., turi būti prilygintos teismui, turi tapti pirmos instancijos teismais arba tribunolais, o minėtų komisijų nariai – teisėjais (tribunolų nariais) su visom iš to </w:t>
            </w:r>
            <w:proofErr w:type="spellStart"/>
            <w:r w:rsidRPr="00F5645A">
              <w:rPr>
                <w:color w:val="000000"/>
              </w:rPr>
              <w:t>kylanč</w:t>
            </w:r>
            <w:r w:rsidR="00B70DD2" w:rsidRPr="00F5645A">
              <w:rPr>
                <w:color w:val="000000"/>
              </w:rPr>
              <w:t>iom</w:t>
            </w:r>
            <w:proofErr w:type="spellEnd"/>
            <w:r w:rsidRPr="00F5645A">
              <w:rPr>
                <w:color w:val="000000"/>
              </w:rPr>
              <w:t xml:space="preserve"> </w:t>
            </w:r>
            <w:proofErr w:type="spellStart"/>
            <w:r w:rsidRPr="00F5645A">
              <w:rPr>
                <w:color w:val="000000"/>
              </w:rPr>
              <w:t>garantijom</w:t>
            </w:r>
            <w:proofErr w:type="spellEnd"/>
            <w:r w:rsidRPr="00F5645A">
              <w:rPr>
                <w:color w:val="000000"/>
              </w:rPr>
              <w:t xml:space="preserve"> (t. y. jei didinami reikalavimai, tuomet  siūlytina prailginti ir kadencijos laikotarpį bei apsvarstyti veiklos garantijų plėtimą), arba, jei šios institucijos lieka tiesiog ikiteisminės institucijos su Vyriausybės skiriamais kelių metų kadencija nariais – šių asmenų atranka ir reikalavimai negali būti tokie patys kaip ir teisėjų.</w:t>
            </w:r>
          </w:p>
        </w:tc>
        <w:tc>
          <w:tcPr>
            <w:tcW w:w="6378" w:type="dxa"/>
            <w:shd w:val="clear" w:color="auto" w:fill="auto"/>
          </w:tcPr>
          <w:p w14:paraId="349847A0" w14:textId="0D003B6B" w:rsidR="000F580A" w:rsidRDefault="00B847F8" w:rsidP="00A4268F">
            <w:pPr>
              <w:ind w:right="34" w:firstLine="600"/>
              <w:jc w:val="both"/>
              <w:rPr>
                <w:b/>
                <w:bCs/>
              </w:rPr>
            </w:pPr>
            <w:r w:rsidRPr="00F5645A">
              <w:rPr>
                <w:b/>
                <w:bCs/>
              </w:rPr>
              <w:lastRenderedPageBreak/>
              <w:t>Neatsižvelgta</w:t>
            </w:r>
          </w:p>
          <w:p w14:paraId="309FEF84" w14:textId="7231BD43" w:rsidR="00A4268F" w:rsidRPr="00F5645A" w:rsidRDefault="00A4268F" w:rsidP="00A4268F">
            <w:pPr>
              <w:ind w:right="34" w:firstLine="600"/>
              <w:jc w:val="both"/>
              <w:rPr>
                <w:b/>
                <w:bCs/>
              </w:rPr>
            </w:pPr>
            <w:r>
              <w:rPr>
                <w:b/>
                <w:bCs/>
              </w:rPr>
              <w:t>Žr. argumentus dėl Finansų ministerijos 1.1 pastabos.</w:t>
            </w:r>
          </w:p>
          <w:p w14:paraId="26F45662" w14:textId="0514003D" w:rsidR="00DB3FB4" w:rsidRPr="00F5645A" w:rsidRDefault="001800CD" w:rsidP="00DA79BF">
            <w:pPr>
              <w:ind w:left="-15" w:right="34" w:firstLine="655"/>
              <w:jc w:val="both"/>
              <w:rPr>
                <w:b/>
                <w:bCs/>
              </w:rPr>
            </w:pPr>
            <w:r>
              <w:rPr>
                <w:color w:val="000000"/>
                <w:shd w:val="clear" w:color="auto" w:fill="FFFFFF"/>
              </w:rPr>
              <w:t xml:space="preserve">Pažymėtina, kad </w:t>
            </w:r>
            <w:r w:rsidRPr="009775AB">
              <w:rPr>
                <w:i/>
              </w:rPr>
              <w:t>ABTĮ ir sus</w:t>
            </w:r>
            <w:r>
              <w:rPr>
                <w:i/>
              </w:rPr>
              <w:t xml:space="preserve">ijusių įstatymų projektų pakete </w:t>
            </w:r>
            <w:r w:rsidRPr="001800CD">
              <w:t>ir atitinkamai Įstatymų projektuose</w:t>
            </w:r>
            <w:r>
              <w:rPr>
                <w:i/>
              </w:rPr>
              <w:t xml:space="preserve"> </w:t>
            </w:r>
            <w:r>
              <w:rPr>
                <w:color w:val="000000"/>
                <w:shd w:val="clear" w:color="auto" w:fill="FFFFFF"/>
              </w:rPr>
              <w:t>r</w:t>
            </w:r>
            <w:r w:rsidR="00A4268F">
              <w:rPr>
                <w:color w:val="000000"/>
                <w:shd w:val="clear" w:color="auto" w:fill="FFFFFF"/>
              </w:rPr>
              <w:t xml:space="preserve">eikalavimai </w:t>
            </w:r>
            <w:r>
              <w:rPr>
                <w:color w:val="000000"/>
                <w:shd w:val="clear" w:color="auto" w:fill="FFFFFF"/>
              </w:rPr>
              <w:t xml:space="preserve">ginčų komisijų </w:t>
            </w:r>
            <w:r w:rsidR="00A4268F">
              <w:rPr>
                <w:color w:val="000000"/>
                <w:shd w:val="clear" w:color="auto" w:fill="FFFFFF"/>
              </w:rPr>
              <w:t>nariams,</w:t>
            </w:r>
            <w:r w:rsidR="00DB3FB4" w:rsidRPr="00F5645A">
              <w:rPr>
                <w:color w:val="000000"/>
                <w:shd w:val="clear" w:color="auto" w:fill="FFFFFF"/>
              </w:rPr>
              <w:t xml:space="preserve"> </w:t>
            </w:r>
            <w:r w:rsidR="0045012C">
              <w:rPr>
                <w:color w:val="000000"/>
                <w:shd w:val="clear" w:color="auto" w:fill="FFFFFF"/>
              </w:rPr>
              <w:t xml:space="preserve">naujas </w:t>
            </w:r>
            <w:r w:rsidR="00DB3FB4" w:rsidRPr="00F5645A">
              <w:rPr>
                <w:color w:val="000000"/>
                <w:shd w:val="clear" w:color="auto" w:fill="FFFFFF"/>
              </w:rPr>
              <w:t>egzamino ir</w:t>
            </w:r>
            <w:r w:rsidR="0045012C">
              <w:rPr>
                <w:color w:val="000000"/>
                <w:shd w:val="clear" w:color="auto" w:fill="FFFFFF"/>
              </w:rPr>
              <w:t xml:space="preserve"> atrankos organizavimo modelis</w:t>
            </w:r>
            <w:r w:rsidR="00DB3FB4" w:rsidRPr="00F5645A">
              <w:rPr>
                <w:color w:val="000000"/>
                <w:shd w:val="clear" w:color="auto" w:fill="FFFFFF"/>
              </w:rPr>
              <w:t xml:space="preserve">, siūlomas, siekiant užtikrinti </w:t>
            </w:r>
            <w:r w:rsidR="006D710A">
              <w:rPr>
                <w:color w:val="000000"/>
                <w:shd w:val="clear" w:color="auto" w:fill="FFFFFF"/>
              </w:rPr>
              <w:t xml:space="preserve">MGK </w:t>
            </w:r>
            <w:r w:rsidR="00C237BF">
              <w:rPr>
                <w:color w:val="000000"/>
                <w:shd w:val="clear" w:color="auto" w:fill="FFFFFF"/>
              </w:rPr>
              <w:t xml:space="preserve">ir </w:t>
            </w:r>
            <w:r w:rsidR="005D2AB1">
              <w:rPr>
                <w:color w:val="000000"/>
                <w:shd w:val="clear" w:color="auto" w:fill="FFFFFF"/>
              </w:rPr>
              <w:t xml:space="preserve">LAGK </w:t>
            </w:r>
            <w:r w:rsidR="00C237BF">
              <w:rPr>
                <w:color w:val="000000"/>
                <w:shd w:val="clear" w:color="auto" w:fill="FFFFFF"/>
              </w:rPr>
              <w:t>bei šių komisijų</w:t>
            </w:r>
            <w:r w:rsidR="00DB3FB4" w:rsidRPr="00F5645A">
              <w:rPr>
                <w:color w:val="000000"/>
                <w:shd w:val="clear" w:color="auto" w:fill="FFFFFF"/>
              </w:rPr>
              <w:t xml:space="preserve"> narių </w:t>
            </w:r>
            <w:r w:rsidR="00DB3FB4" w:rsidRPr="00F5645A">
              <w:t>nepriklausomumą, nešališkumą, kartu užtikrinti, kad administracinius ginčus ikiteismine tvarka nagrinėtų tik aukštos kvalifikacijos asmenys.</w:t>
            </w:r>
          </w:p>
          <w:p w14:paraId="06A2B83C" w14:textId="29EE02A3" w:rsidR="00DB3FB4" w:rsidRPr="00F5645A" w:rsidRDefault="00904DAD" w:rsidP="00DA79BF">
            <w:pPr>
              <w:ind w:firstLine="655"/>
              <w:jc w:val="both"/>
            </w:pPr>
            <w:r>
              <w:t>P</w:t>
            </w:r>
            <w:r w:rsidR="00DB3FB4" w:rsidRPr="00F5645A">
              <w:t>riėmus</w:t>
            </w:r>
            <w:r w:rsidR="003E5102" w:rsidRPr="00F5645A">
              <w:rPr>
                <w:i/>
                <w:color w:val="000000"/>
              </w:rPr>
              <w:t xml:space="preserve"> ABTĮ ir susijusių įstatymų projektų paketą</w:t>
            </w:r>
            <w:r w:rsidR="00DB3FB4" w:rsidRPr="00F5645A">
              <w:t xml:space="preserve">, LAGK ir </w:t>
            </w:r>
            <w:r w:rsidR="007D5E43" w:rsidRPr="00F5645A">
              <w:rPr>
                <w:color w:val="000000"/>
                <w:shd w:val="clear" w:color="auto" w:fill="FFFFFF"/>
              </w:rPr>
              <w:t xml:space="preserve">MGK </w:t>
            </w:r>
            <w:r w:rsidR="00DB3FB4" w:rsidRPr="00F5645A">
              <w:t xml:space="preserve">taptų privalomomis tam tikrų kategorijų </w:t>
            </w:r>
            <w:r w:rsidR="00DB3FB4" w:rsidRPr="00F5645A">
              <w:lastRenderedPageBreak/>
              <w:t xml:space="preserve">administracinius ginčus nagrinėjančiomis institucijomis, kurių sprendimai, neapskundus jų per įstatymuose nustatytą terminą teismui, privalomai vykdomi; pirmosios instancijos administracinio teismo sprendimai dėl LAGK ir </w:t>
            </w:r>
            <w:r w:rsidR="007D5E43" w:rsidRPr="00F5645A">
              <w:t xml:space="preserve">MGK </w:t>
            </w:r>
            <w:r w:rsidR="00DB3FB4" w:rsidRPr="00F5645A">
              <w:t xml:space="preserve">sprendimų, priimtų išnagrinėjus ginčus privaloma ikiteismine tvarka, galėtų būti skundžiami apeliacine tvarka tik išimtiniais ABTĮ nustatytais atvejais (ribota apeliacija). Atsižvelgiant į įstatymų projektais numatytą reglamentavimą, svarbu, kad ginčus ikiteismine tvarka nagrinėtų nepriklausoma institucija, kurioje dirbtų nešališki, aukštos kvalifikacijos asmenys. </w:t>
            </w:r>
          </w:p>
          <w:p w14:paraId="2B8285FA" w14:textId="71AFA5F6" w:rsidR="00DB3FB4" w:rsidRPr="00F5645A" w:rsidRDefault="00DB3FB4" w:rsidP="00DA79BF">
            <w:pPr>
              <w:pStyle w:val="gmail-msocommenttext"/>
              <w:spacing w:before="0" w:beforeAutospacing="0" w:after="0" w:afterAutospacing="0"/>
              <w:ind w:firstLine="655"/>
              <w:jc w:val="both"/>
              <w:rPr>
                <w:b/>
                <w:bCs/>
              </w:rPr>
            </w:pPr>
            <w:r w:rsidRPr="00F5645A">
              <w:rPr>
                <w:color w:val="000000"/>
                <w:shd w:val="clear" w:color="auto" w:fill="FFFFFF"/>
              </w:rPr>
              <w:t xml:space="preserve">Atkreiptinas dėmesys, kad pirmą kartą teikiant </w:t>
            </w:r>
            <w:r w:rsidR="009E4B93" w:rsidRPr="00F5645A">
              <w:rPr>
                <w:i/>
                <w:color w:val="000000"/>
              </w:rPr>
              <w:t xml:space="preserve">ABTĮ ir susijusių įstatymų projektų paketą </w:t>
            </w:r>
            <w:r w:rsidRPr="00F5645A">
              <w:rPr>
                <w:color w:val="000000"/>
                <w:shd w:val="clear" w:color="auto" w:fill="FFFFFF"/>
              </w:rPr>
              <w:t>Seimui, Seimo Teisės departamentas (2019-12-09 išvada Nr. XIIIP-4252)</w:t>
            </w:r>
            <w:r w:rsidRPr="00F5645A">
              <w:rPr>
                <w:rStyle w:val="Puslapioinaosnuoroda"/>
                <w:color w:val="000000"/>
                <w:shd w:val="clear" w:color="auto" w:fill="FFFFFF"/>
              </w:rPr>
              <w:footnoteReference w:id="2"/>
            </w:r>
            <w:r w:rsidRPr="00F5645A">
              <w:rPr>
                <w:color w:val="000000"/>
                <w:shd w:val="clear" w:color="auto" w:fill="FFFFFF"/>
              </w:rPr>
              <w:t xml:space="preserve"> suabejojo dėl apsiribojimo pokalbiu kaip vieninteliu pretendentų į administracinių ginčų komisijas narius vertinimo būdu ir pasiūlė svarstyti dėl egzamino įtvirtinimo, siekiant, kad kandidatų į administracinių ginčų komisijas atrankos pobūdis priartėtų prie atrankos į teisėjus pobūdžio. O viena iš priežasčių, dėl kurių buvo suabejota Įstatymų projektų konstitucingumu – tai, kad </w:t>
            </w:r>
            <w:r w:rsidR="009A5A4A" w:rsidRPr="00F5645A">
              <w:t xml:space="preserve">įstatymuose LAGK ir </w:t>
            </w:r>
            <w:r w:rsidR="009E4B93" w:rsidRPr="00F5645A">
              <w:t xml:space="preserve">MGK </w:t>
            </w:r>
            <w:r w:rsidR="009A5A4A" w:rsidRPr="00F5645A">
              <w:t>nariams</w:t>
            </w:r>
            <w:r w:rsidRPr="00F5645A">
              <w:t xml:space="preserve"> nekeliami tokio pobūdžio kvalifikacijos ir išsilavinimo reikalavimai kaip asmenims pretenduojantiems tapti teisėjais (</w:t>
            </w:r>
            <w:r w:rsidRPr="00F5645A">
              <w:rPr>
                <w:color w:val="000000"/>
                <w:shd w:val="clear" w:color="auto" w:fill="FFFFFF"/>
              </w:rPr>
              <w:t>Seimo Teisės departamento 2019-12-09 išvada Nr. XIIIP-4251</w:t>
            </w:r>
            <w:r w:rsidRPr="00F5645A">
              <w:rPr>
                <w:rStyle w:val="Puslapioinaosnuoroda"/>
                <w:color w:val="000000"/>
                <w:shd w:val="clear" w:color="auto" w:fill="FFFFFF"/>
              </w:rPr>
              <w:footnoteReference w:id="3"/>
            </w:r>
            <w:r w:rsidRPr="00F5645A">
              <w:rPr>
                <w:color w:val="000000"/>
                <w:shd w:val="clear" w:color="auto" w:fill="FFFFFF"/>
              </w:rPr>
              <w:t>)</w:t>
            </w:r>
            <w:r w:rsidRPr="00F5645A">
              <w:t>,</w:t>
            </w:r>
          </w:p>
          <w:p w14:paraId="3AFD7006" w14:textId="783D8D72" w:rsidR="00015A0C" w:rsidRPr="00F5645A" w:rsidRDefault="00015A0C" w:rsidP="00307480">
            <w:pPr>
              <w:ind w:left="-15" w:right="34" w:firstLine="655"/>
              <w:jc w:val="both"/>
              <w:rPr>
                <w:b/>
              </w:rPr>
            </w:pPr>
          </w:p>
        </w:tc>
      </w:tr>
      <w:tr w:rsidR="004E1AB1" w:rsidRPr="00F5645A" w14:paraId="39DFBE65" w14:textId="77777777" w:rsidTr="00445AF1">
        <w:trPr>
          <w:trHeight w:val="423"/>
        </w:trPr>
        <w:tc>
          <w:tcPr>
            <w:tcW w:w="2437" w:type="dxa"/>
            <w:shd w:val="clear" w:color="auto" w:fill="auto"/>
          </w:tcPr>
          <w:p w14:paraId="6C251657" w14:textId="77777777" w:rsidR="004E1AB1" w:rsidRPr="00F5645A" w:rsidRDefault="004E1AB1" w:rsidP="00F8507A">
            <w:pPr>
              <w:jc w:val="both"/>
              <w:rPr>
                <w:b/>
                <w:color w:val="000000"/>
                <w:shd w:val="clear" w:color="auto" w:fill="FFFFFF"/>
              </w:rPr>
            </w:pPr>
          </w:p>
        </w:tc>
        <w:tc>
          <w:tcPr>
            <w:tcW w:w="6804" w:type="dxa"/>
            <w:shd w:val="clear" w:color="auto" w:fill="auto"/>
          </w:tcPr>
          <w:p w14:paraId="41BD9A6C" w14:textId="77777777" w:rsidR="00B70DD2" w:rsidRPr="00F5645A" w:rsidRDefault="00B70DD2" w:rsidP="00B70DD2">
            <w:pPr>
              <w:pStyle w:val="Antrat3"/>
              <w:ind w:left="29"/>
              <w:rPr>
                <w:rFonts w:ascii="Times New Roman" w:eastAsia="Times New Roman" w:hAnsi="Times New Roman" w:cs="Times New Roman"/>
                <w:b/>
                <w:color w:val="3A3A3A"/>
              </w:rPr>
            </w:pPr>
            <w:r w:rsidRPr="00F5645A">
              <w:rPr>
                <w:rFonts w:ascii="Times New Roman" w:eastAsia="Times New Roman" w:hAnsi="Times New Roman" w:cs="Times New Roman"/>
                <w:b/>
                <w:color w:val="3A3A3A"/>
              </w:rPr>
              <w:t xml:space="preserve">5. Dėl atrankos komisijų sudėties </w:t>
            </w:r>
          </w:p>
          <w:p w14:paraId="65D6FED0" w14:textId="1FF33431" w:rsidR="004E1AB1" w:rsidRPr="00F5645A" w:rsidRDefault="00B70DD2" w:rsidP="00121757">
            <w:pPr>
              <w:jc w:val="both"/>
              <w:rPr>
                <w:b/>
                <w:color w:val="3A3A3A"/>
              </w:rPr>
            </w:pPr>
            <w:r w:rsidRPr="00F5645A">
              <w:t xml:space="preserve">Mokestiniuose ginčuose priimami sprendimai  turi svarbią reikšmę valstybės finansų sistemai ir mokesčių mokėtojų teisių užtikrinimui. Šie ginčai, kuriuose nagrinėjamos ir labai sudėtingos su mokesčių vengimu susijusios situacijos, reikalauja specifinių žinių ne tik teisės srityje, bet ir mokesčių ir finansų apskaitos bei ekonomikos srityse. Todėl kyla klausimas, kodėl nei vienoje su atranka susijusioje komisijoje (Egzaminų ir Atrankos) nėra numatyta valstybės institucijų atstovų, susijusių su specifinių – mokestinių finansinių žinių turėjimu, kurias būtina įvertinti, siekiant atrinkti geriausius atitinkamus gebėjimus turinčius asmenis. Svarstytinas, ar tikslingas Valstybės tarnybos  departamento atstovo dalyvavimas atrankos komisijoje, nes </w:t>
            </w:r>
            <w:r w:rsidR="00121757">
              <w:t xml:space="preserve">MGK </w:t>
            </w:r>
            <w:r w:rsidRPr="00F5645A">
              <w:t xml:space="preserve">nariai yra pareigūnai ir nepatenka į valstybės tarnautojų kategoriją. Kita vertus, galima kelti klausimą dėl Teisėjų tarybos deleguotų atstovų dalyvavimo egzamino komisijoje bei sudarant egzamino programą. Galimai šiuo atveju galėtų dalyvauti teisėjai iš Lietuvos vyriausiojo administracinio teismo ar administracinių apygardos teismų, taip pat tik </w:t>
            </w:r>
            <w:r w:rsidRPr="00F5645A">
              <w:rPr>
                <w:u w:val="single" w:color="000000"/>
              </w:rPr>
              <w:t>administracinės</w:t>
            </w:r>
            <w:r w:rsidRPr="00F5645A">
              <w:t xml:space="preserve"> teisės specialistai (atstovai iš Teisingumo ministerijos, Vyriausybės atstovai, mokslininkai). Teisminės valdžios dalyvavimas MGK narių atrankoje, kai iš esmės Vyriausybė skiria jos narius, šią sistemą daro nenuoseklią ir atitinkamai bandoma įtraukti tas institucijas, kurios su MGK veikla nėra susijusios. Teisėjų taryba yra teisėjų ir teismų savivaldos institucija. Šiuo atveju MGK yra ikiteisminė institucija.</w:t>
            </w:r>
          </w:p>
        </w:tc>
        <w:tc>
          <w:tcPr>
            <w:tcW w:w="6378" w:type="dxa"/>
            <w:shd w:val="clear" w:color="auto" w:fill="auto"/>
          </w:tcPr>
          <w:p w14:paraId="0C2585F8" w14:textId="0B01C64B" w:rsidR="000E4502" w:rsidRDefault="001D5D11" w:rsidP="000E4502">
            <w:pPr>
              <w:ind w:left="-15" w:right="34" w:firstLine="655"/>
              <w:jc w:val="both"/>
              <w:rPr>
                <w:b/>
                <w:bCs/>
              </w:rPr>
            </w:pPr>
            <w:r w:rsidRPr="00F5645A">
              <w:rPr>
                <w:b/>
                <w:bCs/>
              </w:rPr>
              <w:t>Atsižvelgta iš dalies</w:t>
            </w:r>
          </w:p>
          <w:p w14:paraId="14055ABD" w14:textId="2C76C686" w:rsidR="0082200B" w:rsidRPr="00F5645A" w:rsidRDefault="0082200B" w:rsidP="000E4502">
            <w:pPr>
              <w:ind w:left="-15" w:right="34" w:firstLine="655"/>
              <w:jc w:val="both"/>
              <w:rPr>
                <w:b/>
                <w:bCs/>
              </w:rPr>
            </w:pPr>
            <w:r>
              <w:rPr>
                <w:b/>
                <w:bCs/>
              </w:rPr>
              <w:t>Žr. argumentus dėl Finansų ministerijos 1.1 pastabos.</w:t>
            </w:r>
          </w:p>
          <w:p w14:paraId="1F45D3BC" w14:textId="7A648B82" w:rsidR="007C37A3" w:rsidRPr="00F5645A" w:rsidRDefault="006E07D8" w:rsidP="000E4502">
            <w:pPr>
              <w:ind w:left="-15" w:right="34" w:firstLine="655"/>
              <w:jc w:val="both"/>
            </w:pPr>
            <w:r>
              <w:t xml:space="preserve">Kadangi </w:t>
            </w:r>
            <w:r w:rsidRPr="009775AB">
              <w:rPr>
                <w:i/>
              </w:rPr>
              <w:t>ABTĮ ir sus</w:t>
            </w:r>
            <w:r>
              <w:rPr>
                <w:i/>
              </w:rPr>
              <w:t>ijusių įstatymų projektų pakete</w:t>
            </w:r>
            <w:r w:rsidRPr="00F5645A">
              <w:t xml:space="preserve"> </w:t>
            </w:r>
            <w:r w:rsidR="003E3DAA">
              <w:t xml:space="preserve">MGK narių ir </w:t>
            </w:r>
            <w:r w:rsidR="00E36221">
              <w:t xml:space="preserve">LAGK </w:t>
            </w:r>
            <w:r w:rsidR="003E3DAA">
              <w:t>narių atrankos komisijų</w:t>
            </w:r>
            <w:r w:rsidRPr="00F5645A">
              <w:t xml:space="preserve"> sudėtyje </w:t>
            </w:r>
            <w:r>
              <w:t>v</w:t>
            </w:r>
            <w:r w:rsidR="002374AF" w:rsidRPr="00F5645A">
              <w:t>ietoje Valstybės tarnybos departamento prie Lietuvos Respublikos vidaus reikalų ministerijos atstovo numatytas Vidau</w:t>
            </w:r>
            <w:r>
              <w:t>s reikalų ministerijos atstovas, atitinkamai patikslinta ir IAGNTĮ projekto 22 straipsnio 7 dalis.</w:t>
            </w:r>
          </w:p>
          <w:p w14:paraId="17DE976C" w14:textId="04FD80E3" w:rsidR="00DC3FE5" w:rsidRPr="00F5645A" w:rsidRDefault="00DC3FE5" w:rsidP="00DC3FE5">
            <w:pPr>
              <w:pStyle w:val="gmail-msocommenttext"/>
              <w:spacing w:before="0" w:beforeAutospacing="0" w:after="0" w:afterAutospacing="0"/>
              <w:ind w:firstLine="742"/>
              <w:jc w:val="both"/>
              <w:rPr>
                <w:szCs w:val="20"/>
                <w:lang w:eastAsia="en-US"/>
              </w:rPr>
            </w:pPr>
            <w:r w:rsidRPr="00F5645A">
              <w:rPr>
                <w:szCs w:val="20"/>
                <w:lang w:eastAsia="en-US"/>
              </w:rPr>
              <w:t>Pažymėtina, kad į egzamino komisijos bei atrankos komisijos sudėtis įtraukti Teisėjų tarybos ir mokslo bei studijų institucijų atstovai, siekiant užti</w:t>
            </w:r>
            <w:r w:rsidR="00CA6F7E" w:rsidRPr="00F5645A">
              <w:rPr>
                <w:szCs w:val="20"/>
                <w:lang w:eastAsia="en-US"/>
              </w:rPr>
              <w:t>krinti atrankos ir tuo pačiu MG</w:t>
            </w:r>
            <w:r w:rsidRPr="00F5645A">
              <w:rPr>
                <w:szCs w:val="20"/>
                <w:lang w:eastAsia="en-US"/>
              </w:rPr>
              <w:t>K narių nepriklausomumą nuo vykdomosios valdžios, kas</w:t>
            </w:r>
            <w:r w:rsidR="00CA6F7E" w:rsidRPr="00F5645A">
              <w:rPr>
                <w:szCs w:val="20"/>
                <w:lang w:eastAsia="en-US"/>
              </w:rPr>
              <w:t xml:space="preserve"> yra svarbu M</w:t>
            </w:r>
            <w:r w:rsidRPr="00F5645A">
              <w:rPr>
                <w:szCs w:val="20"/>
                <w:lang w:eastAsia="en-US"/>
              </w:rPr>
              <w:t>GK statusui, įgalinant ją nagrinėti tam tikrų kategorijų bylas privaloma ikiteismine tvarka.</w:t>
            </w:r>
          </w:p>
          <w:p w14:paraId="03FA7178" w14:textId="0078F3FE" w:rsidR="004E1AB1" w:rsidRPr="00E36221" w:rsidRDefault="00A449DE" w:rsidP="005311E7">
            <w:pPr>
              <w:ind w:left="-15" w:right="34" w:firstLine="655"/>
              <w:jc w:val="both"/>
              <w:rPr>
                <w:b/>
                <w:bCs/>
              </w:rPr>
            </w:pPr>
            <w:r w:rsidRPr="00F5645A">
              <w:t xml:space="preserve">Atsižvelgiant į mokestinių ginčų specifiką, ir siekiant užtikrinti, kad į MGK narius būtų atrinkti profesionalūs mokesčių (finansų) teisės specialistai, išliktų specialūs išsilavinimo ir patirties reikalavimai </w:t>
            </w:r>
            <w:r w:rsidR="005311E7">
              <w:t xml:space="preserve">MGK </w:t>
            </w:r>
            <w:r w:rsidRPr="00F5645A">
              <w:t>nariams, t</w:t>
            </w:r>
            <w:r w:rsidRPr="00F5645A">
              <w:rPr>
                <w:color w:val="000000"/>
                <w:shd w:val="clear" w:color="auto" w:fill="FFFFFF"/>
              </w:rPr>
              <w:t xml:space="preserve">. y. turėti aukštąjį universitetinį </w:t>
            </w:r>
            <w:r w:rsidRPr="007B509C">
              <w:rPr>
                <w:bCs/>
                <w:color w:val="000000"/>
                <w:shd w:val="clear" w:color="auto" w:fill="FFFFFF"/>
              </w:rPr>
              <w:t>finansų, teisės ar ekonomikos srities išsilavinimą</w:t>
            </w:r>
            <w:r w:rsidRPr="007B509C">
              <w:rPr>
                <w:color w:val="000000"/>
                <w:shd w:val="clear" w:color="auto" w:fill="FFFFFF"/>
              </w:rPr>
              <w:t xml:space="preserve"> (bakalauro ir magistro kvalifikacinius laipsnius arba vienpakopį universitetinį išsilavinimą) ir ne mažesnį kaip 5 metų </w:t>
            </w:r>
            <w:r w:rsidRPr="007B509C">
              <w:rPr>
                <w:bCs/>
                <w:color w:val="000000"/>
                <w:shd w:val="clear" w:color="auto" w:fill="FFFFFF"/>
              </w:rPr>
              <w:t>darbo stažą</w:t>
            </w:r>
            <w:r w:rsidRPr="007B509C">
              <w:rPr>
                <w:color w:val="000000"/>
                <w:shd w:val="clear" w:color="auto" w:fill="FFFFFF"/>
              </w:rPr>
              <w:t xml:space="preserve"> </w:t>
            </w:r>
            <w:r w:rsidRPr="007B509C">
              <w:rPr>
                <w:bCs/>
                <w:color w:val="000000"/>
                <w:shd w:val="clear" w:color="auto" w:fill="FFFFFF"/>
              </w:rPr>
              <w:t>mokesčių, muitų ar įmonių teisės</w:t>
            </w:r>
            <w:r w:rsidRPr="007B509C">
              <w:rPr>
                <w:color w:val="000000"/>
                <w:shd w:val="clear" w:color="auto" w:fill="FFFFFF"/>
              </w:rPr>
              <w:t xml:space="preserve"> srityje. Atitinkamai  MGK nariams turėtų būti rengiama atskira egzamino programa.</w:t>
            </w:r>
          </w:p>
        </w:tc>
      </w:tr>
      <w:tr w:rsidR="00A34360" w:rsidRPr="00F5645A" w14:paraId="55753E9B" w14:textId="77777777" w:rsidTr="00445AF1">
        <w:trPr>
          <w:trHeight w:val="423"/>
        </w:trPr>
        <w:tc>
          <w:tcPr>
            <w:tcW w:w="2437" w:type="dxa"/>
            <w:shd w:val="clear" w:color="auto" w:fill="auto"/>
          </w:tcPr>
          <w:p w14:paraId="71AF3B46" w14:textId="5D5C236B" w:rsidR="00A34360" w:rsidRPr="00F5645A" w:rsidRDefault="00A34360" w:rsidP="00F8507A">
            <w:pPr>
              <w:jc w:val="both"/>
              <w:rPr>
                <w:b/>
                <w:color w:val="000000"/>
                <w:shd w:val="clear" w:color="auto" w:fill="FFFFFF"/>
              </w:rPr>
            </w:pPr>
          </w:p>
        </w:tc>
        <w:tc>
          <w:tcPr>
            <w:tcW w:w="6804" w:type="dxa"/>
            <w:shd w:val="clear" w:color="auto" w:fill="auto"/>
          </w:tcPr>
          <w:p w14:paraId="05A18B95" w14:textId="77777777" w:rsidR="00A34360" w:rsidRPr="00877FE7" w:rsidRDefault="00A34360" w:rsidP="00877FE7">
            <w:pPr>
              <w:ind w:left="-15" w:right="34" w:firstLine="655"/>
              <w:jc w:val="both"/>
              <w:rPr>
                <w:b/>
              </w:rPr>
            </w:pPr>
            <w:r w:rsidRPr="00877FE7">
              <w:rPr>
                <w:b/>
              </w:rPr>
              <w:t xml:space="preserve">7. Dėl MGK narių kvalifikacijos užtikrinimo </w:t>
            </w:r>
          </w:p>
          <w:p w14:paraId="6A81ED74" w14:textId="63A15230" w:rsidR="00A34360" w:rsidRPr="00F5645A" w:rsidRDefault="00A34360" w:rsidP="00877FE7">
            <w:pPr>
              <w:pStyle w:val="Antrat3"/>
              <w:ind w:left="29" w:firstLine="713"/>
              <w:jc w:val="both"/>
              <w:rPr>
                <w:rFonts w:ascii="Times New Roman" w:eastAsia="Times New Roman" w:hAnsi="Times New Roman" w:cs="Times New Roman"/>
                <w:color w:val="3A3A3A"/>
              </w:rPr>
            </w:pPr>
            <w:r w:rsidRPr="00F5645A">
              <w:rPr>
                <w:rFonts w:ascii="Times New Roman" w:eastAsia="Times New Roman" w:hAnsi="Times New Roman" w:cs="Times New Roman"/>
                <w:color w:val="3A3A3A"/>
              </w:rPr>
              <w:t>Siekiant užtikrinti aukštą MGK narių kvalifikaciją, siūlytina įteisint</w:t>
            </w:r>
            <w:r w:rsidRPr="00877FE7">
              <w:rPr>
                <w:rFonts w:ascii="Times New Roman" w:eastAsia="Times New Roman" w:hAnsi="Times New Roman" w:cs="Times New Roman"/>
                <w:color w:val="auto"/>
              </w:rPr>
              <w:t>i privalomą kvalifikacijos kėlim</w:t>
            </w:r>
            <w:r w:rsidRPr="00F5645A">
              <w:rPr>
                <w:rFonts w:ascii="Times New Roman" w:eastAsia="Times New Roman" w:hAnsi="Times New Roman" w:cs="Times New Roman"/>
                <w:color w:val="3A3A3A"/>
              </w:rPr>
              <w:t>ą, panašiai kaip teisėjų atveju.</w:t>
            </w:r>
          </w:p>
        </w:tc>
        <w:tc>
          <w:tcPr>
            <w:tcW w:w="6378" w:type="dxa"/>
            <w:shd w:val="clear" w:color="auto" w:fill="auto"/>
          </w:tcPr>
          <w:p w14:paraId="784BAFCA" w14:textId="4CB74DEA" w:rsidR="0039111E" w:rsidRPr="00F5645A" w:rsidRDefault="0039111E" w:rsidP="00376FE7">
            <w:pPr>
              <w:ind w:left="-15" w:right="34" w:firstLine="655"/>
              <w:jc w:val="both"/>
              <w:rPr>
                <w:b/>
              </w:rPr>
            </w:pPr>
            <w:r w:rsidRPr="00F5645A">
              <w:rPr>
                <w:b/>
              </w:rPr>
              <w:t>Neatsižvelgta</w:t>
            </w:r>
          </w:p>
          <w:p w14:paraId="157F7341" w14:textId="64617160" w:rsidR="00A34360" w:rsidRPr="00F5645A" w:rsidRDefault="0039111E" w:rsidP="00376FE7">
            <w:pPr>
              <w:ind w:left="-15" w:right="34" w:firstLine="655"/>
              <w:jc w:val="both"/>
              <w:rPr>
                <w:b/>
              </w:rPr>
            </w:pPr>
            <w:r w:rsidRPr="00F5645A">
              <w:t>Pažymėtina, kad valstybės tarnybos sistemoje atsisakyta mokymų reglamentavimo; kita vertus, būtų nepagrįsta nustat</w:t>
            </w:r>
            <w:r w:rsidR="0060760F">
              <w:t>yti reikalavimus dėl mokymų MGK</w:t>
            </w:r>
            <w:r w:rsidRPr="00F5645A">
              <w:t xml:space="preserve"> nariams, kai kitų panašių komisijų nariams tokie reikalavimai taip pat nenustatyti.</w:t>
            </w:r>
          </w:p>
        </w:tc>
      </w:tr>
      <w:tr w:rsidR="007A5F58" w:rsidRPr="00F5645A" w14:paraId="5362E56D" w14:textId="77777777" w:rsidTr="00445AF1">
        <w:trPr>
          <w:trHeight w:val="423"/>
        </w:trPr>
        <w:tc>
          <w:tcPr>
            <w:tcW w:w="2437" w:type="dxa"/>
            <w:shd w:val="clear" w:color="auto" w:fill="auto"/>
          </w:tcPr>
          <w:p w14:paraId="1618CEA0" w14:textId="3898402C" w:rsidR="007A5F58" w:rsidRPr="00F5645A" w:rsidRDefault="004A18E1" w:rsidP="00A80F25">
            <w:pPr>
              <w:jc w:val="both"/>
              <w:rPr>
                <w:color w:val="000000"/>
              </w:rPr>
            </w:pPr>
            <w:r w:rsidRPr="00F5645A">
              <w:rPr>
                <w:b/>
                <w:color w:val="000000"/>
                <w:shd w:val="clear" w:color="auto" w:fill="FFFFFF"/>
              </w:rPr>
              <w:t xml:space="preserve">Mokestinių ginčų komisijos prie Lietuvos Respublikos Vyriausybės 2020 m. </w:t>
            </w:r>
            <w:r w:rsidR="00D658BD" w:rsidRPr="00F5645A">
              <w:rPr>
                <w:b/>
                <w:color w:val="000000"/>
                <w:shd w:val="clear" w:color="auto" w:fill="FFFFFF"/>
              </w:rPr>
              <w:t>balandžio</w:t>
            </w:r>
            <w:r w:rsidRPr="00F5645A">
              <w:rPr>
                <w:b/>
                <w:color w:val="000000"/>
                <w:shd w:val="clear" w:color="auto" w:fill="FFFFFF"/>
              </w:rPr>
              <w:t xml:space="preserve"> </w:t>
            </w:r>
            <w:r w:rsidR="00D658BD" w:rsidRPr="00F5645A">
              <w:rPr>
                <w:b/>
                <w:color w:val="000000"/>
                <w:shd w:val="clear" w:color="auto" w:fill="FFFFFF"/>
              </w:rPr>
              <w:t>24</w:t>
            </w:r>
            <w:r w:rsidRPr="00F5645A">
              <w:rPr>
                <w:b/>
                <w:color w:val="000000"/>
                <w:shd w:val="clear" w:color="auto" w:fill="FFFFFF"/>
              </w:rPr>
              <w:t xml:space="preserve"> d. raštas </w:t>
            </w:r>
            <w:r w:rsidR="00D658BD" w:rsidRPr="00F5645A">
              <w:rPr>
                <w:b/>
                <w:color w:val="000000"/>
                <w:shd w:val="clear" w:color="auto" w:fill="FFFFFF"/>
              </w:rPr>
              <w:t>Nr. 5-288(1.10)</w:t>
            </w:r>
          </w:p>
        </w:tc>
        <w:tc>
          <w:tcPr>
            <w:tcW w:w="6804" w:type="dxa"/>
            <w:shd w:val="clear" w:color="auto" w:fill="auto"/>
          </w:tcPr>
          <w:p w14:paraId="7BE0B524" w14:textId="77777777" w:rsidR="00DC41A2" w:rsidRPr="00F5645A" w:rsidRDefault="00DC41A2" w:rsidP="00DC41A2">
            <w:pPr>
              <w:ind w:firstLine="720"/>
              <w:jc w:val="both"/>
              <w:rPr>
                <w:b/>
                <w:bCs/>
                <w:i/>
              </w:rPr>
            </w:pPr>
            <w:r w:rsidRPr="00F5645A">
              <w:rPr>
                <w:b/>
                <w:bCs/>
                <w:i/>
                <w:u w:val="single"/>
              </w:rPr>
              <w:t xml:space="preserve">Dėl pretendentų į Komisijos narius egzamino </w:t>
            </w:r>
          </w:p>
          <w:p w14:paraId="76921DA9" w14:textId="77777777" w:rsidR="00DC41A2" w:rsidRPr="00F5645A" w:rsidRDefault="00DC41A2" w:rsidP="00DC41A2">
            <w:pPr>
              <w:ind w:firstLine="720"/>
              <w:jc w:val="both"/>
            </w:pPr>
            <w:r w:rsidRPr="00F5645A">
              <w:t xml:space="preserve">Įstatymo projekto 21 str. siūlomu teisiniu reguliavimu Komisijoms nariams nustatomi papildomi kvalifikacijos reikalavimai – </w:t>
            </w:r>
            <w:r w:rsidRPr="00F5645A">
              <w:rPr>
                <w:b/>
                <w:bCs/>
              </w:rPr>
              <w:t>privalomas egzaminas</w:t>
            </w:r>
            <w:r w:rsidRPr="00F5645A">
              <w:t xml:space="preserve">. </w:t>
            </w:r>
          </w:p>
          <w:p w14:paraId="5E88D8B3" w14:textId="77777777" w:rsidR="00DC41A2" w:rsidRPr="00F5645A" w:rsidRDefault="00DC41A2" w:rsidP="00DC41A2">
            <w:pPr>
              <w:ind w:firstLine="720"/>
              <w:jc w:val="both"/>
            </w:pPr>
            <w:r w:rsidRPr="00F5645A">
              <w:t xml:space="preserve">Kaip nurodė LR Seimo kanceliarijos Teisės departamentas savo 2019-12-09 išvadoje Nr. XIIIP-4251 dėl Administracinių bylų teisenos įstatymo projekto, Komisija Lietuvos Respublikos </w:t>
            </w:r>
            <w:r w:rsidRPr="00F5645A">
              <w:lastRenderedPageBreak/>
              <w:t xml:space="preserve">Konstitucijos kontekste negali būti laikoma teismu ir nacionalinės teisės atžvilgiu yra </w:t>
            </w:r>
            <w:proofErr w:type="spellStart"/>
            <w:r w:rsidRPr="00F5645A">
              <w:t>kvaziteisminė</w:t>
            </w:r>
            <w:proofErr w:type="spellEnd"/>
            <w:r w:rsidRPr="00F5645A">
              <w:t xml:space="preserve"> institucija, kuri nagrinėja ginčus ikiteismine tvarka. Todėl, Komisija abejoja, ar kvalifikacinis reikalavimas pretendentams į Komisijos narius išlaikyti egzaminą, kuris taikomas pagal Teismų įstatymą pretendentams į nacionalinių teismų teisėjus, yra proporcingas ir pagrįstas. </w:t>
            </w:r>
          </w:p>
          <w:p w14:paraId="42EE320E" w14:textId="77777777" w:rsidR="00DC41A2" w:rsidRPr="00F5645A" w:rsidRDefault="00DC41A2" w:rsidP="00DC41A2">
            <w:pPr>
              <w:ind w:firstLine="720"/>
              <w:jc w:val="both"/>
            </w:pPr>
            <w:r w:rsidRPr="00F5645A">
              <w:t xml:space="preserve">Svarbu pažymėti, kad pagal Teismų įstatymo 51 str. </w:t>
            </w:r>
            <w:bookmarkStart w:id="2" w:name="_Hlk38461308"/>
            <w:r w:rsidRPr="00F5645A">
              <w:t xml:space="preserve">nuo pretendentų į teisėjus egzamino atleidžiamas </w:t>
            </w:r>
            <w:bookmarkEnd w:id="2"/>
            <w:r w:rsidRPr="00F5645A">
              <w:t>teisės krypties socialinių mokslų daktaras ir habilituotas daktaras, asmuo, turintis ne mažesnį kaip penkerių metų teisėjo darbo stažą, jeigu nuo darbo teisėju pabaigos praėjo ne daugiau kaip penkeri metai.</w:t>
            </w:r>
          </w:p>
          <w:p w14:paraId="4703138F" w14:textId="77777777" w:rsidR="00DC41A2" w:rsidRPr="00F5645A" w:rsidRDefault="00DC41A2" w:rsidP="00DC41A2">
            <w:pPr>
              <w:ind w:firstLine="720"/>
              <w:jc w:val="both"/>
              <w:rPr>
                <w:b/>
                <w:bCs/>
              </w:rPr>
            </w:pPr>
            <w:r w:rsidRPr="00F5645A">
              <w:t xml:space="preserve">Iš parengto Įstatymo projekto matyti, kad nuo pretendentų į Komisijos narius egzamino yra atleidžiami asmenys, turintys finansų, teisės ar ekonomikos krypties socialinių mokslo daktaro laipsnį, tačiau </w:t>
            </w:r>
            <w:bookmarkStart w:id="3" w:name="_Hlk38461204"/>
            <w:r w:rsidRPr="00F5645A">
              <w:t>asmuo, turintis ne mažesnį kaip penkerių metų Komisijos nario darbo stažą, jeigu nuo darbo Komisijos nariu pabaigos praėjo ne daugiau kaip penkeri metai</w:t>
            </w:r>
            <w:bookmarkEnd w:id="3"/>
            <w:r w:rsidRPr="00F5645A">
              <w:t xml:space="preserve">, vis tiek turi reikalavimą išlaikyti egzaminą. Vadinasi, pretendentams į Komisijos narius keliami dar didesni reikalavimai, nei pretendentams į teisėjus. Atsižvelgiant į tai, kad Komisija yra tik </w:t>
            </w:r>
            <w:proofErr w:type="spellStart"/>
            <w:r w:rsidRPr="00F5645A">
              <w:t>kvaziteisminė</w:t>
            </w:r>
            <w:proofErr w:type="spellEnd"/>
            <w:r w:rsidRPr="00F5645A">
              <w:t xml:space="preserve"> institucija, reikalavimai pretendentams į Komisijos narius neturėtų būti didesni nei pretendentams į teisėjus.</w:t>
            </w:r>
          </w:p>
          <w:p w14:paraId="50BB7DAE" w14:textId="5C1231EF" w:rsidR="00262169" w:rsidRPr="00F5645A" w:rsidRDefault="00DC41A2" w:rsidP="00DC41A2">
            <w:pPr>
              <w:ind w:firstLine="720"/>
              <w:jc w:val="both"/>
            </w:pPr>
            <w:r w:rsidRPr="00F5645A">
              <w:rPr>
                <w:b/>
                <w:bCs/>
              </w:rPr>
              <w:t>Manome, kad Įstatymo projektą būtina papildyti nuostata, kad reikalavimas išlaikyti egzaminą netaikomas asmeniui, turinčiam ne mažesnį kaip penkerių metų Komisijos nario darbo stažą, jeigu nuo darbo Komisijos nariu pabaigos praėjo ne daugiau kaip penkeri metai.</w:t>
            </w:r>
          </w:p>
        </w:tc>
        <w:tc>
          <w:tcPr>
            <w:tcW w:w="6378" w:type="dxa"/>
            <w:shd w:val="clear" w:color="auto" w:fill="auto"/>
          </w:tcPr>
          <w:p w14:paraId="043F6685" w14:textId="1ACA3CE4" w:rsidR="002B5226" w:rsidRDefault="00DC41A2" w:rsidP="004F71C6">
            <w:pPr>
              <w:ind w:left="-15" w:right="34" w:firstLine="655"/>
              <w:jc w:val="both"/>
              <w:rPr>
                <w:b/>
                <w:bCs/>
              </w:rPr>
            </w:pPr>
            <w:r w:rsidRPr="00F5645A">
              <w:rPr>
                <w:b/>
                <w:bCs/>
              </w:rPr>
              <w:lastRenderedPageBreak/>
              <w:t>Atsižvelgta iš dalies</w:t>
            </w:r>
          </w:p>
          <w:p w14:paraId="5B8EBFF5" w14:textId="02A5DC05" w:rsidR="00445AF1" w:rsidRPr="00F5645A" w:rsidRDefault="00445AF1" w:rsidP="004F71C6">
            <w:pPr>
              <w:ind w:left="-15" w:right="34" w:firstLine="655"/>
              <w:jc w:val="both"/>
              <w:rPr>
                <w:b/>
                <w:bCs/>
              </w:rPr>
            </w:pPr>
            <w:r>
              <w:rPr>
                <w:b/>
                <w:bCs/>
              </w:rPr>
              <w:t>Žr. argumentus dėl Finansų ministerijos 1.1 pastabos.</w:t>
            </w:r>
          </w:p>
          <w:p w14:paraId="23432DC9" w14:textId="6AB08792" w:rsidR="006C7902" w:rsidRPr="002E0737" w:rsidRDefault="002E0737" w:rsidP="002E0737">
            <w:pPr>
              <w:ind w:left="-15" w:right="34" w:firstLine="655"/>
              <w:jc w:val="both"/>
              <w:rPr>
                <w:bCs/>
              </w:rPr>
            </w:pPr>
            <w:r>
              <w:t xml:space="preserve">Kadangi </w:t>
            </w:r>
            <w:r w:rsidRPr="009775AB">
              <w:rPr>
                <w:i/>
              </w:rPr>
              <w:t>ABTĮ ir sus</w:t>
            </w:r>
            <w:r>
              <w:rPr>
                <w:i/>
              </w:rPr>
              <w:t xml:space="preserve">ijusių įstatymų projektų pakete numatyta </w:t>
            </w:r>
            <w:r w:rsidR="006C7902" w:rsidRPr="00F5645A">
              <w:t>„Jei asmuo, išlaikęs egzaminą,  paskiriamas Mokestinių ginčų komisijos nariu, egzamino rezultatai galioja tol, kol jis eina Mokestinių ginčų komisijos nario pareigas, neatsižvelgiant į kadencijų skaičių.“</w:t>
            </w:r>
            <w:r w:rsidR="00FB7491">
              <w:t xml:space="preserve">, analogiška nuostata </w:t>
            </w:r>
            <w:r w:rsidR="00FB7491">
              <w:lastRenderedPageBreak/>
              <w:t>papildyta</w:t>
            </w:r>
            <w:r>
              <w:t xml:space="preserve"> ir IAGNTĮ </w:t>
            </w:r>
            <w:r w:rsidR="00FB7491">
              <w:t xml:space="preserve">projekto </w:t>
            </w:r>
            <w:r>
              <w:t>22 straipsnio 5 dalis.</w:t>
            </w:r>
            <w:r w:rsidR="004F025F">
              <w:t xml:space="preserve"> Taigi, jei MGK narys siektų </w:t>
            </w:r>
            <w:r w:rsidR="002F399D">
              <w:t xml:space="preserve">iš karto būti </w:t>
            </w:r>
            <w:proofErr w:type="spellStart"/>
            <w:r w:rsidR="004F025F">
              <w:t>būti</w:t>
            </w:r>
            <w:proofErr w:type="spellEnd"/>
            <w:r w:rsidR="004F025F">
              <w:t xml:space="preserve"> paski</w:t>
            </w:r>
            <w:r w:rsidR="004A0309">
              <w:t>rtas antrai, trečiai kadencijai ir t. t., jam nebūtų taikoma bendra taisyklė dėl egzamino rezultatų galiojimo 5 metus.</w:t>
            </w:r>
          </w:p>
          <w:p w14:paraId="43D166D6" w14:textId="348C44FD" w:rsidR="002D7AB3" w:rsidRPr="00F5645A" w:rsidRDefault="002D7AB3" w:rsidP="004F71C6">
            <w:pPr>
              <w:ind w:left="-15" w:right="34" w:firstLine="655"/>
              <w:jc w:val="both"/>
              <w:rPr>
                <w:b/>
                <w:bCs/>
              </w:rPr>
            </w:pPr>
          </w:p>
        </w:tc>
      </w:tr>
      <w:tr w:rsidR="00576BB2" w:rsidRPr="00F5645A" w14:paraId="46461EBF" w14:textId="77777777" w:rsidTr="00445AF1">
        <w:trPr>
          <w:trHeight w:val="423"/>
        </w:trPr>
        <w:tc>
          <w:tcPr>
            <w:tcW w:w="2437" w:type="dxa"/>
            <w:shd w:val="clear" w:color="auto" w:fill="auto"/>
          </w:tcPr>
          <w:p w14:paraId="3CD3E26E" w14:textId="77777777" w:rsidR="00576BB2" w:rsidRPr="00F5645A" w:rsidRDefault="00576BB2" w:rsidP="00A80F25">
            <w:pPr>
              <w:jc w:val="both"/>
              <w:rPr>
                <w:b/>
                <w:color w:val="000000"/>
                <w:shd w:val="clear" w:color="auto" w:fill="FFFFFF"/>
              </w:rPr>
            </w:pPr>
          </w:p>
        </w:tc>
        <w:tc>
          <w:tcPr>
            <w:tcW w:w="6804" w:type="dxa"/>
            <w:shd w:val="clear" w:color="auto" w:fill="auto"/>
          </w:tcPr>
          <w:p w14:paraId="599EB0C8" w14:textId="77777777" w:rsidR="00B66248" w:rsidRPr="00F5645A" w:rsidRDefault="00B66248" w:rsidP="00B66248">
            <w:pPr>
              <w:ind w:firstLine="720"/>
              <w:jc w:val="both"/>
              <w:rPr>
                <w:b/>
                <w:bCs/>
                <w:i/>
                <w:iCs/>
                <w:u w:val="single"/>
              </w:rPr>
            </w:pPr>
            <w:r w:rsidRPr="00F5645A">
              <w:rPr>
                <w:b/>
                <w:bCs/>
                <w:i/>
                <w:iCs/>
                <w:u w:val="single"/>
              </w:rPr>
              <w:t xml:space="preserve">Dėl Komisijos narių kadencijos </w:t>
            </w:r>
          </w:p>
          <w:p w14:paraId="37F0C352" w14:textId="77777777" w:rsidR="00B66248" w:rsidRPr="00F5645A" w:rsidRDefault="00B66248" w:rsidP="00B66248">
            <w:pPr>
              <w:ind w:firstLine="720"/>
              <w:jc w:val="both"/>
            </w:pPr>
            <w:r w:rsidRPr="00F5645A">
              <w:t xml:space="preserve">Įstatymo projekto 21 str. siūlomu teisiniu reguliavimu Komisijoms nariams nustatomos 4 metų trukmės kadencijos, kurių gali būti ne daugiau kaip dvi iš eilės. </w:t>
            </w:r>
          </w:p>
          <w:p w14:paraId="2A81F263" w14:textId="77777777" w:rsidR="00B66248" w:rsidRPr="00F5645A" w:rsidRDefault="00B66248" w:rsidP="00B66248">
            <w:pPr>
              <w:ind w:firstLine="720"/>
              <w:jc w:val="both"/>
            </w:pPr>
            <w:r w:rsidRPr="00F5645A">
              <w:t xml:space="preserve">Pagal Teismų įstatymo 57 str. 1 d. asmuo į teisėjo pareigas skiriamas iki 65 metų amžiaus. Taigi, įvertinus teisėjų ir kitų profesijų darbuotojams nustatytas profesinės veiklos sąlygas matyti, kad, pvz., asmuo yra paskiriamas teisėju iki kol jam sukaks 65 metai ir jokios trukmės kadencijos nėra taikomos. Kadencijos netaikomos </w:t>
            </w:r>
            <w:r w:rsidRPr="00F5645A">
              <w:lastRenderedPageBreak/>
              <w:t>ir advokatams, notarams, antstoliams, prokurorams, valstybės tarnautojams, kurie taip pat skiriami kadencijomis neapribotam laikui. Pažymėtina, kad nuolatinė kryptinga ir tikslinga veikla sudaro sąlygas įgyti aukštą atitinkamos srities darbo patirtį ir kvalifikaciją. Taip pat pažymėtina, kad pagal Teismų įstatymo 49-50 str. užtikrinama teisėjo, jo šeimos narių ir jų turto apsauga, suteikiamos kitos nepriklausomumo garantijos, o 63-73 str. apibrėžtos teisėjų karjeros galimybės. Teismų įstatymo 61 str. reglamentuoja buvusio teisėjo skyrimo į pareigas ypatumus. Pagal minėto straipsnio 1 d. b</w:t>
            </w:r>
            <w:r w:rsidRPr="00F5645A">
              <w:rPr>
                <w:color w:val="000000"/>
              </w:rPr>
              <w:t xml:space="preserve">uvęs teisėjas, atleistas iš pareigų savo noru, gali būti be atrankos paskirtas tos pačios ar bet kurio žemesnės pakopos teismo teisėju, o pagal 2 d. </w:t>
            </w:r>
            <w:bookmarkStart w:id="4" w:name="part_9fd62f4581c34cd0a7cf72ece9bb2a35"/>
            <w:bookmarkEnd w:id="4"/>
            <w:r w:rsidRPr="00F5645A">
              <w:t>b</w:t>
            </w:r>
            <w:r w:rsidRPr="00F5645A">
              <w:rPr>
                <w:color w:val="000000"/>
              </w:rPr>
              <w:t>uvęs teisėjas, atleistas iš pareigų dėl jo išrinkimo, perkėlimo ar paskyrimo į šio straipsnio 3 dalyje nurodytas pareigas, gali būti be atrankos ir egzamino,</w:t>
            </w:r>
            <w:r w:rsidRPr="00F5645A">
              <w:rPr>
                <w:color w:val="000000"/>
                <w:sz w:val="22"/>
                <w:szCs w:val="22"/>
              </w:rPr>
              <w:t xml:space="preserve"> </w:t>
            </w:r>
            <w:r w:rsidRPr="00F5645A">
              <w:rPr>
                <w:color w:val="000000"/>
              </w:rPr>
              <w:t xml:space="preserve">paskirtas tos pačios ar bet kurio žemesnės pakopos teismo teisėju. </w:t>
            </w:r>
            <w:r w:rsidRPr="00F5645A">
              <w:t xml:space="preserve">Aptartas teisėjo statuso teisinis reglamentavimas užtikrina teisėjo pareigų ir teisių pusiausvyrą. </w:t>
            </w:r>
          </w:p>
          <w:p w14:paraId="563C9263" w14:textId="77777777" w:rsidR="00B66248" w:rsidRPr="00F5645A" w:rsidRDefault="00B66248" w:rsidP="00B66248">
            <w:pPr>
              <w:ind w:firstLine="720"/>
              <w:jc w:val="both"/>
            </w:pPr>
            <w:r w:rsidRPr="00F5645A">
              <w:t xml:space="preserve">Atkreiptinas dėmesys, kad Įstatymo projekte nėra nuostatų dėl Komisijos narių karjeros galimybių, Komisijos narių socialinių garantijų pasibaigus kadencijai, Komisijos narių, jų šeimos ir turto apsaugos. Pažymėtina, kad Komisijos nario 4 metų kadencija yra neproporcingai trumpa, palyginus su teisėjo darbo trukme, kas labai apriboja galimybes įgyti darbo patirtį ir tinkamą kvalifikaciją. Pažymėtina ir tai, kad pagal 2019 m. ir 2020 m. priimtų administracinių teismų sprendimų duomenis matyti, kad mokestinių ginčų nagrinėjimo laikotarpis administraciniuose teismuose vidutiniškai truko 2 metus ir 3 mėnesius. Tais atvejais, kai kreipiamasi į Europos Sąjungos Teisingumo Teismą dėl </w:t>
            </w:r>
            <w:proofErr w:type="spellStart"/>
            <w:r w:rsidRPr="00F5645A">
              <w:t>prejudicinio</w:t>
            </w:r>
            <w:proofErr w:type="spellEnd"/>
            <w:r w:rsidRPr="00F5645A">
              <w:t xml:space="preserve"> sprendimo, laikotarpis pailgėja maždaug dar 2-3 metais ir sudaro 5-6 metus. Vadinasi, apie Komisijos veiklos rezultatus, jos narių išnagrinėtų ginčų rezultatus kai kuriais atvejais bus sužinoma maždaug po 4 metų, kai Komisijos nariams, kurie priėmė šiuos ginčijamus sprendimus, po 4 metų jau būtų pasibaigęs kadencijos laikas. Praktikoje taip pat yra ir tokie atvejai, kai bylos nagrinėjimas tęsiamas praėjus keliolikai metų po bylos sustabdymo, tačiau dėl Komisijos narių kadencijos trumpumo ir Komisijos narių kaitos, tokių bylų nagrinėjimą turi tęsti jau kiti nariai. Esant tokiai situacijai </w:t>
            </w:r>
            <w:r w:rsidRPr="00F5645A">
              <w:lastRenderedPageBreak/>
              <w:t xml:space="preserve">sudėtinga įvertinti Komisijos narių darbo rezultatus, į kuriuos būtų tikslinga atsižvelgti skiriant narį naujai kitai kadencijai. Be to, toks darbo organizavimas neužtikrina Komisijos veiklos tikslo – objektyviai išnagrinėti skundus ir priimti pagrįstus bei teisėtus sprendimus. </w:t>
            </w:r>
          </w:p>
          <w:p w14:paraId="6CC8B24F" w14:textId="77777777" w:rsidR="00B66248" w:rsidRPr="00F5645A" w:rsidRDefault="00B66248" w:rsidP="00B66248">
            <w:pPr>
              <w:ind w:firstLine="720"/>
              <w:jc w:val="both"/>
            </w:pPr>
            <w:r w:rsidRPr="00F5645A">
              <w:t xml:space="preserve">Atkreiptinas dėmesys, kad kitose valstybės institucijose, komisijos narių kadencijų trukmė dažniausiai yra 5-6 m. (Konkurencijos Taryba, Vyriausioji tarnybinės etikos komisija, Kainų ir energetikos kontrolės komisija, Atominės energetikos saugos inspekcija ir kt.). </w:t>
            </w:r>
          </w:p>
          <w:p w14:paraId="6A6D7270" w14:textId="01C7AD79" w:rsidR="00B66248" w:rsidRPr="00F5645A" w:rsidRDefault="00B66248" w:rsidP="00B66248">
            <w:pPr>
              <w:ind w:firstLine="720"/>
              <w:jc w:val="both"/>
              <w:rPr>
                <w:color w:val="000000"/>
              </w:rPr>
            </w:pPr>
            <w:r w:rsidRPr="00F5645A">
              <w:t xml:space="preserve">Pagal 2020-04-14 Ikiteisminio administracinių ginčų nagrinėjimo tvarkos įstatymo projekto Nr. 20-2939(2) 3 str. 5 d. pasibaigus įgaliojimų laikui, </w:t>
            </w:r>
            <w:r w:rsidRPr="00F5645A">
              <w:rPr>
                <w:color w:val="000000"/>
              </w:rPr>
              <w:t xml:space="preserve">Lietuvos administracinių ginčų komisijos nariams, išmokama vieno mėnesio jų vidutinio darbo užmokesčio dydžio išeitinė išmoka. Įstatymo projekte tokia išmoka </w:t>
            </w:r>
            <w:r w:rsidR="00B720E8">
              <w:rPr>
                <w:color w:val="000000"/>
              </w:rPr>
              <w:t xml:space="preserve">MGK </w:t>
            </w:r>
            <w:r w:rsidRPr="00F5645A">
              <w:rPr>
                <w:color w:val="000000"/>
              </w:rPr>
              <w:t xml:space="preserve">nariui nėra numatyta.  </w:t>
            </w:r>
          </w:p>
          <w:p w14:paraId="27A262D7" w14:textId="5911ED59" w:rsidR="00576BB2" w:rsidRPr="00F5645A" w:rsidRDefault="00B66248" w:rsidP="00B66248">
            <w:pPr>
              <w:ind w:firstLine="720"/>
              <w:jc w:val="both"/>
              <w:rPr>
                <w:b/>
                <w:bCs/>
              </w:rPr>
            </w:pPr>
            <w:r w:rsidRPr="00F5645A">
              <w:rPr>
                <w:b/>
                <w:bCs/>
              </w:rPr>
              <w:t xml:space="preserve">Remiantis tuo, kas išdėstyta, siūlome Įstatymo projekte nustatyti, kad Komisijos pirmininkas ir nariai yra skiriami penkeriems metams. Taip pat siūlome nustatyti, kad Komisijos nariams, atleidžiamiems iš pareigų pasibaigus jų paskyrimo laikui, būtų išmokama vieno mėnesio jų vidutinio darbo užmokesčio dydžio išeitinė išmoka, išskyrus atvejus, kai jie paskiriami kitai kadencijai. </w:t>
            </w:r>
          </w:p>
        </w:tc>
        <w:tc>
          <w:tcPr>
            <w:tcW w:w="6378" w:type="dxa"/>
            <w:shd w:val="clear" w:color="auto" w:fill="auto"/>
          </w:tcPr>
          <w:p w14:paraId="64299934" w14:textId="04CF3EE7" w:rsidR="009729AC" w:rsidRDefault="009729AC" w:rsidP="000C7E88">
            <w:pPr>
              <w:ind w:firstLine="600"/>
              <w:jc w:val="both"/>
              <w:rPr>
                <w:b/>
                <w:bCs/>
              </w:rPr>
            </w:pPr>
            <w:r>
              <w:rPr>
                <w:b/>
                <w:bCs/>
              </w:rPr>
              <w:lastRenderedPageBreak/>
              <w:t xml:space="preserve">Atsižvelgta iš dalies </w:t>
            </w:r>
          </w:p>
          <w:p w14:paraId="0ACDDA7C" w14:textId="16436F36" w:rsidR="009729AC" w:rsidRDefault="009729AC" w:rsidP="000C7E88">
            <w:pPr>
              <w:ind w:firstLine="600"/>
              <w:jc w:val="both"/>
              <w:rPr>
                <w:b/>
                <w:bCs/>
              </w:rPr>
            </w:pPr>
            <w:r>
              <w:rPr>
                <w:b/>
                <w:bCs/>
              </w:rPr>
              <w:t>Žr. argumentus dėl Finansų ministerijos 1.1 pastabos.</w:t>
            </w:r>
          </w:p>
          <w:p w14:paraId="4554F9DA" w14:textId="53C69C15" w:rsidR="00610905" w:rsidRDefault="00610905" w:rsidP="000C7E88">
            <w:pPr>
              <w:ind w:firstLine="600"/>
              <w:jc w:val="both"/>
            </w:pPr>
            <w:r w:rsidRPr="00F5645A">
              <w:t>Atkreiptinas dėmesys, kad MGK kadencija anksčiau buvo 6 metai, tačiau 2019-01-01 įsigaliojusiais teisinio reguliavimo pakeitimais kadencija sutrumpinta iki 4 metų. Tuo pačiu ji suvienodinta su LAGK kadencija ir nėra objektyvių priežasčių, dėl kurių</w:t>
            </w:r>
            <w:r w:rsidR="007D4AC8">
              <w:t xml:space="preserve"> reiktų ilginti jos trukmę</w:t>
            </w:r>
            <w:r w:rsidRPr="00F5645A">
              <w:t>.</w:t>
            </w:r>
          </w:p>
          <w:p w14:paraId="007DCCED" w14:textId="60E9B548" w:rsidR="007D4AC8" w:rsidRPr="00F82A80" w:rsidRDefault="00F82A80" w:rsidP="007D4AC8">
            <w:pPr>
              <w:ind w:firstLine="600"/>
              <w:jc w:val="both"/>
            </w:pPr>
            <w:r>
              <w:rPr>
                <w:bCs/>
              </w:rPr>
              <w:t>Kartu atkreiptinas dėmesys</w:t>
            </w:r>
            <w:r w:rsidR="007D4AC8">
              <w:rPr>
                <w:bCs/>
              </w:rPr>
              <w:t>,</w:t>
            </w:r>
            <w:r>
              <w:rPr>
                <w:bCs/>
              </w:rPr>
              <w:t xml:space="preserve"> jog</w:t>
            </w:r>
            <w:r w:rsidR="007D4AC8">
              <w:rPr>
                <w:bCs/>
              </w:rPr>
              <w:t xml:space="preserve"> </w:t>
            </w:r>
            <w:r w:rsidRPr="009775AB">
              <w:rPr>
                <w:i/>
              </w:rPr>
              <w:t>ABTĮ ir sus</w:t>
            </w:r>
            <w:r>
              <w:rPr>
                <w:i/>
              </w:rPr>
              <w:t xml:space="preserve">ijusių įstatymų projektų pakete, </w:t>
            </w:r>
            <w:r w:rsidRPr="00F82A80">
              <w:t xml:space="preserve">atitinkamai ir IAGNTĮ projekto 21 straipsnio 1 </w:t>
            </w:r>
            <w:r w:rsidRPr="00F82A80">
              <w:lastRenderedPageBreak/>
              <w:t>dalyje atsisakyta MGK narių (išskyrus pirmininką) kadencijų skaičiaus ribojimo.</w:t>
            </w:r>
          </w:p>
          <w:p w14:paraId="2F63075A" w14:textId="748727C7" w:rsidR="003265B5" w:rsidRDefault="00B64208" w:rsidP="000C7E88">
            <w:pPr>
              <w:ind w:firstLine="600"/>
              <w:jc w:val="both"/>
              <w:rPr>
                <w:bCs/>
              </w:rPr>
            </w:pPr>
            <w:r>
              <w:t xml:space="preserve">Kadangi </w:t>
            </w:r>
            <w:r w:rsidRPr="009775AB">
              <w:rPr>
                <w:i/>
              </w:rPr>
              <w:t>ABTĮ ir sus</w:t>
            </w:r>
            <w:r>
              <w:rPr>
                <w:i/>
              </w:rPr>
              <w:t>ijusių įstatymų projektų pakete</w:t>
            </w:r>
            <w:r w:rsidRPr="00F5645A">
              <w:t xml:space="preserve"> </w:t>
            </w:r>
            <w:r w:rsidRPr="00B64208">
              <w:t>nustatyta, jog</w:t>
            </w:r>
            <w:r w:rsidR="006B6601" w:rsidRPr="00B64208">
              <w:t xml:space="preserve"> </w:t>
            </w:r>
            <w:r w:rsidRPr="00B64208">
              <w:t>„</w:t>
            </w:r>
            <w:r w:rsidR="006B6601" w:rsidRPr="00B64208">
              <w:t>Mokestinių ginčų komisijos</w:t>
            </w:r>
            <w:r w:rsidR="006B6601" w:rsidRPr="00B64208">
              <w:rPr>
                <w:bCs/>
              </w:rPr>
              <w:t xml:space="preserve"> nariams, atleidžiamiems iš pareigų, kai pasibaigia jų kadencija, išmokama vieno mėnesio jų vidutinio darbo užmokesčio dydžio išeitinė išmoka, išskyrus atvejus, kai jie paskiriami kitai kadencijai</w:t>
            </w:r>
            <w:r w:rsidR="00AC66A0" w:rsidRPr="00B64208">
              <w:rPr>
                <w:bCs/>
              </w:rPr>
              <w:t>.</w:t>
            </w:r>
            <w:r w:rsidRPr="00B64208">
              <w:rPr>
                <w:bCs/>
              </w:rPr>
              <w:t>“</w:t>
            </w:r>
            <w:r w:rsidR="00B63671">
              <w:rPr>
                <w:bCs/>
              </w:rPr>
              <w:t xml:space="preserve">, analogiška nuostata numatyta IAGNTĮ projekto </w:t>
            </w:r>
            <w:r w:rsidR="00C82A57">
              <w:rPr>
                <w:bCs/>
              </w:rPr>
              <w:t>21 straipsnio 8 dalyje.</w:t>
            </w:r>
            <w:r w:rsidR="007D4AC8">
              <w:rPr>
                <w:bCs/>
              </w:rPr>
              <w:t xml:space="preserve"> </w:t>
            </w:r>
          </w:p>
          <w:p w14:paraId="1BB69385" w14:textId="77777777" w:rsidR="00576BB2" w:rsidRPr="00F5645A" w:rsidRDefault="00576BB2" w:rsidP="007D4AC8">
            <w:pPr>
              <w:ind w:firstLine="600"/>
              <w:jc w:val="both"/>
              <w:rPr>
                <w:b/>
              </w:rPr>
            </w:pPr>
          </w:p>
        </w:tc>
      </w:tr>
      <w:tr w:rsidR="00CB543B" w:rsidRPr="00F5645A" w14:paraId="3364D560" w14:textId="77777777" w:rsidTr="00445AF1">
        <w:trPr>
          <w:trHeight w:val="423"/>
        </w:trPr>
        <w:tc>
          <w:tcPr>
            <w:tcW w:w="2437" w:type="dxa"/>
            <w:shd w:val="clear" w:color="auto" w:fill="auto"/>
          </w:tcPr>
          <w:p w14:paraId="1CA2579B" w14:textId="77777777" w:rsidR="00CB543B" w:rsidRPr="00F5645A" w:rsidRDefault="00CB543B" w:rsidP="00A80F25">
            <w:pPr>
              <w:jc w:val="both"/>
              <w:rPr>
                <w:b/>
                <w:color w:val="000000"/>
                <w:shd w:val="clear" w:color="auto" w:fill="FFFFFF"/>
              </w:rPr>
            </w:pPr>
          </w:p>
        </w:tc>
        <w:tc>
          <w:tcPr>
            <w:tcW w:w="6804" w:type="dxa"/>
            <w:shd w:val="clear" w:color="auto" w:fill="auto"/>
          </w:tcPr>
          <w:p w14:paraId="1B1A302F" w14:textId="77777777" w:rsidR="005244A0" w:rsidRPr="00F5645A" w:rsidRDefault="005244A0" w:rsidP="005244A0">
            <w:pPr>
              <w:ind w:firstLine="720"/>
              <w:jc w:val="both"/>
              <w:rPr>
                <w:b/>
                <w:bCs/>
                <w:i/>
                <w:iCs/>
                <w:u w:val="single"/>
              </w:rPr>
            </w:pPr>
            <w:r w:rsidRPr="00F5645A">
              <w:rPr>
                <w:b/>
                <w:bCs/>
                <w:i/>
                <w:iCs/>
                <w:u w:val="single"/>
              </w:rPr>
              <w:t>Dėl Egzamino komisijos ir Atrankos komisijos sudėties</w:t>
            </w:r>
          </w:p>
          <w:p w14:paraId="56B749AC" w14:textId="77777777" w:rsidR="005244A0" w:rsidRPr="00F5645A" w:rsidRDefault="005244A0" w:rsidP="005244A0">
            <w:pPr>
              <w:ind w:firstLine="720"/>
              <w:jc w:val="both"/>
            </w:pPr>
            <w:r w:rsidRPr="00F5645A">
              <w:t xml:space="preserve">Įstatymo projekte numatyta, kad Egzamino komisijos nariais skiriami: vienas Teisingumo ministerijos atstovas, du Teisėjų tarybos deleguoti atstovai ir du mokslo ir studijų institucijų deleguoti atstovai, o Atrankos komisijos nariais skiriami: Teisingumo ministerijos atstovas, po vieną Lietuvos Respublikos Vyriausybės kanceliarijos, Teisėjų tarybos, Valstybės tarnybos departamento prie Lietuvos Respublikos vidaus reikalų ministerijos, mokslo ir studijų institucijų deleguotą atstovą. </w:t>
            </w:r>
          </w:p>
          <w:p w14:paraId="50923A14" w14:textId="77777777" w:rsidR="005244A0" w:rsidRPr="00F5645A" w:rsidRDefault="005244A0" w:rsidP="005244A0">
            <w:pPr>
              <w:ind w:firstLine="720"/>
              <w:jc w:val="both"/>
            </w:pPr>
            <w:r w:rsidRPr="00F5645A">
              <w:t xml:space="preserve">Atkreiptinas dėmesys, kad pvz., pagal Teismų įstatymo </w:t>
            </w:r>
            <w:r w:rsidRPr="00F5645A">
              <w:rPr>
                <w:color w:val="000000"/>
              </w:rPr>
              <w:t>56 str. 1 d. asmenis teisėjais skiria Prezidentas, o p</w:t>
            </w:r>
            <w:r w:rsidRPr="00F5645A">
              <w:t>agal Teismų įstatymo 55</w:t>
            </w:r>
            <w:r w:rsidRPr="00F5645A">
              <w:rPr>
                <w:vertAlign w:val="superscript"/>
              </w:rPr>
              <w:t>1</w:t>
            </w:r>
            <w:r w:rsidRPr="00F5645A">
              <w:t xml:space="preserve"> str. 1 d. Teisėjų Taryba skiria tri</w:t>
            </w:r>
            <w:r w:rsidRPr="00F5645A">
              <w:rPr>
                <w:color w:val="000000"/>
              </w:rPr>
              <w:t>s Atrankos komisijos narius teisėjus,</w:t>
            </w:r>
            <w:r w:rsidRPr="00F5645A">
              <w:rPr>
                <w:b/>
                <w:bCs/>
                <w:color w:val="000000"/>
              </w:rPr>
              <w:t> </w:t>
            </w:r>
            <w:r w:rsidRPr="00F5645A">
              <w:rPr>
                <w:color w:val="000000"/>
              </w:rPr>
              <w:t>o</w:t>
            </w:r>
            <w:r w:rsidRPr="00F5645A">
              <w:rPr>
                <w:b/>
                <w:bCs/>
                <w:color w:val="000000"/>
              </w:rPr>
              <w:t xml:space="preserve"> </w:t>
            </w:r>
            <w:r w:rsidRPr="00F5645A">
              <w:rPr>
                <w:color w:val="000000"/>
              </w:rPr>
              <w:t>keturis</w:t>
            </w:r>
            <w:r w:rsidRPr="00F5645A">
              <w:rPr>
                <w:b/>
                <w:bCs/>
                <w:color w:val="000000"/>
              </w:rPr>
              <w:t> </w:t>
            </w:r>
            <w:r w:rsidRPr="00F5645A">
              <w:rPr>
                <w:color w:val="000000"/>
              </w:rPr>
              <w:t>visuomenės atstovus – Respublikos</w:t>
            </w:r>
            <w:r w:rsidRPr="00F5645A">
              <w:rPr>
                <w:b/>
                <w:bCs/>
                <w:color w:val="000000"/>
              </w:rPr>
              <w:t> </w:t>
            </w:r>
            <w:r w:rsidRPr="00F5645A">
              <w:rPr>
                <w:color w:val="000000"/>
              </w:rPr>
              <w:t>Prezidentas.</w:t>
            </w:r>
          </w:p>
          <w:p w14:paraId="14CAEF01" w14:textId="77777777" w:rsidR="005244A0" w:rsidRPr="00F5645A" w:rsidRDefault="005244A0" w:rsidP="005244A0">
            <w:pPr>
              <w:ind w:firstLine="720"/>
              <w:jc w:val="both"/>
              <w:rPr>
                <w:color w:val="000000"/>
              </w:rPr>
            </w:pPr>
            <w:r w:rsidRPr="00F5645A">
              <w:lastRenderedPageBreak/>
              <w:t>Įstatymo projekte numatyta, kad Komisijos narius skiria LR Vyriausybė, todėl pagrįsta ir logiška, kad abiejų komisijų sudėtyje didesnė dalis atstovų turėtų būtų skiriami iš LR Vyriausybei pavaldžių įstaigų ir institucijų.</w:t>
            </w:r>
            <w:r w:rsidRPr="00F5645A">
              <w:rPr>
                <w:color w:val="000000"/>
              </w:rPr>
              <w:t xml:space="preserve"> Be to, pažymėtina, kad pagal Įstatymo projekto 21 str. 2 d. Komisijos nariai yra pareigūnai, jie nėra valstybės tarnautojai, todėl abejotina dėl </w:t>
            </w:r>
            <w:r w:rsidRPr="00F5645A">
              <w:t>Valstybės tarnybos departamento prie Lietuvos Respublikos vidaus reikalų ministerijos</w:t>
            </w:r>
            <w:r w:rsidRPr="00F5645A">
              <w:rPr>
                <w:color w:val="000000"/>
              </w:rPr>
              <w:t xml:space="preserve"> atstovo delegavimo į Atrankos komisiją. </w:t>
            </w:r>
          </w:p>
          <w:p w14:paraId="1B0784E4" w14:textId="483FB5C1" w:rsidR="00CB543B" w:rsidRPr="00F5645A" w:rsidRDefault="005244A0" w:rsidP="005244A0">
            <w:pPr>
              <w:ind w:firstLine="720"/>
              <w:jc w:val="both"/>
            </w:pPr>
            <w:r w:rsidRPr="00F5645A">
              <w:rPr>
                <w:b/>
                <w:bCs/>
              </w:rPr>
              <w:t>Siūlome nustatyti, kad Egzamino ir Atrankos komisijų nariais būtų skiriami du Teisingumo ministerijos atstovai, vienas LR Vyriausybės kanceliarijos deleguotas atstovas, vienas Teisėjų Tarybos deleguotas atstovas ir vienas mokslo ir studijų institucijų deleguotas atstovas.</w:t>
            </w:r>
          </w:p>
        </w:tc>
        <w:tc>
          <w:tcPr>
            <w:tcW w:w="6378" w:type="dxa"/>
            <w:shd w:val="clear" w:color="auto" w:fill="auto"/>
          </w:tcPr>
          <w:p w14:paraId="32765971" w14:textId="138A1339" w:rsidR="00D35B1E" w:rsidRDefault="00D35B1E" w:rsidP="002D7AB3">
            <w:pPr>
              <w:ind w:left="-15" w:right="34" w:firstLine="655"/>
              <w:jc w:val="both"/>
              <w:rPr>
                <w:b/>
                <w:bCs/>
              </w:rPr>
            </w:pPr>
            <w:r w:rsidRPr="00F5645A">
              <w:rPr>
                <w:b/>
                <w:bCs/>
              </w:rPr>
              <w:lastRenderedPageBreak/>
              <w:t>Atsižvelgta iš dalies</w:t>
            </w:r>
          </w:p>
          <w:p w14:paraId="331020C3" w14:textId="0F88797C" w:rsidR="00EA29D2" w:rsidRDefault="00EA29D2" w:rsidP="002D7AB3">
            <w:pPr>
              <w:ind w:left="-15" w:right="34" w:firstLine="655"/>
              <w:jc w:val="both"/>
              <w:rPr>
                <w:b/>
                <w:bCs/>
              </w:rPr>
            </w:pPr>
            <w:r>
              <w:rPr>
                <w:b/>
                <w:bCs/>
              </w:rPr>
              <w:t>Žr. argumentus dėl Fi</w:t>
            </w:r>
            <w:r w:rsidR="00EF7862">
              <w:rPr>
                <w:b/>
                <w:bCs/>
              </w:rPr>
              <w:t xml:space="preserve">nansų ministerijos 1.1 pastabos </w:t>
            </w:r>
          </w:p>
          <w:p w14:paraId="01A95581" w14:textId="1BECAF23" w:rsidR="00EF7862" w:rsidRPr="00F5645A" w:rsidRDefault="00EF7862" w:rsidP="00EF7862">
            <w:pPr>
              <w:ind w:left="-15" w:right="34"/>
              <w:jc w:val="both"/>
              <w:rPr>
                <w:b/>
                <w:bCs/>
              </w:rPr>
            </w:pPr>
            <w:r>
              <w:rPr>
                <w:b/>
                <w:bCs/>
              </w:rPr>
              <w:t xml:space="preserve">bei argumentus dėl </w:t>
            </w:r>
            <w:bookmarkStart w:id="5" w:name="_GoBack"/>
            <w:r w:rsidRPr="00F5645A">
              <w:rPr>
                <w:b/>
                <w:color w:val="000000"/>
                <w:shd w:val="clear" w:color="auto" w:fill="FFFFFF"/>
              </w:rPr>
              <w:t>Mykolo Romerio universiteto Mykolo Romerio teisės mokyklos</w:t>
            </w:r>
            <w:r>
              <w:rPr>
                <w:b/>
                <w:color w:val="000000"/>
                <w:shd w:val="clear" w:color="auto" w:fill="FFFFFF"/>
              </w:rPr>
              <w:t xml:space="preserve"> </w:t>
            </w:r>
            <w:bookmarkEnd w:id="5"/>
            <w:r>
              <w:rPr>
                <w:b/>
                <w:color w:val="000000"/>
                <w:shd w:val="clear" w:color="auto" w:fill="FFFFFF"/>
              </w:rPr>
              <w:t>4 pastabos.</w:t>
            </w:r>
          </w:p>
          <w:p w14:paraId="4C417C1F" w14:textId="0308BC57" w:rsidR="003F57A2" w:rsidRPr="00F5645A" w:rsidRDefault="003F57A2" w:rsidP="003F57A2">
            <w:pPr>
              <w:ind w:left="-15" w:right="34" w:firstLine="655"/>
              <w:jc w:val="both"/>
            </w:pPr>
            <w:r>
              <w:t xml:space="preserve">Kadangi </w:t>
            </w:r>
            <w:r w:rsidRPr="009775AB">
              <w:rPr>
                <w:i/>
              </w:rPr>
              <w:t>ABTĮ ir sus</w:t>
            </w:r>
            <w:r>
              <w:rPr>
                <w:i/>
              </w:rPr>
              <w:t>ijusių įstatymų projektų pakete</w:t>
            </w:r>
            <w:r w:rsidRPr="00F5645A">
              <w:t xml:space="preserve"> </w:t>
            </w:r>
            <w:r>
              <w:t xml:space="preserve">MGK narių ir </w:t>
            </w:r>
            <w:r w:rsidR="00F87861">
              <w:t xml:space="preserve">LAGK </w:t>
            </w:r>
            <w:r>
              <w:t>narių atrankos komisijų</w:t>
            </w:r>
            <w:r w:rsidRPr="00F5645A">
              <w:t xml:space="preserve"> sudėtyje </w:t>
            </w:r>
            <w:r>
              <w:t>v</w:t>
            </w:r>
            <w:r w:rsidRPr="00F5645A">
              <w:t>ietoje Valstybės tarnybos departamento prie Lietuvos Respublikos vidaus reikalų ministerijos atstovo numatytas Vidau</w:t>
            </w:r>
            <w:r>
              <w:t>s reikalų ministerijos atstovas, atitinkamai patikslinta ir IAGNTĮ projekto 22 straipsnio 7 dalis.</w:t>
            </w:r>
          </w:p>
          <w:p w14:paraId="0A81DF6B" w14:textId="77777777" w:rsidR="00CB543B" w:rsidRPr="00F5645A" w:rsidRDefault="00CB543B" w:rsidP="003F57A2">
            <w:pPr>
              <w:ind w:left="-15" w:right="34" w:firstLine="655"/>
              <w:jc w:val="both"/>
            </w:pPr>
          </w:p>
        </w:tc>
      </w:tr>
    </w:tbl>
    <w:p w14:paraId="44F0A42A" w14:textId="5841E5F7" w:rsidR="00E32932" w:rsidRDefault="00E32932" w:rsidP="0008475B">
      <w:pPr>
        <w:widowControl w:val="0"/>
        <w:suppressAutoHyphens/>
        <w:jc w:val="both"/>
        <w:textAlignment w:val="baseline"/>
        <w:rPr>
          <w:rFonts w:eastAsia="SimSun"/>
          <w:bCs/>
          <w:kern w:val="3"/>
          <w:lang w:bidi="hi-IN"/>
        </w:rPr>
      </w:pPr>
    </w:p>
    <w:p w14:paraId="756D3365" w14:textId="77777777" w:rsidR="000851A5" w:rsidRDefault="000851A5" w:rsidP="0008475B">
      <w:pPr>
        <w:widowControl w:val="0"/>
        <w:suppressAutoHyphens/>
        <w:jc w:val="both"/>
        <w:textAlignment w:val="baseline"/>
        <w:rPr>
          <w:rFonts w:eastAsia="SimSun"/>
          <w:bCs/>
          <w:kern w:val="3"/>
          <w:lang w:bidi="hi-IN"/>
        </w:rPr>
      </w:pPr>
    </w:p>
    <w:p w14:paraId="3B7ED773" w14:textId="5AE89ADC" w:rsidR="005C5720" w:rsidRPr="00F5645A" w:rsidRDefault="005C5720" w:rsidP="0008475B">
      <w:pPr>
        <w:widowControl w:val="0"/>
        <w:suppressAutoHyphens/>
        <w:jc w:val="both"/>
        <w:textAlignment w:val="baseline"/>
        <w:rPr>
          <w:rFonts w:eastAsia="SimSun"/>
          <w:bCs/>
          <w:kern w:val="3"/>
          <w:lang w:bidi="hi-IN"/>
        </w:rPr>
      </w:pPr>
    </w:p>
    <w:p w14:paraId="7D105E56" w14:textId="77777777" w:rsidR="005C5720" w:rsidRPr="00F5645A" w:rsidRDefault="005C5720" w:rsidP="0008475B">
      <w:pPr>
        <w:widowControl w:val="0"/>
        <w:suppressAutoHyphens/>
        <w:jc w:val="both"/>
        <w:textAlignment w:val="baseline"/>
        <w:rPr>
          <w:rFonts w:eastAsia="SimSun"/>
          <w:bCs/>
          <w:kern w:val="3"/>
          <w:lang w:bidi="hi-IN"/>
        </w:rPr>
      </w:pPr>
    </w:p>
    <w:sectPr w:rsidR="005C5720" w:rsidRPr="00F5645A" w:rsidSect="00822BA3">
      <w:headerReference w:type="default" r:id="rId8"/>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2CC10" w14:textId="77777777" w:rsidR="00994F98" w:rsidRDefault="00994F98" w:rsidP="002E4284">
      <w:r>
        <w:separator/>
      </w:r>
    </w:p>
  </w:endnote>
  <w:endnote w:type="continuationSeparator" w:id="0">
    <w:p w14:paraId="7662575B" w14:textId="77777777" w:rsidR="00994F98" w:rsidRDefault="00994F98"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105F8" w14:textId="77777777" w:rsidR="00994F98" w:rsidRDefault="00994F98" w:rsidP="002E4284">
      <w:r>
        <w:separator/>
      </w:r>
    </w:p>
  </w:footnote>
  <w:footnote w:type="continuationSeparator" w:id="0">
    <w:p w14:paraId="53E8C6A0" w14:textId="77777777" w:rsidR="00994F98" w:rsidRDefault="00994F98" w:rsidP="002E4284">
      <w:r>
        <w:continuationSeparator/>
      </w:r>
    </w:p>
  </w:footnote>
  <w:footnote w:id="1">
    <w:p w14:paraId="35CFF8BE" w14:textId="7F82B2F5" w:rsidR="00906035" w:rsidRDefault="00906035">
      <w:pPr>
        <w:pStyle w:val="Puslapioinaostekstas"/>
      </w:pPr>
      <w:r>
        <w:rPr>
          <w:rStyle w:val="Puslapioinaosnuoroda"/>
        </w:rPr>
        <w:footnoteRef/>
      </w:r>
      <w:r>
        <w:t xml:space="preserve"> </w:t>
      </w:r>
      <w:hyperlink r:id="rId1" w:history="1">
        <w:r w:rsidRPr="006846E6">
          <w:rPr>
            <w:rStyle w:val="Hipersaitas"/>
          </w:rPr>
          <w:t>https://e-seimas.lrs.lt/portal/legalAct/lt/TAK/ba0f1b40a0ad11eaa51db668f0092944?positionInSearchResults=2&amp;searchModelUUID=019e37c2-fecd-42c2-ab15-bb6749f338e2</w:t>
        </w:r>
      </w:hyperlink>
      <w:r>
        <w:t xml:space="preserve"> </w:t>
      </w:r>
    </w:p>
  </w:footnote>
  <w:footnote w:id="2">
    <w:p w14:paraId="495A99CB" w14:textId="77777777" w:rsidR="00DB3FB4" w:rsidRDefault="00DB3FB4" w:rsidP="00DB3FB4">
      <w:pPr>
        <w:pStyle w:val="Puslapioinaostekstas"/>
      </w:pPr>
      <w:r>
        <w:rPr>
          <w:rStyle w:val="Puslapioinaosnuoroda"/>
        </w:rPr>
        <w:footnoteRef/>
      </w:r>
      <w:r>
        <w:t xml:space="preserve"> </w:t>
      </w:r>
      <w:hyperlink r:id="rId2" w:history="1">
        <w:r w:rsidRPr="00121039">
          <w:rPr>
            <w:rStyle w:val="Hipersaitas"/>
          </w:rPr>
          <w:t>https://e-seimas.lrs.lt/portal/legalAct/lt/TAK/6fc91cc0219b11eab86ff95170e24944?positionInSearchResults=0&amp;searchModelUUID=99c2c618-3b90-4a22-96c9-ec74defd7fa0</w:t>
        </w:r>
      </w:hyperlink>
      <w:r>
        <w:t xml:space="preserve"> </w:t>
      </w:r>
    </w:p>
  </w:footnote>
  <w:footnote w:id="3">
    <w:p w14:paraId="33CACFA6" w14:textId="77777777" w:rsidR="00DB3FB4" w:rsidRDefault="00DB3FB4" w:rsidP="00DB3FB4">
      <w:pPr>
        <w:pStyle w:val="Puslapioinaostekstas"/>
      </w:pPr>
      <w:r>
        <w:rPr>
          <w:rStyle w:val="Puslapioinaosnuoroda"/>
        </w:rPr>
        <w:footnoteRef/>
      </w:r>
      <w:r>
        <w:t xml:space="preserve"> </w:t>
      </w:r>
      <w:r w:rsidRPr="008F4EF3">
        <w:t>https://e-seimas.lrs.lt/portal/legalAct/lt/TAK/523e8d20219b11eab86ff95170e24944?positionInSearchResults=0&amp;searchModelUUID=6f89483d-ce25-4614-87bf-469923a146f4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120618"/>
      <w:docPartObj>
        <w:docPartGallery w:val="Page Numbers (Top of Page)"/>
        <w:docPartUnique/>
      </w:docPartObj>
    </w:sdtPr>
    <w:sdtEndPr/>
    <w:sdtContent>
      <w:p w14:paraId="562C2544" w14:textId="77777777" w:rsidR="00221AE5" w:rsidRDefault="006E7B98">
        <w:pPr>
          <w:pStyle w:val="Antrats"/>
          <w:jc w:val="center"/>
        </w:pPr>
        <w:r>
          <w:fldChar w:fldCharType="begin"/>
        </w:r>
        <w:r w:rsidR="00221AE5">
          <w:instrText>PAGE   \* MERGEFORMAT</w:instrText>
        </w:r>
        <w:r>
          <w:fldChar w:fldCharType="separate"/>
        </w:r>
        <w:r w:rsidR="00385171">
          <w:rPr>
            <w:noProof/>
          </w:rPr>
          <w:t>12</w:t>
        </w:r>
        <w:r>
          <w:rPr>
            <w:noProof/>
          </w:rPr>
          <w:fldChar w:fldCharType="end"/>
        </w:r>
      </w:p>
    </w:sdtContent>
  </w:sdt>
  <w:p w14:paraId="769E832F" w14:textId="77777777" w:rsidR="00221AE5" w:rsidRDefault="00221A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9E2"/>
    <w:multiLevelType w:val="hybridMultilevel"/>
    <w:tmpl w:val="A3CEB89E"/>
    <w:lvl w:ilvl="0" w:tplc="98A6A1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2254A4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E72B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1BC75155"/>
    <w:multiLevelType w:val="hybridMultilevel"/>
    <w:tmpl w:val="98D0C788"/>
    <w:lvl w:ilvl="0" w:tplc="848C5C9E">
      <w:start w:val="1"/>
      <w:numFmt w:val="decimal"/>
      <w:suff w:val="space"/>
      <w:lvlText w:val="%1."/>
      <w:lvlJc w:val="left"/>
      <w:pPr>
        <w:ind w:left="1121" w:hanging="360"/>
      </w:pPr>
      <w:rPr>
        <w:rFonts w:hint="default"/>
        <w:i w:val="0"/>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5" w15:restartNumberingAfterBreak="0">
    <w:nsid w:val="1EA26BCC"/>
    <w:multiLevelType w:val="hybridMultilevel"/>
    <w:tmpl w:val="92264A4A"/>
    <w:lvl w:ilvl="0" w:tplc="D3DAD96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A43864"/>
    <w:multiLevelType w:val="multilevel"/>
    <w:tmpl w:val="1D0A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43828"/>
    <w:multiLevelType w:val="hybridMultilevel"/>
    <w:tmpl w:val="0036757C"/>
    <w:lvl w:ilvl="0" w:tplc="976A3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72443EA"/>
    <w:multiLevelType w:val="hybridMultilevel"/>
    <w:tmpl w:val="7B12CDCC"/>
    <w:lvl w:ilvl="0" w:tplc="2E0279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B60DB6"/>
    <w:multiLevelType w:val="hybridMultilevel"/>
    <w:tmpl w:val="F0626FBC"/>
    <w:lvl w:ilvl="0" w:tplc="2DE4F68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2C684BC0"/>
    <w:multiLevelType w:val="hybridMultilevel"/>
    <w:tmpl w:val="625E2B34"/>
    <w:lvl w:ilvl="0" w:tplc="409CF9C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1" w15:restartNumberingAfterBreak="0">
    <w:nsid w:val="2E471847"/>
    <w:multiLevelType w:val="hybridMultilevel"/>
    <w:tmpl w:val="538C7DAC"/>
    <w:lvl w:ilvl="0" w:tplc="41E447D6">
      <w:start w:val="1"/>
      <w:numFmt w:val="decimal"/>
      <w:suff w:val="space"/>
      <w:lvlText w:val="%1."/>
      <w:lvlJc w:val="left"/>
      <w:pPr>
        <w:ind w:left="112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8A64A7"/>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7542185"/>
    <w:multiLevelType w:val="hybridMultilevel"/>
    <w:tmpl w:val="7B12CDCC"/>
    <w:lvl w:ilvl="0" w:tplc="2E0279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18C140A"/>
    <w:multiLevelType w:val="hybridMultilevel"/>
    <w:tmpl w:val="3A58B654"/>
    <w:lvl w:ilvl="0" w:tplc="2D2A2BE4">
      <w:start w:val="1"/>
      <w:numFmt w:val="decimal"/>
      <w:suff w:val="space"/>
      <w:lvlText w:val="%1."/>
      <w:lvlJc w:val="left"/>
      <w:pPr>
        <w:ind w:left="1121" w:hanging="360"/>
      </w:pPr>
      <w:rPr>
        <w:rFonts w:hint="default"/>
      </w:rPr>
    </w:lvl>
    <w:lvl w:ilvl="1" w:tplc="04270019" w:tentative="1">
      <w:start w:val="1"/>
      <w:numFmt w:val="lowerLetter"/>
      <w:lvlText w:val="%2."/>
      <w:lvlJc w:val="left"/>
      <w:pPr>
        <w:ind w:left="1700" w:hanging="360"/>
      </w:pPr>
    </w:lvl>
    <w:lvl w:ilvl="2" w:tplc="0427001B" w:tentative="1">
      <w:start w:val="1"/>
      <w:numFmt w:val="lowerRoman"/>
      <w:lvlText w:val="%3."/>
      <w:lvlJc w:val="right"/>
      <w:pPr>
        <w:ind w:left="2420" w:hanging="180"/>
      </w:pPr>
    </w:lvl>
    <w:lvl w:ilvl="3" w:tplc="0427000F" w:tentative="1">
      <w:start w:val="1"/>
      <w:numFmt w:val="decimal"/>
      <w:lvlText w:val="%4."/>
      <w:lvlJc w:val="left"/>
      <w:pPr>
        <w:ind w:left="3140" w:hanging="360"/>
      </w:pPr>
    </w:lvl>
    <w:lvl w:ilvl="4" w:tplc="04270019" w:tentative="1">
      <w:start w:val="1"/>
      <w:numFmt w:val="lowerLetter"/>
      <w:lvlText w:val="%5."/>
      <w:lvlJc w:val="left"/>
      <w:pPr>
        <w:ind w:left="3860" w:hanging="360"/>
      </w:pPr>
    </w:lvl>
    <w:lvl w:ilvl="5" w:tplc="0427001B" w:tentative="1">
      <w:start w:val="1"/>
      <w:numFmt w:val="lowerRoman"/>
      <w:lvlText w:val="%6."/>
      <w:lvlJc w:val="right"/>
      <w:pPr>
        <w:ind w:left="4580" w:hanging="180"/>
      </w:pPr>
    </w:lvl>
    <w:lvl w:ilvl="6" w:tplc="0427000F" w:tentative="1">
      <w:start w:val="1"/>
      <w:numFmt w:val="decimal"/>
      <w:lvlText w:val="%7."/>
      <w:lvlJc w:val="left"/>
      <w:pPr>
        <w:ind w:left="5300" w:hanging="360"/>
      </w:pPr>
    </w:lvl>
    <w:lvl w:ilvl="7" w:tplc="04270019" w:tentative="1">
      <w:start w:val="1"/>
      <w:numFmt w:val="lowerLetter"/>
      <w:lvlText w:val="%8."/>
      <w:lvlJc w:val="left"/>
      <w:pPr>
        <w:ind w:left="6020" w:hanging="360"/>
      </w:pPr>
    </w:lvl>
    <w:lvl w:ilvl="8" w:tplc="0427001B" w:tentative="1">
      <w:start w:val="1"/>
      <w:numFmt w:val="lowerRoman"/>
      <w:lvlText w:val="%9."/>
      <w:lvlJc w:val="right"/>
      <w:pPr>
        <w:ind w:left="6740" w:hanging="180"/>
      </w:pPr>
    </w:lvl>
  </w:abstractNum>
  <w:abstractNum w:abstractNumId="15" w15:restartNumberingAfterBreak="0">
    <w:nsid w:val="709D779B"/>
    <w:multiLevelType w:val="hybridMultilevel"/>
    <w:tmpl w:val="0A581FBC"/>
    <w:lvl w:ilvl="0" w:tplc="68503B22">
      <w:start w:val="1"/>
      <w:numFmt w:val="decimal"/>
      <w:suff w:val="space"/>
      <w:lvlText w:val="%1."/>
      <w:lvlJc w:val="left"/>
      <w:pPr>
        <w:ind w:left="1121" w:hanging="360"/>
      </w:pPr>
      <w:rPr>
        <w:rFonts w:hint="default"/>
      </w:rPr>
    </w:lvl>
    <w:lvl w:ilvl="1" w:tplc="04270019" w:tentative="1">
      <w:start w:val="1"/>
      <w:numFmt w:val="lowerLetter"/>
      <w:lvlText w:val="%2."/>
      <w:lvlJc w:val="left"/>
      <w:pPr>
        <w:ind w:left="1841" w:hanging="360"/>
      </w:pPr>
    </w:lvl>
    <w:lvl w:ilvl="2" w:tplc="0427001B" w:tentative="1">
      <w:start w:val="1"/>
      <w:numFmt w:val="lowerRoman"/>
      <w:lvlText w:val="%3."/>
      <w:lvlJc w:val="right"/>
      <w:pPr>
        <w:ind w:left="2561" w:hanging="180"/>
      </w:pPr>
    </w:lvl>
    <w:lvl w:ilvl="3" w:tplc="0427000F" w:tentative="1">
      <w:start w:val="1"/>
      <w:numFmt w:val="decimal"/>
      <w:lvlText w:val="%4."/>
      <w:lvlJc w:val="left"/>
      <w:pPr>
        <w:ind w:left="3281" w:hanging="360"/>
      </w:pPr>
    </w:lvl>
    <w:lvl w:ilvl="4" w:tplc="04270019" w:tentative="1">
      <w:start w:val="1"/>
      <w:numFmt w:val="lowerLetter"/>
      <w:lvlText w:val="%5."/>
      <w:lvlJc w:val="left"/>
      <w:pPr>
        <w:ind w:left="4001" w:hanging="360"/>
      </w:pPr>
    </w:lvl>
    <w:lvl w:ilvl="5" w:tplc="0427001B" w:tentative="1">
      <w:start w:val="1"/>
      <w:numFmt w:val="lowerRoman"/>
      <w:lvlText w:val="%6."/>
      <w:lvlJc w:val="right"/>
      <w:pPr>
        <w:ind w:left="4721" w:hanging="180"/>
      </w:pPr>
    </w:lvl>
    <w:lvl w:ilvl="6" w:tplc="0427000F" w:tentative="1">
      <w:start w:val="1"/>
      <w:numFmt w:val="decimal"/>
      <w:lvlText w:val="%7."/>
      <w:lvlJc w:val="left"/>
      <w:pPr>
        <w:ind w:left="5441" w:hanging="360"/>
      </w:pPr>
    </w:lvl>
    <w:lvl w:ilvl="7" w:tplc="04270019" w:tentative="1">
      <w:start w:val="1"/>
      <w:numFmt w:val="lowerLetter"/>
      <w:lvlText w:val="%8."/>
      <w:lvlJc w:val="left"/>
      <w:pPr>
        <w:ind w:left="6161" w:hanging="360"/>
      </w:pPr>
    </w:lvl>
    <w:lvl w:ilvl="8" w:tplc="0427001B" w:tentative="1">
      <w:start w:val="1"/>
      <w:numFmt w:val="lowerRoman"/>
      <w:lvlText w:val="%9."/>
      <w:lvlJc w:val="right"/>
      <w:pPr>
        <w:ind w:left="6881" w:hanging="180"/>
      </w:pPr>
    </w:lvl>
  </w:abstractNum>
  <w:abstractNum w:abstractNumId="16" w15:restartNumberingAfterBreak="0">
    <w:nsid w:val="7E8757DE"/>
    <w:multiLevelType w:val="hybridMultilevel"/>
    <w:tmpl w:val="A80C755E"/>
    <w:lvl w:ilvl="0" w:tplc="CEBEFDC8">
      <w:start w:val="1"/>
      <w:numFmt w:val="decimal"/>
      <w:lvlText w:val="%1)"/>
      <w:lvlJc w:val="left"/>
      <w:pPr>
        <w:ind w:left="1080" w:hanging="360"/>
      </w:pPr>
      <w:rPr>
        <w:rFonts w:hint="default"/>
        <w:b w:val="0"/>
      </w:rPr>
    </w:lvl>
    <w:lvl w:ilvl="1" w:tplc="B9CEA0EE">
      <w:start w:val="1"/>
      <w:numFmt w:val="decimal"/>
      <w:suff w:val="space"/>
      <w:lvlText w:val="%2."/>
      <w:lvlJc w:val="left"/>
      <w:pPr>
        <w:ind w:left="0" w:firstLine="72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0"/>
  </w:num>
  <w:num w:numId="3">
    <w:abstractNumId w:val="15"/>
  </w:num>
  <w:num w:numId="4">
    <w:abstractNumId w:val="14"/>
  </w:num>
  <w:num w:numId="5">
    <w:abstractNumId w:val="4"/>
  </w:num>
  <w:num w:numId="6">
    <w:abstractNumId w:val="11"/>
  </w:num>
  <w:num w:numId="7">
    <w:abstractNumId w:val="7"/>
  </w:num>
  <w:num w:numId="8">
    <w:abstractNumId w:val="10"/>
  </w:num>
  <w:num w:numId="9">
    <w:abstractNumId w:val="9"/>
  </w:num>
  <w:num w:numId="10">
    <w:abstractNumId w:val="5"/>
  </w:num>
  <w:num w:numId="11">
    <w:abstractNumId w:val="6"/>
    <w:lvlOverride w:ilvl="0">
      <w:startOverride w:val="2"/>
    </w:lvlOverride>
  </w:num>
  <w:num w:numId="12">
    <w:abstractNumId w:val="3"/>
  </w:num>
  <w:num w:numId="13">
    <w:abstractNumId w:val="13"/>
  </w:num>
  <w:num w:numId="14">
    <w:abstractNumId w:val="8"/>
  </w:num>
  <w:num w:numId="15">
    <w:abstractNumId w:val="2"/>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8D"/>
    <w:rsid w:val="0000051C"/>
    <w:rsid w:val="000013B4"/>
    <w:rsid w:val="00001AC5"/>
    <w:rsid w:val="00002A34"/>
    <w:rsid w:val="00002E77"/>
    <w:rsid w:val="00002EB8"/>
    <w:rsid w:val="00003CE1"/>
    <w:rsid w:val="00003D10"/>
    <w:rsid w:val="0000565C"/>
    <w:rsid w:val="000064BD"/>
    <w:rsid w:val="00006D11"/>
    <w:rsid w:val="0001022A"/>
    <w:rsid w:val="0001038E"/>
    <w:rsid w:val="0001043B"/>
    <w:rsid w:val="000106F6"/>
    <w:rsid w:val="00010C5F"/>
    <w:rsid w:val="000115C7"/>
    <w:rsid w:val="00011D47"/>
    <w:rsid w:val="00011FC0"/>
    <w:rsid w:val="00012367"/>
    <w:rsid w:val="00012DB2"/>
    <w:rsid w:val="00013CF2"/>
    <w:rsid w:val="00014B39"/>
    <w:rsid w:val="00014BF2"/>
    <w:rsid w:val="00015A0C"/>
    <w:rsid w:val="00016F20"/>
    <w:rsid w:val="0001761B"/>
    <w:rsid w:val="00017881"/>
    <w:rsid w:val="00020243"/>
    <w:rsid w:val="00022B93"/>
    <w:rsid w:val="00024592"/>
    <w:rsid w:val="00026842"/>
    <w:rsid w:val="00027F77"/>
    <w:rsid w:val="0003074A"/>
    <w:rsid w:val="000309DC"/>
    <w:rsid w:val="0003372A"/>
    <w:rsid w:val="000345F1"/>
    <w:rsid w:val="000347BA"/>
    <w:rsid w:val="000349FA"/>
    <w:rsid w:val="0004011E"/>
    <w:rsid w:val="0004198B"/>
    <w:rsid w:val="00042BE3"/>
    <w:rsid w:val="00044093"/>
    <w:rsid w:val="00045367"/>
    <w:rsid w:val="000459CE"/>
    <w:rsid w:val="00046E9D"/>
    <w:rsid w:val="00050520"/>
    <w:rsid w:val="000536C3"/>
    <w:rsid w:val="000536DB"/>
    <w:rsid w:val="00053B64"/>
    <w:rsid w:val="00053CD7"/>
    <w:rsid w:val="0005528A"/>
    <w:rsid w:val="00055A3F"/>
    <w:rsid w:val="0005642B"/>
    <w:rsid w:val="000567ED"/>
    <w:rsid w:val="0005680B"/>
    <w:rsid w:val="0005765D"/>
    <w:rsid w:val="00061025"/>
    <w:rsid w:val="00062756"/>
    <w:rsid w:val="00063E89"/>
    <w:rsid w:val="00064BEB"/>
    <w:rsid w:val="00066404"/>
    <w:rsid w:val="00066F54"/>
    <w:rsid w:val="00067939"/>
    <w:rsid w:val="00076945"/>
    <w:rsid w:val="000769F9"/>
    <w:rsid w:val="00076F34"/>
    <w:rsid w:val="00077E33"/>
    <w:rsid w:val="00080158"/>
    <w:rsid w:val="000807A3"/>
    <w:rsid w:val="000810C4"/>
    <w:rsid w:val="00081793"/>
    <w:rsid w:val="00081E51"/>
    <w:rsid w:val="00082378"/>
    <w:rsid w:val="000834F9"/>
    <w:rsid w:val="00083A24"/>
    <w:rsid w:val="000842DE"/>
    <w:rsid w:val="0008475B"/>
    <w:rsid w:val="000851A5"/>
    <w:rsid w:val="000854AC"/>
    <w:rsid w:val="0008700B"/>
    <w:rsid w:val="00087040"/>
    <w:rsid w:val="00087900"/>
    <w:rsid w:val="00093526"/>
    <w:rsid w:val="00093608"/>
    <w:rsid w:val="00093644"/>
    <w:rsid w:val="000971CF"/>
    <w:rsid w:val="000A0A93"/>
    <w:rsid w:val="000A0C9F"/>
    <w:rsid w:val="000A12D4"/>
    <w:rsid w:val="000A1F9A"/>
    <w:rsid w:val="000A3FBD"/>
    <w:rsid w:val="000A4785"/>
    <w:rsid w:val="000A6690"/>
    <w:rsid w:val="000A6AB0"/>
    <w:rsid w:val="000A72F8"/>
    <w:rsid w:val="000A742B"/>
    <w:rsid w:val="000B0385"/>
    <w:rsid w:val="000B20B4"/>
    <w:rsid w:val="000B287B"/>
    <w:rsid w:val="000B3417"/>
    <w:rsid w:val="000B4673"/>
    <w:rsid w:val="000B46E4"/>
    <w:rsid w:val="000B47E4"/>
    <w:rsid w:val="000B7375"/>
    <w:rsid w:val="000C1EE4"/>
    <w:rsid w:val="000C22C9"/>
    <w:rsid w:val="000C43E6"/>
    <w:rsid w:val="000C573A"/>
    <w:rsid w:val="000C7805"/>
    <w:rsid w:val="000C7AE7"/>
    <w:rsid w:val="000C7E88"/>
    <w:rsid w:val="000D011F"/>
    <w:rsid w:val="000D07B1"/>
    <w:rsid w:val="000D136C"/>
    <w:rsid w:val="000D13C9"/>
    <w:rsid w:val="000D2098"/>
    <w:rsid w:val="000D3D4B"/>
    <w:rsid w:val="000D3E82"/>
    <w:rsid w:val="000D4262"/>
    <w:rsid w:val="000D4C16"/>
    <w:rsid w:val="000D5784"/>
    <w:rsid w:val="000D57C5"/>
    <w:rsid w:val="000D6F25"/>
    <w:rsid w:val="000E0116"/>
    <w:rsid w:val="000E0627"/>
    <w:rsid w:val="000E1B3E"/>
    <w:rsid w:val="000E1E50"/>
    <w:rsid w:val="000E3392"/>
    <w:rsid w:val="000E3914"/>
    <w:rsid w:val="000E3C3C"/>
    <w:rsid w:val="000E420A"/>
    <w:rsid w:val="000E4502"/>
    <w:rsid w:val="000E47CF"/>
    <w:rsid w:val="000E625E"/>
    <w:rsid w:val="000E6AAB"/>
    <w:rsid w:val="000E7BC6"/>
    <w:rsid w:val="000F0794"/>
    <w:rsid w:val="000F0902"/>
    <w:rsid w:val="000F0C02"/>
    <w:rsid w:val="000F0C3E"/>
    <w:rsid w:val="000F1CB6"/>
    <w:rsid w:val="000F1D28"/>
    <w:rsid w:val="000F35C6"/>
    <w:rsid w:val="000F3E9C"/>
    <w:rsid w:val="000F41BC"/>
    <w:rsid w:val="000F4611"/>
    <w:rsid w:val="000F4AFD"/>
    <w:rsid w:val="000F51B9"/>
    <w:rsid w:val="000F580A"/>
    <w:rsid w:val="000F5F00"/>
    <w:rsid w:val="000F6001"/>
    <w:rsid w:val="000F66CD"/>
    <w:rsid w:val="000F7B97"/>
    <w:rsid w:val="0010026B"/>
    <w:rsid w:val="00105BF6"/>
    <w:rsid w:val="001066F0"/>
    <w:rsid w:val="00106994"/>
    <w:rsid w:val="00106C20"/>
    <w:rsid w:val="00110C6B"/>
    <w:rsid w:val="001113F0"/>
    <w:rsid w:val="00113FFC"/>
    <w:rsid w:val="00115772"/>
    <w:rsid w:val="00116034"/>
    <w:rsid w:val="00116ABC"/>
    <w:rsid w:val="00117BC1"/>
    <w:rsid w:val="001200DB"/>
    <w:rsid w:val="00120387"/>
    <w:rsid w:val="00120655"/>
    <w:rsid w:val="00120C5D"/>
    <w:rsid w:val="00121757"/>
    <w:rsid w:val="00122628"/>
    <w:rsid w:val="00122D9A"/>
    <w:rsid w:val="0012323F"/>
    <w:rsid w:val="001248F4"/>
    <w:rsid w:val="00124ED9"/>
    <w:rsid w:val="00125F8F"/>
    <w:rsid w:val="0012605D"/>
    <w:rsid w:val="00127929"/>
    <w:rsid w:val="00127C2C"/>
    <w:rsid w:val="00130E99"/>
    <w:rsid w:val="0013162A"/>
    <w:rsid w:val="00131867"/>
    <w:rsid w:val="001319F7"/>
    <w:rsid w:val="00131C3F"/>
    <w:rsid w:val="00132A5C"/>
    <w:rsid w:val="0013565D"/>
    <w:rsid w:val="00137B76"/>
    <w:rsid w:val="0014146A"/>
    <w:rsid w:val="00141EA8"/>
    <w:rsid w:val="001425BB"/>
    <w:rsid w:val="0014360D"/>
    <w:rsid w:val="001446BF"/>
    <w:rsid w:val="001454D2"/>
    <w:rsid w:val="00145A77"/>
    <w:rsid w:val="00146A62"/>
    <w:rsid w:val="001524B4"/>
    <w:rsid w:val="00153140"/>
    <w:rsid w:val="001552EA"/>
    <w:rsid w:val="00156501"/>
    <w:rsid w:val="00161234"/>
    <w:rsid w:val="001613EF"/>
    <w:rsid w:val="00161C9D"/>
    <w:rsid w:val="0016212F"/>
    <w:rsid w:val="0016253D"/>
    <w:rsid w:val="00162BB3"/>
    <w:rsid w:val="00163749"/>
    <w:rsid w:val="00163DD6"/>
    <w:rsid w:val="00166421"/>
    <w:rsid w:val="00167F5E"/>
    <w:rsid w:val="001709CD"/>
    <w:rsid w:val="001718D4"/>
    <w:rsid w:val="00172059"/>
    <w:rsid w:val="00173CD4"/>
    <w:rsid w:val="00174BB1"/>
    <w:rsid w:val="00175617"/>
    <w:rsid w:val="001760C4"/>
    <w:rsid w:val="0017620D"/>
    <w:rsid w:val="001763F5"/>
    <w:rsid w:val="00176EFA"/>
    <w:rsid w:val="001800B6"/>
    <w:rsid w:val="001800CD"/>
    <w:rsid w:val="0018200B"/>
    <w:rsid w:val="001826C0"/>
    <w:rsid w:val="00182EAA"/>
    <w:rsid w:val="00183E94"/>
    <w:rsid w:val="00184502"/>
    <w:rsid w:val="001851C9"/>
    <w:rsid w:val="0018537A"/>
    <w:rsid w:val="0018567A"/>
    <w:rsid w:val="0018590B"/>
    <w:rsid w:val="0018638D"/>
    <w:rsid w:val="00187988"/>
    <w:rsid w:val="0019078C"/>
    <w:rsid w:val="00190EF4"/>
    <w:rsid w:val="00190F82"/>
    <w:rsid w:val="0019103A"/>
    <w:rsid w:val="0019105F"/>
    <w:rsid w:val="00192C65"/>
    <w:rsid w:val="00194135"/>
    <w:rsid w:val="00194ED2"/>
    <w:rsid w:val="00196332"/>
    <w:rsid w:val="0019687F"/>
    <w:rsid w:val="0019737D"/>
    <w:rsid w:val="001A0081"/>
    <w:rsid w:val="001A2056"/>
    <w:rsid w:val="001A4BEB"/>
    <w:rsid w:val="001A5158"/>
    <w:rsid w:val="001A6D07"/>
    <w:rsid w:val="001A7A11"/>
    <w:rsid w:val="001B01EA"/>
    <w:rsid w:val="001B16CD"/>
    <w:rsid w:val="001B337D"/>
    <w:rsid w:val="001B3A90"/>
    <w:rsid w:val="001B3BDC"/>
    <w:rsid w:val="001B3FE0"/>
    <w:rsid w:val="001B5079"/>
    <w:rsid w:val="001B535E"/>
    <w:rsid w:val="001B5608"/>
    <w:rsid w:val="001B5F92"/>
    <w:rsid w:val="001B74A0"/>
    <w:rsid w:val="001B75DC"/>
    <w:rsid w:val="001C1518"/>
    <w:rsid w:val="001C2857"/>
    <w:rsid w:val="001C2EFF"/>
    <w:rsid w:val="001C35A3"/>
    <w:rsid w:val="001C4E4E"/>
    <w:rsid w:val="001C4FBD"/>
    <w:rsid w:val="001C5D26"/>
    <w:rsid w:val="001C7665"/>
    <w:rsid w:val="001C7AC4"/>
    <w:rsid w:val="001C7D56"/>
    <w:rsid w:val="001D05E4"/>
    <w:rsid w:val="001D2BB2"/>
    <w:rsid w:val="001D2E73"/>
    <w:rsid w:val="001D3C52"/>
    <w:rsid w:val="001D4869"/>
    <w:rsid w:val="001D54A2"/>
    <w:rsid w:val="001D5D11"/>
    <w:rsid w:val="001D6AF5"/>
    <w:rsid w:val="001E05ED"/>
    <w:rsid w:val="001E1AFF"/>
    <w:rsid w:val="001E1CEA"/>
    <w:rsid w:val="001E1F19"/>
    <w:rsid w:val="001E53DF"/>
    <w:rsid w:val="001E6451"/>
    <w:rsid w:val="001E69D1"/>
    <w:rsid w:val="001E7EA2"/>
    <w:rsid w:val="001E7EB7"/>
    <w:rsid w:val="001F031D"/>
    <w:rsid w:val="001F0F6C"/>
    <w:rsid w:val="001F1707"/>
    <w:rsid w:val="001F18A7"/>
    <w:rsid w:val="001F1ADC"/>
    <w:rsid w:val="001F24E5"/>
    <w:rsid w:val="001F2D02"/>
    <w:rsid w:val="001F2F6E"/>
    <w:rsid w:val="001F363E"/>
    <w:rsid w:val="001F4C02"/>
    <w:rsid w:val="001F66C0"/>
    <w:rsid w:val="001F66D7"/>
    <w:rsid w:val="00200634"/>
    <w:rsid w:val="00200F30"/>
    <w:rsid w:val="002010C1"/>
    <w:rsid w:val="00202304"/>
    <w:rsid w:val="0020355F"/>
    <w:rsid w:val="00203DBD"/>
    <w:rsid w:val="00204201"/>
    <w:rsid w:val="00207526"/>
    <w:rsid w:val="002075E8"/>
    <w:rsid w:val="002076D7"/>
    <w:rsid w:val="00207A74"/>
    <w:rsid w:val="0021341B"/>
    <w:rsid w:val="00213D70"/>
    <w:rsid w:val="00214247"/>
    <w:rsid w:val="002142E6"/>
    <w:rsid w:val="00215394"/>
    <w:rsid w:val="0021724C"/>
    <w:rsid w:val="0021785D"/>
    <w:rsid w:val="00217860"/>
    <w:rsid w:val="00217B80"/>
    <w:rsid w:val="00217DC1"/>
    <w:rsid w:val="00217F43"/>
    <w:rsid w:val="002212E8"/>
    <w:rsid w:val="00221AE5"/>
    <w:rsid w:val="00221DB0"/>
    <w:rsid w:val="00221E88"/>
    <w:rsid w:val="00222849"/>
    <w:rsid w:val="002229EE"/>
    <w:rsid w:val="00223EE2"/>
    <w:rsid w:val="00224613"/>
    <w:rsid w:val="00224D7F"/>
    <w:rsid w:val="00224EEE"/>
    <w:rsid w:val="00224F85"/>
    <w:rsid w:val="00227BAB"/>
    <w:rsid w:val="00230695"/>
    <w:rsid w:val="00231A03"/>
    <w:rsid w:val="00231AD5"/>
    <w:rsid w:val="002323BC"/>
    <w:rsid w:val="002337F2"/>
    <w:rsid w:val="00233BDE"/>
    <w:rsid w:val="00234B19"/>
    <w:rsid w:val="002362EB"/>
    <w:rsid w:val="002374AF"/>
    <w:rsid w:val="0024127A"/>
    <w:rsid w:val="00241B0E"/>
    <w:rsid w:val="002422B3"/>
    <w:rsid w:val="002432CB"/>
    <w:rsid w:val="002442E0"/>
    <w:rsid w:val="00244649"/>
    <w:rsid w:val="00245A9A"/>
    <w:rsid w:val="00246C0A"/>
    <w:rsid w:val="002470BE"/>
    <w:rsid w:val="002506E7"/>
    <w:rsid w:val="00251734"/>
    <w:rsid w:val="00251EF4"/>
    <w:rsid w:val="00251F3D"/>
    <w:rsid w:val="002532BF"/>
    <w:rsid w:val="002537AC"/>
    <w:rsid w:val="00253B46"/>
    <w:rsid w:val="002542A3"/>
    <w:rsid w:val="00254C85"/>
    <w:rsid w:val="00255526"/>
    <w:rsid w:val="002555D7"/>
    <w:rsid w:val="00257379"/>
    <w:rsid w:val="002605AC"/>
    <w:rsid w:val="0026159D"/>
    <w:rsid w:val="00262169"/>
    <w:rsid w:val="0026397E"/>
    <w:rsid w:val="00263FC6"/>
    <w:rsid w:val="00264C68"/>
    <w:rsid w:val="00265382"/>
    <w:rsid w:val="00265DF6"/>
    <w:rsid w:val="00267B5C"/>
    <w:rsid w:val="00270539"/>
    <w:rsid w:val="0027058E"/>
    <w:rsid w:val="002729D7"/>
    <w:rsid w:val="00274040"/>
    <w:rsid w:val="00275667"/>
    <w:rsid w:val="00277B03"/>
    <w:rsid w:val="00280418"/>
    <w:rsid w:val="00280CC2"/>
    <w:rsid w:val="002822AE"/>
    <w:rsid w:val="00283B7D"/>
    <w:rsid w:val="00284A60"/>
    <w:rsid w:val="00284B70"/>
    <w:rsid w:val="00286729"/>
    <w:rsid w:val="00287C03"/>
    <w:rsid w:val="00287D6B"/>
    <w:rsid w:val="0029030B"/>
    <w:rsid w:val="00290A46"/>
    <w:rsid w:val="0029124B"/>
    <w:rsid w:val="0029245C"/>
    <w:rsid w:val="00293976"/>
    <w:rsid w:val="00294005"/>
    <w:rsid w:val="002941A2"/>
    <w:rsid w:val="002957F2"/>
    <w:rsid w:val="002958CD"/>
    <w:rsid w:val="00296512"/>
    <w:rsid w:val="00296F17"/>
    <w:rsid w:val="002A02B8"/>
    <w:rsid w:val="002A219A"/>
    <w:rsid w:val="002A4B27"/>
    <w:rsid w:val="002A6155"/>
    <w:rsid w:val="002A6E6C"/>
    <w:rsid w:val="002A6EBF"/>
    <w:rsid w:val="002A719C"/>
    <w:rsid w:val="002A722E"/>
    <w:rsid w:val="002A7E97"/>
    <w:rsid w:val="002B022F"/>
    <w:rsid w:val="002B0593"/>
    <w:rsid w:val="002B1195"/>
    <w:rsid w:val="002B1A9F"/>
    <w:rsid w:val="002B20E0"/>
    <w:rsid w:val="002B4992"/>
    <w:rsid w:val="002B4E59"/>
    <w:rsid w:val="002B5105"/>
    <w:rsid w:val="002B5226"/>
    <w:rsid w:val="002B5C0F"/>
    <w:rsid w:val="002B6BCD"/>
    <w:rsid w:val="002C1CDC"/>
    <w:rsid w:val="002C1EF9"/>
    <w:rsid w:val="002C2F1E"/>
    <w:rsid w:val="002C3771"/>
    <w:rsid w:val="002C393C"/>
    <w:rsid w:val="002C3C4E"/>
    <w:rsid w:val="002C4D7A"/>
    <w:rsid w:val="002D0282"/>
    <w:rsid w:val="002D1487"/>
    <w:rsid w:val="002D1684"/>
    <w:rsid w:val="002D2170"/>
    <w:rsid w:val="002D38B2"/>
    <w:rsid w:val="002D3ABD"/>
    <w:rsid w:val="002D3E03"/>
    <w:rsid w:val="002D48C3"/>
    <w:rsid w:val="002D4C2D"/>
    <w:rsid w:val="002D4FF0"/>
    <w:rsid w:val="002D5C76"/>
    <w:rsid w:val="002D7AB3"/>
    <w:rsid w:val="002E024C"/>
    <w:rsid w:val="002E0737"/>
    <w:rsid w:val="002E0900"/>
    <w:rsid w:val="002E0FC8"/>
    <w:rsid w:val="002E15B3"/>
    <w:rsid w:val="002E2224"/>
    <w:rsid w:val="002E2302"/>
    <w:rsid w:val="002E4284"/>
    <w:rsid w:val="002E4732"/>
    <w:rsid w:val="002E526E"/>
    <w:rsid w:val="002E6223"/>
    <w:rsid w:val="002E63E6"/>
    <w:rsid w:val="002E6C6F"/>
    <w:rsid w:val="002F19E4"/>
    <w:rsid w:val="002F21F0"/>
    <w:rsid w:val="002F2E6B"/>
    <w:rsid w:val="002F355F"/>
    <w:rsid w:val="002F399D"/>
    <w:rsid w:val="002F48B6"/>
    <w:rsid w:val="002F48BE"/>
    <w:rsid w:val="002F4B13"/>
    <w:rsid w:val="002F4C52"/>
    <w:rsid w:val="002F6FC9"/>
    <w:rsid w:val="002F7A9D"/>
    <w:rsid w:val="003006CB"/>
    <w:rsid w:val="003030A6"/>
    <w:rsid w:val="003056FD"/>
    <w:rsid w:val="00305D55"/>
    <w:rsid w:val="003066F8"/>
    <w:rsid w:val="003068EB"/>
    <w:rsid w:val="00307480"/>
    <w:rsid w:val="00311852"/>
    <w:rsid w:val="00311C30"/>
    <w:rsid w:val="00311DFD"/>
    <w:rsid w:val="003121CD"/>
    <w:rsid w:val="003123D2"/>
    <w:rsid w:val="003131E8"/>
    <w:rsid w:val="00313588"/>
    <w:rsid w:val="003149AF"/>
    <w:rsid w:val="00315023"/>
    <w:rsid w:val="00315AAD"/>
    <w:rsid w:val="00316632"/>
    <w:rsid w:val="003178B6"/>
    <w:rsid w:val="003208A4"/>
    <w:rsid w:val="00320CF8"/>
    <w:rsid w:val="0032137C"/>
    <w:rsid w:val="003225B4"/>
    <w:rsid w:val="003228C7"/>
    <w:rsid w:val="00322917"/>
    <w:rsid w:val="00322A4F"/>
    <w:rsid w:val="0032340A"/>
    <w:rsid w:val="00324665"/>
    <w:rsid w:val="003248A0"/>
    <w:rsid w:val="003260B0"/>
    <w:rsid w:val="003261E9"/>
    <w:rsid w:val="00326225"/>
    <w:rsid w:val="003265B5"/>
    <w:rsid w:val="0033014A"/>
    <w:rsid w:val="00331568"/>
    <w:rsid w:val="00331B1B"/>
    <w:rsid w:val="003329F0"/>
    <w:rsid w:val="00332C40"/>
    <w:rsid w:val="00333EA8"/>
    <w:rsid w:val="00334586"/>
    <w:rsid w:val="003349C0"/>
    <w:rsid w:val="00336BD0"/>
    <w:rsid w:val="00337248"/>
    <w:rsid w:val="0034047D"/>
    <w:rsid w:val="00340C3F"/>
    <w:rsid w:val="003417BF"/>
    <w:rsid w:val="003425CB"/>
    <w:rsid w:val="0034261F"/>
    <w:rsid w:val="00343707"/>
    <w:rsid w:val="00343CF5"/>
    <w:rsid w:val="00345CCE"/>
    <w:rsid w:val="00347314"/>
    <w:rsid w:val="00347877"/>
    <w:rsid w:val="00350FA4"/>
    <w:rsid w:val="00353488"/>
    <w:rsid w:val="00354621"/>
    <w:rsid w:val="003547AD"/>
    <w:rsid w:val="0035493B"/>
    <w:rsid w:val="00354E0E"/>
    <w:rsid w:val="0035503C"/>
    <w:rsid w:val="0035669A"/>
    <w:rsid w:val="0035687D"/>
    <w:rsid w:val="00356C8B"/>
    <w:rsid w:val="003570A0"/>
    <w:rsid w:val="003605E6"/>
    <w:rsid w:val="00362752"/>
    <w:rsid w:val="003631E1"/>
    <w:rsid w:val="00363C82"/>
    <w:rsid w:val="003641D6"/>
    <w:rsid w:val="003643C2"/>
    <w:rsid w:val="003652C6"/>
    <w:rsid w:val="003666D5"/>
    <w:rsid w:val="00367C45"/>
    <w:rsid w:val="00370059"/>
    <w:rsid w:val="00370D50"/>
    <w:rsid w:val="0037124D"/>
    <w:rsid w:val="003718E8"/>
    <w:rsid w:val="00371A33"/>
    <w:rsid w:val="00371A49"/>
    <w:rsid w:val="00372029"/>
    <w:rsid w:val="00374FCE"/>
    <w:rsid w:val="003756AE"/>
    <w:rsid w:val="00375C53"/>
    <w:rsid w:val="00375DDC"/>
    <w:rsid w:val="00376FE7"/>
    <w:rsid w:val="00377EE7"/>
    <w:rsid w:val="0038271F"/>
    <w:rsid w:val="00382FCA"/>
    <w:rsid w:val="00382FED"/>
    <w:rsid w:val="00383A89"/>
    <w:rsid w:val="00383D2C"/>
    <w:rsid w:val="00383E0D"/>
    <w:rsid w:val="00383E58"/>
    <w:rsid w:val="003845E6"/>
    <w:rsid w:val="00385171"/>
    <w:rsid w:val="0038677C"/>
    <w:rsid w:val="0039024E"/>
    <w:rsid w:val="0039111E"/>
    <w:rsid w:val="00391A66"/>
    <w:rsid w:val="00392DE3"/>
    <w:rsid w:val="003937FA"/>
    <w:rsid w:val="00393A5B"/>
    <w:rsid w:val="00394AAC"/>
    <w:rsid w:val="00394CCE"/>
    <w:rsid w:val="003964D6"/>
    <w:rsid w:val="00396C33"/>
    <w:rsid w:val="00396F25"/>
    <w:rsid w:val="00397E0E"/>
    <w:rsid w:val="003A2C6A"/>
    <w:rsid w:val="003A2DFC"/>
    <w:rsid w:val="003A2FEB"/>
    <w:rsid w:val="003A4406"/>
    <w:rsid w:val="003A47E5"/>
    <w:rsid w:val="003A5DFC"/>
    <w:rsid w:val="003A5E4C"/>
    <w:rsid w:val="003A6227"/>
    <w:rsid w:val="003A62ED"/>
    <w:rsid w:val="003A69BB"/>
    <w:rsid w:val="003A6B25"/>
    <w:rsid w:val="003A7D8F"/>
    <w:rsid w:val="003B1392"/>
    <w:rsid w:val="003B18B8"/>
    <w:rsid w:val="003B1FEB"/>
    <w:rsid w:val="003B2E7C"/>
    <w:rsid w:val="003B36A8"/>
    <w:rsid w:val="003B3CFD"/>
    <w:rsid w:val="003B4689"/>
    <w:rsid w:val="003B738F"/>
    <w:rsid w:val="003C28D7"/>
    <w:rsid w:val="003C3A38"/>
    <w:rsid w:val="003C3BB5"/>
    <w:rsid w:val="003C5CE1"/>
    <w:rsid w:val="003C63C9"/>
    <w:rsid w:val="003D11E3"/>
    <w:rsid w:val="003D1D00"/>
    <w:rsid w:val="003D5796"/>
    <w:rsid w:val="003D611F"/>
    <w:rsid w:val="003D76C6"/>
    <w:rsid w:val="003E0492"/>
    <w:rsid w:val="003E1A2B"/>
    <w:rsid w:val="003E28B0"/>
    <w:rsid w:val="003E340B"/>
    <w:rsid w:val="003E3DAA"/>
    <w:rsid w:val="003E48A3"/>
    <w:rsid w:val="003E5102"/>
    <w:rsid w:val="003E69F5"/>
    <w:rsid w:val="003E6F25"/>
    <w:rsid w:val="003E72BA"/>
    <w:rsid w:val="003E7E84"/>
    <w:rsid w:val="003F0091"/>
    <w:rsid w:val="003F030F"/>
    <w:rsid w:val="003F0338"/>
    <w:rsid w:val="003F08C9"/>
    <w:rsid w:val="003F1B17"/>
    <w:rsid w:val="003F1DAC"/>
    <w:rsid w:val="003F1ECA"/>
    <w:rsid w:val="003F57A2"/>
    <w:rsid w:val="00401998"/>
    <w:rsid w:val="00402201"/>
    <w:rsid w:val="00402902"/>
    <w:rsid w:val="00403388"/>
    <w:rsid w:val="00404388"/>
    <w:rsid w:val="00404AB1"/>
    <w:rsid w:val="0040560D"/>
    <w:rsid w:val="00405D5C"/>
    <w:rsid w:val="00406616"/>
    <w:rsid w:val="0040765C"/>
    <w:rsid w:val="00407C13"/>
    <w:rsid w:val="00411A63"/>
    <w:rsid w:val="004124A1"/>
    <w:rsid w:val="004135B1"/>
    <w:rsid w:val="004136F3"/>
    <w:rsid w:val="00414310"/>
    <w:rsid w:val="0041642E"/>
    <w:rsid w:val="0041717B"/>
    <w:rsid w:val="0042097C"/>
    <w:rsid w:val="004221EC"/>
    <w:rsid w:val="00424C2B"/>
    <w:rsid w:val="0042535C"/>
    <w:rsid w:val="00427C84"/>
    <w:rsid w:val="00427F96"/>
    <w:rsid w:val="00430184"/>
    <w:rsid w:val="0043088B"/>
    <w:rsid w:val="004310C4"/>
    <w:rsid w:val="004314DF"/>
    <w:rsid w:val="00431D99"/>
    <w:rsid w:val="00431F38"/>
    <w:rsid w:val="004331AA"/>
    <w:rsid w:val="004337D5"/>
    <w:rsid w:val="004424C1"/>
    <w:rsid w:val="004433A7"/>
    <w:rsid w:val="0044372F"/>
    <w:rsid w:val="004446E5"/>
    <w:rsid w:val="00444C76"/>
    <w:rsid w:val="00445572"/>
    <w:rsid w:val="00445AF1"/>
    <w:rsid w:val="00445C1B"/>
    <w:rsid w:val="00446D76"/>
    <w:rsid w:val="00446E75"/>
    <w:rsid w:val="0045012C"/>
    <w:rsid w:val="00450574"/>
    <w:rsid w:val="00450793"/>
    <w:rsid w:val="00450916"/>
    <w:rsid w:val="004513D6"/>
    <w:rsid w:val="00452829"/>
    <w:rsid w:val="00452F06"/>
    <w:rsid w:val="0045456C"/>
    <w:rsid w:val="004547FE"/>
    <w:rsid w:val="00455402"/>
    <w:rsid w:val="00455EE2"/>
    <w:rsid w:val="004568B7"/>
    <w:rsid w:val="00456E1D"/>
    <w:rsid w:val="004609AC"/>
    <w:rsid w:val="00460C2A"/>
    <w:rsid w:val="0046110F"/>
    <w:rsid w:val="00462EF7"/>
    <w:rsid w:val="00463E65"/>
    <w:rsid w:val="004645CB"/>
    <w:rsid w:val="00465C95"/>
    <w:rsid w:val="00467E45"/>
    <w:rsid w:val="00471466"/>
    <w:rsid w:val="0047165F"/>
    <w:rsid w:val="00472656"/>
    <w:rsid w:val="00472B6D"/>
    <w:rsid w:val="0047518C"/>
    <w:rsid w:val="004770C8"/>
    <w:rsid w:val="004823C2"/>
    <w:rsid w:val="0048332E"/>
    <w:rsid w:val="00483D58"/>
    <w:rsid w:val="0048685D"/>
    <w:rsid w:val="00486C5A"/>
    <w:rsid w:val="00487390"/>
    <w:rsid w:val="004876E4"/>
    <w:rsid w:val="004902A4"/>
    <w:rsid w:val="0049084C"/>
    <w:rsid w:val="00491412"/>
    <w:rsid w:val="00492098"/>
    <w:rsid w:val="004922B7"/>
    <w:rsid w:val="004975AE"/>
    <w:rsid w:val="00497ADC"/>
    <w:rsid w:val="00497D36"/>
    <w:rsid w:val="00497F44"/>
    <w:rsid w:val="004A0309"/>
    <w:rsid w:val="004A0780"/>
    <w:rsid w:val="004A0D80"/>
    <w:rsid w:val="004A18E1"/>
    <w:rsid w:val="004A2313"/>
    <w:rsid w:val="004A2DB5"/>
    <w:rsid w:val="004A3033"/>
    <w:rsid w:val="004A3947"/>
    <w:rsid w:val="004A4F19"/>
    <w:rsid w:val="004A5A05"/>
    <w:rsid w:val="004A627D"/>
    <w:rsid w:val="004A7577"/>
    <w:rsid w:val="004B08BA"/>
    <w:rsid w:val="004B1C9F"/>
    <w:rsid w:val="004B227E"/>
    <w:rsid w:val="004B2C97"/>
    <w:rsid w:val="004B496E"/>
    <w:rsid w:val="004B777C"/>
    <w:rsid w:val="004C1643"/>
    <w:rsid w:val="004C2169"/>
    <w:rsid w:val="004C314F"/>
    <w:rsid w:val="004C37C5"/>
    <w:rsid w:val="004C4B9E"/>
    <w:rsid w:val="004C7155"/>
    <w:rsid w:val="004C7321"/>
    <w:rsid w:val="004C7651"/>
    <w:rsid w:val="004C7F92"/>
    <w:rsid w:val="004D0510"/>
    <w:rsid w:val="004D075E"/>
    <w:rsid w:val="004D24A0"/>
    <w:rsid w:val="004D2BF5"/>
    <w:rsid w:val="004D3317"/>
    <w:rsid w:val="004D4089"/>
    <w:rsid w:val="004D41FA"/>
    <w:rsid w:val="004D43C4"/>
    <w:rsid w:val="004D4500"/>
    <w:rsid w:val="004D7B0A"/>
    <w:rsid w:val="004E0112"/>
    <w:rsid w:val="004E0396"/>
    <w:rsid w:val="004E13FB"/>
    <w:rsid w:val="004E1AB1"/>
    <w:rsid w:val="004E2910"/>
    <w:rsid w:val="004E3543"/>
    <w:rsid w:val="004E3718"/>
    <w:rsid w:val="004E3A49"/>
    <w:rsid w:val="004E4EFE"/>
    <w:rsid w:val="004E6853"/>
    <w:rsid w:val="004F025F"/>
    <w:rsid w:val="004F0FCB"/>
    <w:rsid w:val="004F28B5"/>
    <w:rsid w:val="004F3B67"/>
    <w:rsid w:val="004F62C4"/>
    <w:rsid w:val="004F682C"/>
    <w:rsid w:val="004F69FD"/>
    <w:rsid w:val="004F6F33"/>
    <w:rsid w:val="004F71C6"/>
    <w:rsid w:val="0050078C"/>
    <w:rsid w:val="005016D5"/>
    <w:rsid w:val="005029C3"/>
    <w:rsid w:val="00502BB7"/>
    <w:rsid w:val="005050C3"/>
    <w:rsid w:val="00505AB3"/>
    <w:rsid w:val="00505EE3"/>
    <w:rsid w:val="0050639A"/>
    <w:rsid w:val="00507C36"/>
    <w:rsid w:val="00507F4A"/>
    <w:rsid w:val="005118DC"/>
    <w:rsid w:val="005119F5"/>
    <w:rsid w:val="00515109"/>
    <w:rsid w:val="005158A7"/>
    <w:rsid w:val="00516164"/>
    <w:rsid w:val="005168CD"/>
    <w:rsid w:val="0052015F"/>
    <w:rsid w:val="00520735"/>
    <w:rsid w:val="0052194B"/>
    <w:rsid w:val="00522729"/>
    <w:rsid w:val="005244A0"/>
    <w:rsid w:val="0052461F"/>
    <w:rsid w:val="00527395"/>
    <w:rsid w:val="00527A1A"/>
    <w:rsid w:val="005300B2"/>
    <w:rsid w:val="00530169"/>
    <w:rsid w:val="00530924"/>
    <w:rsid w:val="00530A14"/>
    <w:rsid w:val="00530D19"/>
    <w:rsid w:val="005311E7"/>
    <w:rsid w:val="00533009"/>
    <w:rsid w:val="005330AA"/>
    <w:rsid w:val="00533425"/>
    <w:rsid w:val="00534758"/>
    <w:rsid w:val="00536686"/>
    <w:rsid w:val="005367BB"/>
    <w:rsid w:val="00536E61"/>
    <w:rsid w:val="005377A2"/>
    <w:rsid w:val="00540962"/>
    <w:rsid w:val="00540A46"/>
    <w:rsid w:val="005444B0"/>
    <w:rsid w:val="005448D9"/>
    <w:rsid w:val="00545E43"/>
    <w:rsid w:val="005475BA"/>
    <w:rsid w:val="005504FA"/>
    <w:rsid w:val="0055128E"/>
    <w:rsid w:val="00551F5F"/>
    <w:rsid w:val="00552324"/>
    <w:rsid w:val="00552360"/>
    <w:rsid w:val="00552438"/>
    <w:rsid w:val="00554096"/>
    <w:rsid w:val="00556482"/>
    <w:rsid w:val="0055712D"/>
    <w:rsid w:val="0056110F"/>
    <w:rsid w:val="00561293"/>
    <w:rsid w:val="00561BEA"/>
    <w:rsid w:val="005620C4"/>
    <w:rsid w:val="00562EFD"/>
    <w:rsid w:val="00563C99"/>
    <w:rsid w:val="00563DC0"/>
    <w:rsid w:val="00564F49"/>
    <w:rsid w:val="00565101"/>
    <w:rsid w:val="00565C10"/>
    <w:rsid w:val="00565D5E"/>
    <w:rsid w:val="00565FF3"/>
    <w:rsid w:val="00570274"/>
    <w:rsid w:val="0057296D"/>
    <w:rsid w:val="00572E62"/>
    <w:rsid w:val="0057304E"/>
    <w:rsid w:val="0057326E"/>
    <w:rsid w:val="00573A1C"/>
    <w:rsid w:val="00574226"/>
    <w:rsid w:val="005742B0"/>
    <w:rsid w:val="00574701"/>
    <w:rsid w:val="00575632"/>
    <w:rsid w:val="00575B21"/>
    <w:rsid w:val="00576BB2"/>
    <w:rsid w:val="0057763B"/>
    <w:rsid w:val="00581239"/>
    <w:rsid w:val="0058253A"/>
    <w:rsid w:val="0058467F"/>
    <w:rsid w:val="00584C35"/>
    <w:rsid w:val="0058694D"/>
    <w:rsid w:val="00586F5B"/>
    <w:rsid w:val="0058799C"/>
    <w:rsid w:val="00587A3F"/>
    <w:rsid w:val="00587EE8"/>
    <w:rsid w:val="00591275"/>
    <w:rsid w:val="00593083"/>
    <w:rsid w:val="00593179"/>
    <w:rsid w:val="00593717"/>
    <w:rsid w:val="00593899"/>
    <w:rsid w:val="005941F5"/>
    <w:rsid w:val="00594415"/>
    <w:rsid w:val="0059569E"/>
    <w:rsid w:val="00596479"/>
    <w:rsid w:val="005964B3"/>
    <w:rsid w:val="005973D8"/>
    <w:rsid w:val="005A0394"/>
    <w:rsid w:val="005A049D"/>
    <w:rsid w:val="005A0C97"/>
    <w:rsid w:val="005A12CB"/>
    <w:rsid w:val="005A1992"/>
    <w:rsid w:val="005A2E3B"/>
    <w:rsid w:val="005A2E3E"/>
    <w:rsid w:val="005A3615"/>
    <w:rsid w:val="005A38CB"/>
    <w:rsid w:val="005A5B1C"/>
    <w:rsid w:val="005A7C55"/>
    <w:rsid w:val="005B14E8"/>
    <w:rsid w:val="005B1608"/>
    <w:rsid w:val="005B2109"/>
    <w:rsid w:val="005B259F"/>
    <w:rsid w:val="005B3721"/>
    <w:rsid w:val="005B3D90"/>
    <w:rsid w:val="005B418D"/>
    <w:rsid w:val="005B484D"/>
    <w:rsid w:val="005B4BAC"/>
    <w:rsid w:val="005B5278"/>
    <w:rsid w:val="005B5EE6"/>
    <w:rsid w:val="005B6C88"/>
    <w:rsid w:val="005C03EF"/>
    <w:rsid w:val="005C1578"/>
    <w:rsid w:val="005C2549"/>
    <w:rsid w:val="005C2DFC"/>
    <w:rsid w:val="005C3882"/>
    <w:rsid w:val="005C490E"/>
    <w:rsid w:val="005C4EE9"/>
    <w:rsid w:val="005C5720"/>
    <w:rsid w:val="005C69E5"/>
    <w:rsid w:val="005D03D9"/>
    <w:rsid w:val="005D131D"/>
    <w:rsid w:val="005D2AB1"/>
    <w:rsid w:val="005D3678"/>
    <w:rsid w:val="005D400C"/>
    <w:rsid w:val="005D4960"/>
    <w:rsid w:val="005D5BEA"/>
    <w:rsid w:val="005D6A3E"/>
    <w:rsid w:val="005D7FD8"/>
    <w:rsid w:val="005E3A5A"/>
    <w:rsid w:val="005E5B44"/>
    <w:rsid w:val="005E6FCE"/>
    <w:rsid w:val="005E7F74"/>
    <w:rsid w:val="005F0D3F"/>
    <w:rsid w:val="005F0DF3"/>
    <w:rsid w:val="005F11E3"/>
    <w:rsid w:val="005F36B6"/>
    <w:rsid w:val="005F492D"/>
    <w:rsid w:val="005F4B25"/>
    <w:rsid w:val="005F5A51"/>
    <w:rsid w:val="005F62F7"/>
    <w:rsid w:val="005F70AF"/>
    <w:rsid w:val="005F721A"/>
    <w:rsid w:val="0060019F"/>
    <w:rsid w:val="00600303"/>
    <w:rsid w:val="00603CB7"/>
    <w:rsid w:val="00604134"/>
    <w:rsid w:val="0060441F"/>
    <w:rsid w:val="0060530D"/>
    <w:rsid w:val="006067CB"/>
    <w:rsid w:val="00607324"/>
    <w:rsid w:val="0060760F"/>
    <w:rsid w:val="00607BD4"/>
    <w:rsid w:val="00610905"/>
    <w:rsid w:val="00611B26"/>
    <w:rsid w:val="00611E8C"/>
    <w:rsid w:val="00611F79"/>
    <w:rsid w:val="0061437F"/>
    <w:rsid w:val="006146A4"/>
    <w:rsid w:val="00614E00"/>
    <w:rsid w:val="00616291"/>
    <w:rsid w:val="00616D29"/>
    <w:rsid w:val="00617B73"/>
    <w:rsid w:val="006213FD"/>
    <w:rsid w:val="00622386"/>
    <w:rsid w:val="0062289B"/>
    <w:rsid w:val="006228A4"/>
    <w:rsid w:val="00623A61"/>
    <w:rsid w:val="00623E5C"/>
    <w:rsid w:val="00625079"/>
    <w:rsid w:val="00625294"/>
    <w:rsid w:val="00625AC4"/>
    <w:rsid w:val="00625ECB"/>
    <w:rsid w:val="006263D4"/>
    <w:rsid w:val="0062650C"/>
    <w:rsid w:val="00630A39"/>
    <w:rsid w:val="00630CBA"/>
    <w:rsid w:val="00631CC3"/>
    <w:rsid w:val="00631E7C"/>
    <w:rsid w:val="00636068"/>
    <w:rsid w:val="00636DEC"/>
    <w:rsid w:val="00640BC2"/>
    <w:rsid w:val="00641078"/>
    <w:rsid w:val="0064274B"/>
    <w:rsid w:val="00643879"/>
    <w:rsid w:val="00643916"/>
    <w:rsid w:val="00643A16"/>
    <w:rsid w:val="00644401"/>
    <w:rsid w:val="00644697"/>
    <w:rsid w:val="00646FB0"/>
    <w:rsid w:val="006509C5"/>
    <w:rsid w:val="00650E75"/>
    <w:rsid w:val="006511C8"/>
    <w:rsid w:val="00651293"/>
    <w:rsid w:val="0065234E"/>
    <w:rsid w:val="0065369D"/>
    <w:rsid w:val="006537E6"/>
    <w:rsid w:val="00654C4B"/>
    <w:rsid w:val="006607F2"/>
    <w:rsid w:val="00660C1D"/>
    <w:rsid w:val="006625FF"/>
    <w:rsid w:val="00666B91"/>
    <w:rsid w:val="00667D6E"/>
    <w:rsid w:val="006713CF"/>
    <w:rsid w:val="0067153A"/>
    <w:rsid w:val="00673449"/>
    <w:rsid w:val="0067353B"/>
    <w:rsid w:val="00673A1E"/>
    <w:rsid w:val="006744EE"/>
    <w:rsid w:val="006759E2"/>
    <w:rsid w:val="00676BE1"/>
    <w:rsid w:val="006775E7"/>
    <w:rsid w:val="006803F8"/>
    <w:rsid w:val="0068053E"/>
    <w:rsid w:val="00680DD6"/>
    <w:rsid w:val="0068224A"/>
    <w:rsid w:val="00682582"/>
    <w:rsid w:val="00682F64"/>
    <w:rsid w:val="00683720"/>
    <w:rsid w:val="00683909"/>
    <w:rsid w:val="00683A73"/>
    <w:rsid w:val="00684D32"/>
    <w:rsid w:val="00685402"/>
    <w:rsid w:val="00686852"/>
    <w:rsid w:val="006875FC"/>
    <w:rsid w:val="00691294"/>
    <w:rsid w:val="006930AA"/>
    <w:rsid w:val="0069389F"/>
    <w:rsid w:val="00695F33"/>
    <w:rsid w:val="00696FD6"/>
    <w:rsid w:val="0069735A"/>
    <w:rsid w:val="00697AC1"/>
    <w:rsid w:val="006A0BBF"/>
    <w:rsid w:val="006A0EEB"/>
    <w:rsid w:val="006A1874"/>
    <w:rsid w:val="006A1F54"/>
    <w:rsid w:val="006A2BE5"/>
    <w:rsid w:val="006A3352"/>
    <w:rsid w:val="006A3A45"/>
    <w:rsid w:val="006A3B43"/>
    <w:rsid w:val="006A3E54"/>
    <w:rsid w:val="006A3F07"/>
    <w:rsid w:val="006A594F"/>
    <w:rsid w:val="006A5F62"/>
    <w:rsid w:val="006A625E"/>
    <w:rsid w:val="006A626E"/>
    <w:rsid w:val="006A76CE"/>
    <w:rsid w:val="006A782B"/>
    <w:rsid w:val="006B1176"/>
    <w:rsid w:val="006B1EA7"/>
    <w:rsid w:val="006B64A6"/>
    <w:rsid w:val="006B6601"/>
    <w:rsid w:val="006B7180"/>
    <w:rsid w:val="006C0519"/>
    <w:rsid w:val="006C068A"/>
    <w:rsid w:val="006C08B8"/>
    <w:rsid w:val="006C3031"/>
    <w:rsid w:val="006C325C"/>
    <w:rsid w:val="006C4303"/>
    <w:rsid w:val="006C4671"/>
    <w:rsid w:val="006C4C87"/>
    <w:rsid w:val="006C4FDA"/>
    <w:rsid w:val="006C6E00"/>
    <w:rsid w:val="006C753C"/>
    <w:rsid w:val="006C77BE"/>
    <w:rsid w:val="006C7902"/>
    <w:rsid w:val="006C7B30"/>
    <w:rsid w:val="006C7E06"/>
    <w:rsid w:val="006D0A1F"/>
    <w:rsid w:val="006D2F79"/>
    <w:rsid w:val="006D40B8"/>
    <w:rsid w:val="006D5ACF"/>
    <w:rsid w:val="006D627D"/>
    <w:rsid w:val="006D710A"/>
    <w:rsid w:val="006D7E79"/>
    <w:rsid w:val="006E07D8"/>
    <w:rsid w:val="006E109D"/>
    <w:rsid w:val="006E1B19"/>
    <w:rsid w:val="006E2254"/>
    <w:rsid w:val="006E331C"/>
    <w:rsid w:val="006E33ED"/>
    <w:rsid w:val="006E35F9"/>
    <w:rsid w:val="006E4673"/>
    <w:rsid w:val="006E4A33"/>
    <w:rsid w:val="006E540A"/>
    <w:rsid w:val="006E5866"/>
    <w:rsid w:val="006E65C9"/>
    <w:rsid w:val="006E6617"/>
    <w:rsid w:val="006E6D1B"/>
    <w:rsid w:val="006E7B0C"/>
    <w:rsid w:val="006E7B98"/>
    <w:rsid w:val="006E7F71"/>
    <w:rsid w:val="006F0CDA"/>
    <w:rsid w:val="006F22F9"/>
    <w:rsid w:val="006F3EB5"/>
    <w:rsid w:val="006F3FCF"/>
    <w:rsid w:val="006F4ADC"/>
    <w:rsid w:val="006F5F75"/>
    <w:rsid w:val="006F5F97"/>
    <w:rsid w:val="006F7503"/>
    <w:rsid w:val="00701A55"/>
    <w:rsid w:val="0070229B"/>
    <w:rsid w:val="007022CD"/>
    <w:rsid w:val="0070289B"/>
    <w:rsid w:val="007028F8"/>
    <w:rsid w:val="00705507"/>
    <w:rsid w:val="0070672F"/>
    <w:rsid w:val="007111AB"/>
    <w:rsid w:val="007127D8"/>
    <w:rsid w:val="00712D95"/>
    <w:rsid w:val="00712F76"/>
    <w:rsid w:val="00713744"/>
    <w:rsid w:val="00713872"/>
    <w:rsid w:val="00713A1A"/>
    <w:rsid w:val="0071428F"/>
    <w:rsid w:val="0071508C"/>
    <w:rsid w:val="007151A8"/>
    <w:rsid w:val="00716AC0"/>
    <w:rsid w:val="00717359"/>
    <w:rsid w:val="0071799E"/>
    <w:rsid w:val="00717DF6"/>
    <w:rsid w:val="0072063D"/>
    <w:rsid w:val="00723582"/>
    <w:rsid w:val="00724DAB"/>
    <w:rsid w:val="00724DEB"/>
    <w:rsid w:val="00726925"/>
    <w:rsid w:val="00727912"/>
    <w:rsid w:val="00727B58"/>
    <w:rsid w:val="00727EE6"/>
    <w:rsid w:val="00727F6A"/>
    <w:rsid w:val="00730920"/>
    <w:rsid w:val="00730CDE"/>
    <w:rsid w:val="007321BB"/>
    <w:rsid w:val="00733135"/>
    <w:rsid w:val="007338D5"/>
    <w:rsid w:val="0073393D"/>
    <w:rsid w:val="0073453A"/>
    <w:rsid w:val="00734ECD"/>
    <w:rsid w:val="00735CB4"/>
    <w:rsid w:val="007361E0"/>
    <w:rsid w:val="0073656A"/>
    <w:rsid w:val="00740CDE"/>
    <w:rsid w:val="00742965"/>
    <w:rsid w:val="0074303F"/>
    <w:rsid w:val="00744BE3"/>
    <w:rsid w:val="00746C07"/>
    <w:rsid w:val="00747BDC"/>
    <w:rsid w:val="00751118"/>
    <w:rsid w:val="00751BE3"/>
    <w:rsid w:val="00751DAA"/>
    <w:rsid w:val="00751FBA"/>
    <w:rsid w:val="00752462"/>
    <w:rsid w:val="00752780"/>
    <w:rsid w:val="00753491"/>
    <w:rsid w:val="00754A12"/>
    <w:rsid w:val="00755EF1"/>
    <w:rsid w:val="0075606C"/>
    <w:rsid w:val="00756642"/>
    <w:rsid w:val="00756A4A"/>
    <w:rsid w:val="00757EF5"/>
    <w:rsid w:val="007605A4"/>
    <w:rsid w:val="0076081A"/>
    <w:rsid w:val="00761ABB"/>
    <w:rsid w:val="00761E64"/>
    <w:rsid w:val="0076293D"/>
    <w:rsid w:val="00762992"/>
    <w:rsid w:val="00764229"/>
    <w:rsid w:val="00765804"/>
    <w:rsid w:val="00765B58"/>
    <w:rsid w:val="00766527"/>
    <w:rsid w:val="00771309"/>
    <w:rsid w:val="007721E8"/>
    <w:rsid w:val="00772F28"/>
    <w:rsid w:val="00773008"/>
    <w:rsid w:val="007754D3"/>
    <w:rsid w:val="007766C4"/>
    <w:rsid w:val="00776CA0"/>
    <w:rsid w:val="007770C4"/>
    <w:rsid w:val="007772A5"/>
    <w:rsid w:val="007773AD"/>
    <w:rsid w:val="00777ECB"/>
    <w:rsid w:val="007800C2"/>
    <w:rsid w:val="00780ADA"/>
    <w:rsid w:val="007810BA"/>
    <w:rsid w:val="00781556"/>
    <w:rsid w:val="00782455"/>
    <w:rsid w:val="00782F50"/>
    <w:rsid w:val="00784DAE"/>
    <w:rsid w:val="0078506C"/>
    <w:rsid w:val="007875FF"/>
    <w:rsid w:val="00787E73"/>
    <w:rsid w:val="007900A4"/>
    <w:rsid w:val="0079069D"/>
    <w:rsid w:val="00790FF2"/>
    <w:rsid w:val="00791930"/>
    <w:rsid w:val="00793385"/>
    <w:rsid w:val="00793B1A"/>
    <w:rsid w:val="00794095"/>
    <w:rsid w:val="007941E4"/>
    <w:rsid w:val="00794BFB"/>
    <w:rsid w:val="007959CC"/>
    <w:rsid w:val="007969AF"/>
    <w:rsid w:val="00797B17"/>
    <w:rsid w:val="007A00FB"/>
    <w:rsid w:val="007A04D7"/>
    <w:rsid w:val="007A1BC2"/>
    <w:rsid w:val="007A2013"/>
    <w:rsid w:val="007A464E"/>
    <w:rsid w:val="007A4767"/>
    <w:rsid w:val="007A4B02"/>
    <w:rsid w:val="007A4FC9"/>
    <w:rsid w:val="007A5F58"/>
    <w:rsid w:val="007B0AAE"/>
    <w:rsid w:val="007B0C36"/>
    <w:rsid w:val="007B199A"/>
    <w:rsid w:val="007B2DC8"/>
    <w:rsid w:val="007B2E60"/>
    <w:rsid w:val="007B3D71"/>
    <w:rsid w:val="007B48F2"/>
    <w:rsid w:val="007B509C"/>
    <w:rsid w:val="007B5184"/>
    <w:rsid w:val="007B5C0B"/>
    <w:rsid w:val="007B620B"/>
    <w:rsid w:val="007B7C20"/>
    <w:rsid w:val="007B7D3C"/>
    <w:rsid w:val="007C17DE"/>
    <w:rsid w:val="007C28CA"/>
    <w:rsid w:val="007C37A3"/>
    <w:rsid w:val="007C6041"/>
    <w:rsid w:val="007C7852"/>
    <w:rsid w:val="007D1402"/>
    <w:rsid w:val="007D1BA4"/>
    <w:rsid w:val="007D2E8B"/>
    <w:rsid w:val="007D4521"/>
    <w:rsid w:val="007D4AC8"/>
    <w:rsid w:val="007D4E7D"/>
    <w:rsid w:val="007D5E43"/>
    <w:rsid w:val="007D6A40"/>
    <w:rsid w:val="007D7637"/>
    <w:rsid w:val="007E0912"/>
    <w:rsid w:val="007E1067"/>
    <w:rsid w:val="007E1CA9"/>
    <w:rsid w:val="007E2C24"/>
    <w:rsid w:val="007E37CF"/>
    <w:rsid w:val="007E40A6"/>
    <w:rsid w:val="007E49DB"/>
    <w:rsid w:val="007E5184"/>
    <w:rsid w:val="007E5D53"/>
    <w:rsid w:val="007F16DE"/>
    <w:rsid w:val="007F19FC"/>
    <w:rsid w:val="007F1A15"/>
    <w:rsid w:val="007F1BE8"/>
    <w:rsid w:val="007F305E"/>
    <w:rsid w:val="007F3573"/>
    <w:rsid w:val="007F3EB6"/>
    <w:rsid w:val="007F3EF4"/>
    <w:rsid w:val="007F401C"/>
    <w:rsid w:val="007F4447"/>
    <w:rsid w:val="007F5000"/>
    <w:rsid w:val="007F585E"/>
    <w:rsid w:val="007F6E4E"/>
    <w:rsid w:val="008006EF"/>
    <w:rsid w:val="008007C6"/>
    <w:rsid w:val="00800C4D"/>
    <w:rsid w:val="00801469"/>
    <w:rsid w:val="008035D5"/>
    <w:rsid w:val="00805329"/>
    <w:rsid w:val="008066C8"/>
    <w:rsid w:val="00806766"/>
    <w:rsid w:val="0080768C"/>
    <w:rsid w:val="0081011D"/>
    <w:rsid w:val="00810284"/>
    <w:rsid w:val="008114E0"/>
    <w:rsid w:val="00813783"/>
    <w:rsid w:val="008142CF"/>
    <w:rsid w:val="0082200B"/>
    <w:rsid w:val="0082247D"/>
    <w:rsid w:val="00822BA3"/>
    <w:rsid w:val="008231DF"/>
    <w:rsid w:val="0082346B"/>
    <w:rsid w:val="00823650"/>
    <w:rsid w:val="0082395E"/>
    <w:rsid w:val="00823A24"/>
    <w:rsid w:val="00825044"/>
    <w:rsid w:val="0082598B"/>
    <w:rsid w:val="0082606C"/>
    <w:rsid w:val="0082631D"/>
    <w:rsid w:val="00826733"/>
    <w:rsid w:val="00826833"/>
    <w:rsid w:val="008276BB"/>
    <w:rsid w:val="00827CA0"/>
    <w:rsid w:val="00830636"/>
    <w:rsid w:val="0083135A"/>
    <w:rsid w:val="00832C46"/>
    <w:rsid w:val="008340D5"/>
    <w:rsid w:val="0083595A"/>
    <w:rsid w:val="00835B97"/>
    <w:rsid w:val="00837741"/>
    <w:rsid w:val="00840C49"/>
    <w:rsid w:val="00841437"/>
    <w:rsid w:val="0084230A"/>
    <w:rsid w:val="0084334F"/>
    <w:rsid w:val="00845609"/>
    <w:rsid w:val="008460D2"/>
    <w:rsid w:val="008465AE"/>
    <w:rsid w:val="00846DAA"/>
    <w:rsid w:val="008475A3"/>
    <w:rsid w:val="008500C2"/>
    <w:rsid w:val="00850A07"/>
    <w:rsid w:val="00850B7E"/>
    <w:rsid w:val="00851A67"/>
    <w:rsid w:val="008522EC"/>
    <w:rsid w:val="008523D4"/>
    <w:rsid w:val="00852B8A"/>
    <w:rsid w:val="008537A2"/>
    <w:rsid w:val="00854249"/>
    <w:rsid w:val="00854507"/>
    <w:rsid w:val="008545A6"/>
    <w:rsid w:val="00856F5A"/>
    <w:rsid w:val="008575F1"/>
    <w:rsid w:val="00860F2D"/>
    <w:rsid w:val="00861112"/>
    <w:rsid w:val="00861B4C"/>
    <w:rsid w:val="008623AF"/>
    <w:rsid w:val="0086246E"/>
    <w:rsid w:val="008628D3"/>
    <w:rsid w:val="008631A4"/>
    <w:rsid w:val="00863991"/>
    <w:rsid w:val="00863A9B"/>
    <w:rsid w:val="008645A4"/>
    <w:rsid w:val="00866B73"/>
    <w:rsid w:val="008670C8"/>
    <w:rsid w:val="00867CE3"/>
    <w:rsid w:val="008700DB"/>
    <w:rsid w:val="00870A57"/>
    <w:rsid w:val="0087237B"/>
    <w:rsid w:val="0087315B"/>
    <w:rsid w:val="00875FB9"/>
    <w:rsid w:val="00876E84"/>
    <w:rsid w:val="008770B2"/>
    <w:rsid w:val="00877FE7"/>
    <w:rsid w:val="00881B51"/>
    <w:rsid w:val="00881BD1"/>
    <w:rsid w:val="0088334B"/>
    <w:rsid w:val="00883962"/>
    <w:rsid w:val="00886425"/>
    <w:rsid w:val="00886746"/>
    <w:rsid w:val="008872B3"/>
    <w:rsid w:val="0089022C"/>
    <w:rsid w:val="0089062D"/>
    <w:rsid w:val="00893BCE"/>
    <w:rsid w:val="00893D98"/>
    <w:rsid w:val="00893F7D"/>
    <w:rsid w:val="00894AD7"/>
    <w:rsid w:val="00894F69"/>
    <w:rsid w:val="00896FD5"/>
    <w:rsid w:val="00897346"/>
    <w:rsid w:val="008979EA"/>
    <w:rsid w:val="00897EF8"/>
    <w:rsid w:val="008A006C"/>
    <w:rsid w:val="008A01D3"/>
    <w:rsid w:val="008A09B7"/>
    <w:rsid w:val="008A1C44"/>
    <w:rsid w:val="008A2288"/>
    <w:rsid w:val="008A55AB"/>
    <w:rsid w:val="008A625E"/>
    <w:rsid w:val="008A6935"/>
    <w:rsid w:val="008A6CC5"/>
    <w:rsid w:val="008B183F"/>
    <w:rsid w:val="008B2A40"/>
    <w:rsid w:val="008B3077"/>
    <w:rsid w:val="008B3833"/>
    <w:rsid w:val="008B39A6"/>
    <w:rsid w:val="008B3D4C"/>
    <w:rsid w:val="008B4251"/>
    <w:rsid w:val="008B47DB"/>
    <w:rsid w:val="008B4826"/>
    <w:rsid w:val="008B558C"/>
    <w:rsid w:val="008B58FB"/>
    <w:rsid w:val="008B5F44"/>
    <w:rsid w:val="008B6A9D"/>
    <w:rsid w:val="008B7ABF"/>
    <w:rsid w:val="008C14A4"/>
    <w:rsid w:val="008C1A5E"/>
    <w:rsid w:val="008C1FD5"/>
    <w:rsid w:val="008C2BD6"/>
    <w:rsid w:val="008C300F"/>
    <w:rsid w:val="008C3BDA"/>
    <w:rsid w:val="008C3FA3"/>
    <w:rsid w:val="008C4540"/>
    <w:rsid w:val="008C5838"/>
    <w:rsid w:val="008C5A69"/>
    <w:rsid w:val="008C6B86"/>
    <w:rsid w:val="008C7CD5"/>
    <w:rsid w:val="008D2F47"/>
    <w:rsid w:val="008D4F98"/>
    <w:rsid w:val="008D4FB0"/>
    <w:rsid w:val="008D5047"/>
    <w:rsid w:val="008D541B"/>
    <w:rsid w:val="008D769E"/>
    <w:rsid w:val="008E174E"/>
    <w:rsid w:val="008E1FF6"/>
    <w:rsid w:val="008E2963"/>
    <w:rsid w:val="008E36B3"/>
    <w:rsid w:val="008E38FF"/>
    <w:rsid w:val="008E3912"/>
    <w:rsid w:val="008E3D8F"/>
    <w:rsid w:val="008E63CD"/>
    <w:rsid w:val="008E6C4B"/>
    <w:rsid w:val="008E7A93"/>
    <w:rsid w:val="008F071A"/>
    <w:rsid w:val="008F1571"/>
    <w:rsid w:val="008F1BA3"/>
    <w:rsid w:val="008F412E"/>
    <w:rsid w:val="008F4F20"/>
    <w:rsid w:val="008F7E55"/>
    <w:rsid w:val="0090380D"/>
    <w:rsid w:val="00904C6A"/>
    <w:rsid w:val="00904DAD"/>
    <w:rsid w:val="009050BF"/>
    <w:rsid w:val="009052CF"/>
    <w:rsid w:val="00906035"/>
    <w:rsid w:val="00906313"/>
    <w:rsid w:val="0090752F"/>
    <w:rsid w:val="00907ECD"/>
    <w:rsid w:val="009108A8"/>
    <w:rsid w:val="00910D82"/>
    <w:rsid w:val="0091368C"/>
    <w:rsid w:val="00914289"/>
    <w:rsid w:val="00914E26"/>
    <w:rsid w:val="0091508D"/>
    <w:rsid w:val="0091575E"/>
    <w:rsid w:val="00916BF8"/>
    <w:rsid w:val="009204F7"/>
    <w:rsid w:val="00922E9A"/>
    <w:rsid w:val="00925FBE"/>
    <w:rsid w:val="009277EF"/>
    <w:rsid w:val="00927B0A"/>
    <w:rsid w:val="00927FCF"/>
    <w:rsid w:val="00931724"/>
    <w:rsid w:val="00931B8F"/>
    <w:rsid w:val="0093370D"/>
    <w:rsid w:val="00935707"/>
    <w:rsid w:val="00935B49"/>
    <w:rsid w:val="00935F8E"/>
    <w:rsid w:val="00936012"/>
    <w:rsid w:val="0093664B"/>
    <w:rsid w:val="00937F5F"/>
    <w:rsid w:val="00940277"/>
    <w:rsid w:val="009421C8"/>
    <w:rsid w:val="009439FC"/>
    <w:rsid w:val="009443C2"/>
    <w:rsid w:val="00944FF2"/>
    <w:rsid w:val="00945563"/>
    <w:rsid w:val="00946509"/>
    <w:rsid w:val="009469D4"/>
    <w:rsid w:val="00946B3B"/>
    <w:rsid w:val="009501DE"/>
    <w:rsid w:val="0095038E"/>
    <w:rsid w:val="00951C0F"/>
    <w:rsid w:val="00951CED"/>
    <w:rsid w:val="00953390"/>
    <w:rsid w:val="009535A2"/>
    <w:rsid w:val="00953EAD"/>
    <w:rsid w:val="00954350"/>
    <w:rsid w:val="00954FEE"/>
    <w:rsid w:val="0095603B"/>
    <w:rsid w:val="00956299"/>
    <w:rsid w:val="009563FC"/>
    <w:rsid w:val="00956DDB"/>
    <w:rsid w:val="00957EEC"/>
    <w:rsid w:val="009602F1"/>
    <w:rsid w:val="00961A54"/>
    <w:rsid w:val="009620CC"/>
    <w:rsid w:val="00962519"/>
    <w:rsid w:val="00962836"/>
    <w:rsid w:val="00963FEA"/>
    <w:rsid w:val="0096540A"/>
    <w:rsid w:val="00966E97"/>
    <w:rsid w:val="00967ACE"/>
    <w:rsid w:val="00970512"/>
    <w:rsid w:val="009707DE"/>
    <w:rsid w:val="00970B6E"/>
    <w:rsid w:val="00971036"/>
    <w:rsid w:val="00971EEE"/>
    <w:rsid w:val="009729AC"/>
    <w:rsid w:val="00972E6B"/>
    <w:rsid w:val="00972EFE"/>
    <w:rsid w:val="00973788"/>
    <w:rsid w:val="0097422B"/>
    <w:rsid w:val="00974B99"/>
    <w:rsid w:val="00975D0A"/>
    <w:rsid w:val="009761EB"/>
    <w:rsid w:val="009775AB"/>
    <w:rsid w:val="00977E33"/>
    <w:rsid w:val="0098298A"/>
    <w:rsid w:val="00982A62"/>
    <w:rsid w:val="00982D88"/>
    <w:rsid w:val="00983246"/>
    <w:rsid w:val="009849A7"/>
    <w:rsid w:val="00984E36"/>
    <w:rsid w:val="00986D01"/>
    <w:rsid w:val="00986E0D"/>
    <w:rsid w:val="009902C1"/>
    <w:rsid w:val="00991602"/>
    <w:rsid w:val="00991B95"/>
    <w:rsid w:val="00993DB6"/>
    <w:rsid w:val="00993E78"/>
    <w:rsid w:val="00994F98"/>
    <w:rsid w:val="0099533E"/>
    <w:rsid w:val="00997D7C"/>
    <w:rsid w:val="009A0986"/>
    <w:rsid w:val="009A0F76"/>
    <w:rsid w:val="009A21D0"/>
    <w:rsid w:val="009A2567"/>
    <w:rsid w:val="009A3DE8"/>
    <w:rsid w:val="009A546D"/>
    <w:rsid w:val="009A5A4A"/>
    <w:rsid w:val="009A5EDD"/>
    <w:rsid w:val="009A704D"/>
    <w:rsid w:val="009A7D7D"/>
    <w:rsid w:val="009B03AF"/>
    <w:rsid w:val="009B05C4"/>
    <w:rsid w:val="009B19A0"/>
    <w:rsid w:val="009B1A8D"/>
    <w:rsid w:val="009B24B7"/>
    <w:rsid w:val="009B2908"/>
    <w:rsid w:val="009B2F03"/>
    <w:rsid w:val="009B38D0"/>
    <w:rsid w:val="009B496C"/>
    <w:rsid w:val="009B56A7"/>
    <w:rsid w:val="009B5C2D"/>
    <w:rsid w:val="009B5C35"/>
    <w:rsid w:val="009B5C5F"/>
    <w:rsid w:val="009B5CFE"/>
    <w:rsid w:val="009B65DA"/>
    <w:rsid w:val="009B7248"/>
    <w:rsid w:val="009C0956"/>
    <w:rsid w:val="009C1011"/>
    <w:rsid w:val="009C1369"/>
    <w:rsid w:val="009C36B1"/>
    <w:rsid w:val="009C4252"/>
    <w:rsid w:val="009C4305"/>
    <w:rsid w:val="009C470C"/>
    <w:rsid w:val="009C4A16"/>
    <w:rsid w:val="009C52A8"/>
    <w:rsid w:val="009C554C"/>
    <w:rsid w:val="009C5E9B"/>
    <w:rsid w:val="009C6592"/>
    <w:rsid w:val="009C65AD"/>
    <w:rsid w:val="009C6ED4"/>
    <w:rsid w:val="009C7B59"/>
    <w:rsid w:val="009D09C0"/>
    <w:rsid w:val="009D1B5B"/>
    <w:rsid w:val="009D1C66"/>
    <w:rsid w:val="009D2A65"/>
    <w:rsid w:val="009D2AF4"/>
    <w:rsid w:val="009D3698"/>
    <w:rsid w:val="009D59AB"/>
    <w:rsid w:val="009D5AF9"/>
    <w:rsid w:val="009D7330"/>
    <w:rsid w:val="009D7E2D"/>
    <w:rsid w:val="009E09C3"/>
    <w:rsid w:val="009E1CD0"/>
    <w:rsid w:val="009E1D1E"/>
    <w:rsid w:val="009E21B2"/>
    <w:rsid w:val="009E38CB"/>
    <w:rsid w:val="009E4B93"/>
    <w:rsid w:val="009E669C"/>
    <w:rsid w:val="009E739B"/>
    <w:rsid w:val="009E73F3"/>
    <w:rsid w:val="009E779A"/>
    <w:rsid w:val="009E79BE"/>
    <w:rsid w:val="009F2FAA"/>
    <w:rsid w:val="009F3A94"/>
    <w:rsid w:val="009F50DC"/>
    <w:rsid w:val="009F50EF"/>
    <w:rsid w:val="009F6BFC"/>
    <w:rsid w:val="009F70B3"/>
    <w:rsid w:val="009F74B1"/>
    <w:rsid w:val="00A00C90"/>
    <w:rsid w:val="00A00DA0"/>
    <w:rsid w:val="00A02023"/>
    <w:rsid w:val="00A02191"/>
    <w:rsid w:val="00A02DDA"/>
    <w:rsid w:val="00A031A2"/>
    <w:rsid w:val="00A03645"/>
    <w:rsid w:val="00A03C7A"/>
    <w:rsid w:val="00A05BF1"/>
    <w:rsid w:val="00A05DBA"/>
    <w:rsid w:val="00A061D9"/>
    <w:rsid w:val="00A0674E"/>
    <w:rsid w:val="00A070E6"/>
    <w:rsid w:val="00A1107D"/>
    <w:rsid w:val="00A1384A"/>
    <w:rsid w:val="00A14893"/>
    <w:rsid w:val="00A14908"/>
    <w:rsid w:val="00A15505"/>
    <w:rsid w:val="00A17A19"/>
    <w:rsid w:val="00A17B72"/>
    <w:rsid w:val="00A21222"/>
    <w:rsid w:val="00A212F3"/>
    <w:rsid w:val="00A21462"/>
    <w:rsid w:val="00A2199F"/>
    <w:rsid w:val="00A23AF1"/>
    <w:rsid w:val="00A24E90"/>
    <w:rsid w:val="00A25B14"/>
    <w:rsid w:val="00A27519"/>
    <w:rsid w:val="00A27878"/>
    <w:rsid w:val="00A27BCF"/>
    <w:rsid w:val="00A34009"/>
    <w:rsid w:val="00A34360"/>
    <w:rsid w:val="00A3548B"/>
    <w:rsid w:val="00A36412"/>
    <w:rsid w:val="00A36596"/>
    <w:rsid w:val="00A375F4"/>
    <w:rsid w:val="00A37B53"/>
    <w:rsid w:val="00A40498"/>
    <w:rsid w:val="00A4268F"/>
    <w:rsid w:val="00A4339B"/>
    <w:rsid w:val="00A433EE"/>
    <w:rsid w:val="00A44072"/>
    <w:rsid w:val="00A449DE"/>
    <w:rsid w:val="00A4613C"/>
    <w:rsid w:val="00A50940"/>
    <w:rsid w:val="00A50CCE"/>
    <w:rsid w:val="00A5170F"/>
    <w:rsid w:val="00A520BA"/>
    <w:rsid w:val="00A52404"/>
    <w:rsid w:val="00A52E97"/>
    <w:rsid w:val="00A52F88"/>
    <w:rsid w:val="00A5380E"/>
    <w:rsid w:val="00A55CBC"/>
    <w:rsid w:val="00A56061"/>
    <w:rsid w:val="00A56065"/>
    <w:rsid w:val="00A57ED6"/>
    <w:rsid w:val="00A57F0C"/>
    <w:rsid w:val="00A609F2"/>
    <w:rsid w:val="00A642CD"/>
    <w:rsid w:val="00A6436C"/>
    <w:rsid w:val="00A6536F"/>
    <w:rsid w:val="00A675EC"/>
    <w:rsid w:val="00A6771C"/>
    <w:rsid w:val="00A7087D"/>
    <w:rsid w:val="00A710ED"/>
    <w:rsid w:val="00A719FC"/>
    <w:rsid w:val="00A72298"/>
    <w:rsid w:val="00A72FF2"/>
    <w:rsid w:val="00A73092"/>
    <w:rsid w:val="00A73257"/>
    <w:rsid w:val="00A734EE"/>
    <w:rsid w:val="00A74DCC"/>
    <w:rsid w:val="00A74DFF"/>
    <w:rsid w:val="00A74E23"/>
    <w:rsid w:val="00A75661"/>
    <w:rsid w:val="00A80F25"/>
    <w:rsid w:val="00A81A2B"/>
    <w:rsid w:val="00A81BB6"/>
    <w:rsid w:val="00A837BE"/>
    <w:rsid w:val="00A84CB0"/>
    <w:rsid w:val="00A85304"/>
    <w:rsid w:val="00A85F8D"/>
    <w:rsid w:val="00A86182"/>
    <w:rsid w:val="00A86825"/>
    <w:rsid w:val="00A86860"/>
    <w:rsid w:val="00A86A8E"/>
    <w:rsid w:val="00A90800"/>
    <w:rsid w:val="00A920DB"/>
    <w:rsid w:val="00A9259C"/>
    <w:rsid w:val="00A92758"/>
    <w:rsid w:val="00A93413"/>
    <w:rsid w:val="00A94C20"/>
    <w:rsid w:val="00A96CD4"/>
    <w:rsid w:val="00AA138E"/>
    <w:rsid w:val="00AA141D"/>
    <w:rsid w:val="00AA1957"/>
    <w:rsid w:val="00AA1F76"/>
    <w:rsid w:val="00AA458D"/>
    <w:rsid w:val="00AA56A9"/>
    <w:rsid w:val="00AA5A85"/>
    <w:rsid w:val="00AA6107"/>
    <w:rsid w:val="00AB24C2"/>
    <w:rsid w:val="00AB336A"/>
    <w:rsid w:val="00AB58AB"/>
    <w:rsid w:val="00AB5B74"/>
    <w:rsid w:val="00AB5B8D"/>
    <w:rsid w:val="00AB72E7"/>
    <w:rsid w:val="00AC02FB"/>
    <w:rsid w:val="00AC0D01"/>
    <w:rsid w:val="00AC1878"/>
    <w:rsid w:val="00AC2C4E"/>
    <w:rsid w:val="00AC3146"/>
    <w:rsid w:val="00AC40DA"/>
    <w:rsid w:val="00AC49E1"/>
    <w:rsid w:val="00AC66A0"/>
    <w:rsid w:val="00AC74B9"/>
    <w:rsid w:val="00AD0189"/>
    <w:rsid w:val="00AD072C"/>
    <w:rsid w:val="00AD14F0"/>
    <w:rsid w:val="00AD1565"/>
    <w:rsid w:val="00AD1577"/>
    <w:rsid w:val="00AD2125"/>
    <w:rsid w:val="00AD2423"/>
    <w:rsid w:val="00AD2458"/>
    <w:rsid w:val="00AD3DE3"/>
    <w:rsid w:val="00AD4468"/>
    <w:rsid w:val="00AD4BB0"/>
    <w:rsid w:val="00AD4EED"/>
    <w:rsid w:val="00AD57A0"/>
    <w:rsid w:val="00AD5B81"/>
    <w:rsid w:val="00AD6219"/>
    <w:rsid w:val="00AD6238"/>
    <w:rsid w:val="00AE0C9D"/>
    <w:rsid w:val="00AE15C5"/>
    <w:rsid w:val="00AE1777"/>
    <w:rsid w:val="00AE2B3D"/>
    <w:rsid w:val="00AE2C9D"/>
    <w:rsid w:val="00AE2CD9"/>
    <w:rsid w:val="00AE2DB3"/>
    <w:rsid w:val="00AE478C"/>
    <w:rsid w:val="00AE4E72"/>
    <w:rsid w:val="00AE5D48"/>
    <w:rsid w:val="00AF04B7"/>
    <w:rsid w:val="00AF0A72"/>
    <w:rsid w:val="00AF0D16"/>
    <w:rsid w:val="00AF1039"/>
    <w:rsid w:val="00AF2744"/>
    <w:rsid w:val="00AF3F9E"/>
    <w:rsid w:val="00AF461D"/>
    <w:rsid w:val="00AF5910"/>
    <w:rsid w:val="00B03DE0"/>
    <w:rsid w:val="00B06153"/>
    <w:rsid w:val="00B06FB5"/>
    <w:rsid w:val="00B077CC"/>
    <w:rsid w:val="00B07E82"/>
    <w:rsid w:val="00B10CFC"/>
    <w:rsid w:val="00B13D8D"/>
    <w:rsid w:val="00B13F64"/>
    <w:rsid w:val="00B143AD"/>
    <w:rsid w:val="00B16AD3"/>
    <w:rsid w:val="00B16C33"/>
    <w:rsid w:val="00B17239"/>
    <w:rsid w:val="00B17F49"/>
    <w:rsid w:val="00B20714"/>
    <w:rsid w:val="00B21BDA"/>
    <w:rsid w:val="00B2596C"/>
    <w:rsid w:val="00B2662F"/>
    <w:rsid w:val="00B2685C"/>
    <w:rsid w:val="00B27CF6"/>
    <w:rsid w:val="00B30465"/>
    <w:rsid w:val="00B30A66"/>
    <w:rsid w:val="00B31F84"/>
    <w:rsid w:val="00B328E2"/>
    <w:rsid w:val="00B339B7"/>
    <w:rsid w:val="00B33E9C"/>
    <w:rsid w:val="00B33F43"/>
    <w:rsid w:val="00B3536C"/>
    <w:rsid w:val="00B3733B"/>
    <w:rsid w:val="00B37DE0"/>
    <w:rsid w:val="00B404F7"/>
    <w:rsid w:val="00B415BD"/>
    <w:rsid w:val="00B41C9B"/>
    <w:rsid w:val="00B42830"/>
    <w:rsid w:val="00B451B5"/>
    <w:rsid w:val="00B46DAF"/>
    <w:rsid w:val="00B46ED5"/>
    <w:rsid w:val="00B47B6E"/>
    <w:rsid w:val="00B47ED2"/>
    <w:rsid w:val="00B50D83"/>
    <w:rsid w:val="00B5242F"/>
    <w:rsid w:val="00B52DB9"/>
    <w:rsid w:val="00B52E37"/>
    <w:rsid w:val="00B52F5D"/>
    <w:rsid w:val="00B546B0"/>
    <w:rsid w:val="00B54DE7"/>
    <w:rsid w:val="00B55001"/>
    <w:rsid w:val="00B56EB6"/>
    <w:rsid w:val="00B600CC"/>
    <w:rsid w:val="00B61CEF"/>
    <w:rsid w:val="00B62531"/>
    <w:rsid w:val="00B62C6A"/>
    <w:rsid w:val="00B6365D"/>
    <w:rsid w:val="00B63671"/>
    <w:rsid w:val="00B64208"/>
    <w:rsid w:val="00B6436F"/>
    <w:rsid w:val="00B649C1"/>
    <w:rsid w:val="00B65766"/>
    <w:rsid w:val="00B66248"/>
    <w:rsid w:val="00B70DD2"/>
    <w:rsid w:val="00B720E8"/>
    <w:rsid w:val="00B73DD6"/>
    <w:rsid w:val="00B7416A"/>
    <w:rsid w:val="00B74676"/>
    <w:rsid w:val="00B7489F"/>
    <w:rsid w:val="00B774B1"/>
    <w:rsid w:val="00B81122"/>
    <w:rsid w:val="00B81831"/>
    <w:rsid w:val="00B81C2B"/>
    <w:rsid w:val="00B81DC9"/>
    <w:rsid w:val="00B8228A"/>
    <w:rsid w:val="00B82CA1"/>
    <w:rsid w:val="00B833E9"/>
    <w:rsid w:val="00B83607"/>
    <w:rsid w:val="00B839F1"/>
    <w:rsid w:val="00B847F8"/>
    <w:rsid w:val="00B86F0E"/>
    <w:rsid w:val="00B87674"/>
    <w:rsid w:val="00B8786E"/>
    <w:rsid w:val="00B90191"/>
    <w:rsid w:val="00B90D04"/>
    <w:rsid w:val="00B90F40"/>
    <w:rsid w:val="00B914EB"/>
    <w:rsid w:val="00B91A81"/>
    <w:rsid w:val="00B925DC"/>
    <w:rsid w:val="00B92855"/>
    <w:rsid w:val="00B92BD7"/>
    <w:rsid w:val="00B93989"/>
    <w:rsid w:val="00B944D0"/>
    <w:rsid w:val="00B9788D"/>
    <w:rsid w:val="00BA0C71"/>
    <w:rsid w:val="00BA1277"/>
    <w:rsid w:val="00BA1585"/>
    <w:rsid w:val="00BA2777"/>
    <w:rsid w:val="00BA2813"/>
    <w:rsid w:val="00BA4349"/>
    <w:rsid w:val="00BA498C"/>
    <w:rsid w:val="00BA4CC5"/>
    <w:rsid w:val="00BA4E01"/>
    <w:rsid w:val="00BA56C3"/>
    <w:rsid w:val="00BA63B7"/>
    <w:rsid w:val="00BA7250"/>
    <w:rsid w:val="00BA7801"/>
    <w:rsid w:val="00BA7AD3"/>
    <w:rsid w:val="00BB02ED"/>
    <w:rsid w:val="00BB139E"/>
    <w:rsid w:val="00BB154C"/>
    <w:rsid w:val="00BB1C4E"/>
    <w:rsid w:val="00BB2370"/>
    <w:rsid w:val="00BB3708"/>
    <w:rsid w:val="00BB38F8"/>
    <w:rsid w:val="00BB42C1"/>
    <w:rsid w:val="00BB4304"/>
    <w:rsid w:val="00BC2154"/>
    <w:rsid w:val="00BC226D"/>
    <w:rsid w:val="00BC2843"/>
    <w:rsid w:val="00BC36D5"/>
    <w:rsid w:val="00BC37DE"/>
    <w:rsid w:val="00BC3901"/>
    <w:rsid w:val="00BC44D9"/>
    <w:rsid w:val="00BC5A6D"/>
    <w:rsid w:val="00BC5E99"/>
    <w:rsid w:val="00BD0AFC"/>
    <w:rsid w:val="00BD1325"/>
    <w:rsid w:val="00BD2BF7"/>
    <w:rsid w:val="00BD2CB3"/>
    <w:rsid w:val="00BD36E4"/>
    <w:rsid w:val="00BD3CD8"/>
    <w:rsid w:val="00BD4480"/>
    <w:rsid w:val="00BD4D1F"/>
    <w:rsid w:val="00BD5398"/>
    <w:rsid w:val="00BD6C8A"/>
    <w:rsid w:val="00BE0229"/>
    <w:rsid w:val="00BE0260"/>
    <w:rsid w:val="00BE15D1"/>
    <w:rsid w:val="00BE4703"/>
    <w:rsid w:val="00BE5E52"/>
    <w:rsid w:val="00BE5ECD"/>
    <w:rsid w:val="00BE70B2"/>
    <w:rsid w:val="00BE7945"/>
    <w:rsid w:val="00BE7B44"/>
    <w:rsid w:val="00BF1523"/>
    <w:rsid w:val="00BF1FCD"/>
    <w:rsid w:val="00BF1FEB"/>
    <w:rsid w:val="00BF2E1A"/>
    <w:rsid w:val="00BF46A8"/>
    <w:rsid w:val="00BF4755"/>
    <w:rsid w:val="00BF4868"/>
    <w:rsid w:val="00BF4B30"/>
    <w:rsid w:val="00BF4CE8"/>
    <w:rsid w:val="00BF5A4E"/>
    <w:rsid w:val="00BF5FFF"/>
    <w:rsid w:val="00BF7AF4"/>
    <w:rsid w:val="00C001DA"/>
    <w:rsid w:val="00C013CE"/>
    <w:rsid w:val="00C02E15"/>
    <w:rsid w:val="00C05080"/>
    <w:rsid w:val="00C062FC"/>
    <w:rsid w:val="00C077B9"/>
    <w:rsid w:val="00C07ECE"/>
    <w:rsid w:val="00C104B2"/>
    <w:rsid w:val="00C10550"/>
    <w:rsid w:val="00C10E9F"/>
    <w:rsid w:val="00C11F17"/>
    <w:rsid w:val="00C14174"/>
    <w:rsid w:val="00C15D30"/>
    <w:rsid w:val="00C15DB2"/>
    <w:rsid w:val="00C16057"/>
    <w:rsid w:val="00C16347"/>
    <w:rsid w:val="00C1636F"/>
    <w:rsid w:val="00C16537"/>
    <w:rsid w:val="00C202E4"/>
    <w:rsid w:val="00C20857"/>
    <w:rsid w:val="00C2144C"/>
    <w:rsid w:val="00C224A0"/>
    <w:rsid w:val="00C22979"/>
    <w:rsid w:val="00C2368E"/>
    <w:rsid w:val="00C237BF"/>
    <w:rsid w:val="00C250BD"/>
    <w:rsid w:val="00C25252"/>
    <w:rsid w:val="00C265FF"/>
    <w:rsid w:val="00C26DF2"/>
    <w:rsid w:val="00C27B06"/>
    <w:rsid w:val="00C31800"/>
    <w:rsid w:val="00C31FCB"/>
    <w:rsid w:val="00C32613"/>
    <w:rsid w:val="00C327A9"/>
    <w:rsid w:val="00C32839"/>
    <w:rsid w:val="00C33BBC"/>
    <w:rsid w:val="00C35089"/>
    <w:rsid w:val="00C35A7A"/>
    <w:rsid w:val="00C365F2"/>
    <w:rsid w:val="00C37BC2"/>
    <w:rsid w:val="00C400EB"/>
    <w:rsid w:val="00C431DF"/>
    <w:rsid w:val="00C43535"/>
    <w:rsid w:val="00C44141"/>
    <w:rsid w:val="00C44604"/>
    <w:rsid w:val="00C45C54"/>
    <w:rsid w:val="00C46A23"/>
    <w:rsid w:val="00C51036"/>
    <w:rsid w:val="00C51487"/>
    <w:rsid w:val="00C52258"/>
    <w:rsid w:val="00C56FDE"/>
    <w:rsid w:val="00C57934"/>
    <w:rsid w:val="00C60191"/>
    <w:rsid w:val="00C604CD"/>
    <w:rsid w:val="00C6064B"/>
    <w:rsid w:val="00C609FE"/>
    <w:rsid w:val="00C61430"/>
    <w:rsid w:val="00C634FC"/>
    <w:rsid w:val="00C63809"/>
    <w:rsid w:val="00C63F2A"/>
    <w:rsid w:val="00C64095"/>
    <w:rsid w:val="00C64A3F"/>
    <w:rsid w:val="00C64A75"/>
    <w:rsid w:val="00C65156"/>
    <w:rsid w:val="00C65504"/>
    <w:rsid w:val="00C656EA"/>
    <w:rsid w:val="00C65DF0"/>
    <w:rsid w:val="00C66F89"/>
    <w:rsid w:val="00C67733"/>
    <w:rsid w:val="00C70165"/>
    <w:rsid w:val="00C710CC"/>
    <w:rsid w:val="00C71304"/>
    <w:rsid w:val="00C71FA4"/>
    <w:rsid w:val="00C7248E"/>
    <w:rsid w:val="00C7285E"/>
    <w:rsid w:val="00C73313"/>
    <w:rsid w:val="00C763BD"/>
    <w:rsid w:val="00C76EF7"/>
    <w:rsid w:val="00C771A6"/>
    <w:rsid w:val="00C7721B"/>
    <w:rsid w:val="00C8066C"/>
    <w:rsid w:val="00C80D6B"/>
    <w:rsid w:val="00C80EF4"/>
    <w:rsid w:val="00C81DF7"/>
    <w:rsid w:val="00C820CC"/>
    <w:rsid w:val="00C8216A"/>
    <w:rsid w:val="00C82A57"/>
    <w:rsid w:val="00C85AF0"/>
    <w:rsid w:val="00C85F8E"/>
    <w:rsid w:val="00C860EC"/>
    <w:rsid w:val="00C86CE4"/>
    <w:rsid w:val="00C900DB"/>
    <w:rsid w:val="00C90DE3"/>
    <w:rsid w:val="00C90EC0"/>
    <w:rsid w:val="00C91916"/>
    <w:rsid w:val="00C91DB8"/>
    <w:rsid w:val="00C928DB"/>
    <w:rsid w:val="00C93F93"/>
    <w:rsid w:val="00C94AF4"/>
    <w:rsid w:val="00C950A8"/>
    <w:rsid w:val="00C962C7"/>
    <w:rsid w:val="00C96517"/>
    <w:rsid w:val="00C97235"/>
    <w:rsid w:val="00C97A5F"/>
    <w:rsid w:val="00C97B81"/>
    <w:rsid w:val="00C97E94"/>
    <w:rsid w:val="00CA0525"/>
    <w:rsid w:val="00CA4512"/>
    <w:rsid w:val="00CA46AE"/>
    <w:rsid w:val="00CA4EEA"/>
    <w:rsid w:val="00CA501F"/>
    <w:rsid w:val="00CA515F"/>
    <w:rsid w:val="00CA5961"/>
    <w:rsid w:val="00CA6B75"/>
    <w:rsid w:val="00CA6F7E"/>
    <w:rsid w:val="00CA7401"/>
    <w:rsid w:val="00CA79FE"/>
    <w:rsid w:val="00CB3273"/>
    <w:rsid w:val="00CB4836"/>
    <w:rsid w:val="00CB48E5"/>
    <w:rsid w:val="00CB49F0"/>
    <w:rsid w:val="00CB4DB9"/>
    <w:rsid w:val="00CB543B"/>
    <w:rsid w:val="00CB708A"/>
    <w:rsid w:val="00CB73D6"/>
    <w:rsid w:val="00CB7D86"/>
    <w:rsid w:val="00CC0C5C"/>
    <w:rsid w:val="00CC0DD2"/>
    <w:rsid w:val="00CC1CDF"/>
    <w:rsid w:val="00CC2157"/>
    <w:rsid w:val="00CC2A6D"/>
    <w:rsid w:val="00CC3734"/>
    <w:rsid w:val="00CC3B3C"/>
    <w:rsid w:val="00CC4507"/>
    <w:rsid w:val="00CC5246"/>
    <w:rsid w:val="00CD05B7"/>
    <w:rsid w:val="00CD1213"/>
    <w:rsid w:val="00CD4634"/>
    <w:rsid w:val="00CD4CBB"/>
    <w:rsid w:val="00CD4E07"/>
    <w:rsid w:val="00CD5538"/>
    <w:rsid w:val="00CD567F"/>
    <w:rsid w:val="00CD65D7"/>
    <w:rsid w:val="00CD7088"/>
    <w:rsid w:val="00CE12FA"/>
    <w:rsid w:val="00CE174F"/>
    <w:rsid w:val="00CE1DE6"/>
    <w:rsid w:val="00CE57D0"/>
    <w:rsid w:val="00CE67BE"/>
    <w:rsid w:val="00CE76B0"/>
    <w:rsid w:val="00CE798C"/>
    <w:rsid w:val="00CF03D4"/>
    <w:rsid w:val="00CF0C88"/>
    <w:rsid w:val="00CF28FF"/>
    <w:rsid w:val="00CF379F"/>
    <w:rsid w:val="00CF43CB"/>
    <w:rsid w:val="00CF46CE"/>
    <w:rsid w:val="00CF55EC"/>
    <w:rsid w:val="00CF5A03"/>
    <w:rsid w:val="00CF5CFA"/>
    <w:rsid w:val="00CF6D35"/>
    <w:rsid w:val="00CF6EF4"/>
    <w:rsid w:val="00D00921"/>
    <w:rsid w:val="00D020F0"/>
    <w:rsid w:val="00D031ED"/>
    <w:rsid w:val="00D05BEE"/>
    <w:rsid w:val="00D0649D"/>
    <w:rsid w:val="00D06A3F"/>
    <w:rsid w:val="00D07442"/>
    <w:rsid w:val="00D07788"/>
    <w:rsid w:val="00D0796F"/>
    <w:rsid w:val="00D104E2"/>
    <w:rsid w:val="00D1166A"/>
    <w:rsid w:val="00D11F09"/>
    <w:rsid w:val="00D12761"/>
    <w:rsid w:val="00D13691"/>
    <w:rsid w:val="00D1499B"/>
    <w:rsid w:val="00D149FB"/>
    <w:rsid w:val="00D151AE"/>
    <w:rsid w:val="00D156FC"/>
    <w:rsid w:val="00D168E6"/>
    <w:rsid w:val="00D17C0B"/>
    <w:rsid w:val="00D20FC6"/>
    <w:rsid w:val="00D21055"/>
    <w:rsid w:val="00D219A2"/>
    <w:rsid w:val="00D2311F"/>
    <w:rsid w:val="00D23734"/>
    <w:rsid w:val="00D2491D"/>
    <w:rsid w:val="00D251CE"/>
    <w:rsid w:val="00D2577D"/>
    <w:rsid w:val="00D25DA9"/>
    <w:rsid w:val="00D27BD8"/>
    <w:rsid w:val="00D3031C"/>
    <w:rsid w:val="00D31343"/>
    <w:rsid w:val="00D33B43"/>
    <w:rsid w:val="00D3465F"/>
    <w:rsid w:val="00D35221"/>
    <w:rsid w:val="00D3576A"/>
    <w:rsid w:val="00D35B1E"/>
    <w:rsid w:val="00D36BAB"/>
    <w:rsid w:val="00D40532"/>
    <w:rsid w:val="00D40BEA"/>
    <w:rsid w:val="00D421BD"/>
    <w:rsid w:val="00D428BE"/>
    <w:rsid w:val="00D441BE"/>
    <w:rsid w:val="00D448DA"/>
    <w:rsid w:val="00D44D23"/>
    <w:rsid w:val="00D44D97"/>
    <w:rsid w:val="00D45446"/>
    <w:rsid w:val="00D50336"/>
    <w:rsid w:val="00D504B2"/>
    <w:rsid w:val="00D50516"/>
    <w:rsid w:val="00D50F1B"/>
    <w:rsid w:val="00D5106B"/>
    <w:rsid w:val="00D51A28"/>
    <w:rsid w:val="00D5235D"/>
    <w:rsid w:val="00D52580"/>
    <w:rsid w:val="00D53337"/>
    <w:rsid w:val="00D536DF"/>
    <w:rsid w:val="00D542C0"/>
    <w:rsid w:val="00D5465A"/>
    <w:rsid w:val="00D55165"/>
    <w:rsid w:val="00D55347"/>
    <w:rsid w:val="00D56CB5"/>
    <w:rsid w:val="00D57A1C"/>
    <w:rsid w:val="00D57E3D"/>
    <w:rsid w:val="00D609D4"/>
    <w:rsid w:val="00D60CFD"/>
    <w:rsid w:val="00D62862"/>
    <w:rsid w:val="00D64A3F"/>
    <w:rsid w:val="00D658BD"/>
    <w:rsid w:val="00D65906"/>
    <w:rsid w:val="00D65E61"/>
    <w:rsid w:val="00D65E94"/>
    <w:rsid w:val="00D66401"/>
    <w:rsid w:val="00D66571"/>
    <w:rsid w:val="00D66C49"/>
    <w:rsid w:val="00D67A56"/>
    <w:rsid w:val="00D701FF"/>
    <w:rsid w:val="00D70ABC"/>
    <w:rsid w:val="00D71D67"/>
    <w:rsid w:val="00D72619"/>
    <w:rsid w:val="00D733F6"/>
    <w:rsid w:val="00D73AA9"/>
    <w:rsid w:val="00D74071"/>
    <w:rsid w:val="00D758BA"/>
    <w:rsid w:val="00D762EF"/>
    <w:rsid w:val="00D7630D"/>
    <w:rsid w:val="00D81B57"/>
    <w:rsid w:val="00D827B9"/>
    <w:rsid w:val="00D83333"/>
    <w:rsid w:val="00D83AE7"/>
    <w:rsid w:val="00D84898"/>
    <w:rsid w:val="00D85121"/>
    <w:rsid w:val="00D916F9"/>
    <w:rsid w:val="00D91AD2"/>
    <w:rsid w:val="00D938B8"/>
    <w:rsid w:val="00D94870"/>
    <w:rsid w:val="00D94A13"/>
    <w:rsid w:val="00D94E87"/>
    <w:rsid w:val="00D94FAE"/>
    <w:rsid w:val="00D968F4"/>
    <w:rsid w:val="00D96AB7"/>
    <w:rsid w:val="00D96D56"/>
    <w:rsid w:val="00D971D3"/>
    <w:rsid w:val="00D97399"/>
    <w:rsid w:val="00DA014D"/>
    <w:rsid w:val="00DA03D8"/>
    <w:rsid w:val="00DA1114"/>
    <w:rsid w:val="00DA1345"/>
    <w:rsid w:val="00DA1AA1"/>
    <w:rsid w:val="00DA1AC2"/>
    <w:rsid w:val="00DA1FB1"/>
    <w:rsid w:val="00DA2E2C"/>
    <w:rsid w:val="00DA456C"/>
    <w:rsid w:val="00DA4596"/>
    <w:rsid w:val="00DA79BF"/>
    <w:rsid w:val="00DB008D"/>
    <w:rsid w:val="00DB1A1B"/>
    <w:rsid w:val="00DB1D4B"/>
    <w:rsid w:val="00DB3152"/>
    <w:rsid w:val="00DB3A71"/>
    <w:rsid w:val="00DB3FB4"/>
    <w:rsid w:val="00DB41A4"/>
    <w:rsid w:val="00DB5246"/>
    <w:rsid w:val="00DB52A7"/>
    <w:rsid w:val="00DB5E35"/>
    <w:rsid w:val="00DB7FBA"/>
    <w:rsid w:val="00DC01D9"/>
    <w:rsid w:val="00DC1FD0"/>
    <w:rsid w:val="00DC208E"/>
    <w:rsid w:val="00DC2E1A"/>
    <w:rsid w:val="00DC3FE5"/>
    <w:rsid w:val="00DC41A2"/>
    <w:rsid w:val="00DC53DF"/>
    <w:rsid w:val="00DC5731"/>
    <w:rsid w:val="00DD1001"/>
    <w:rsid w:val="00DD143E"/>
    <w:rsid w:val="00DD26C7"/>
    <w:rsid w:val="00DD31AA"/>
    <w:rsid w:val="00DD3AB9"/>
    <w:rsid w:val="00DD5355"/>
    <w:rsid w:val="00DD7DBE"/>
    <w:rsid w:val="00DD7EFF"/>
    <w:rsid w:val="00DE1803"/>
    <w:rsid w:val="00DE3D02"/>
    <w:rsid w:val="00DE4D6E"/>
    <w:rsid w:val="00DE4FA3"/>
    <w:rsid w:val="00DE504A"/>
    <w:rsid w:val="00DE6A81"/>
    <w:rsid w:val="00DE72BA"/>
    <w:rsid w:val="00DE791E"/>
    <w:rsid w:val="00DE7CE1"/>
    <w:rsid w:val="00DF1E11"/>
    <w:rsid w:val="00DF233E"/>
    <w:rsid w:val="00DF35A0"/>
    <w:rsid w:val="00DF3F36"/>
    <w:rsid w:val="00DF40F7"/>
    <w:rsid w:val="00DF46D8"/>
    <w:rsid w:val="00DF4F85"/>
    <w:rsid w:val="00DF54E4"/>
    <w:rsid w:val="00DF72B0"/>
    <w:rsid w:val="00DF73F6"/>
    <w:rsid w:val="00DF74C5"/>
    <w:rsid w:val="00DF766C"/>
    <w:rsid w:val="00DF7773"/>
    <w:rsid w:val="00E00029"/>
    <w:rsid w:val="00E01FE8"/>
    <w:rsid w:val="00E029BF"/>
    <w:rsid w:val="00E02A3C"/>
    <w:rsid w:val="00E03BEC"/>
    <w:rsid w:val="00E040DB"/>
    <w:rsid w:val="00E06195"/>
    <w:rsid w:val="00E063EB"/>
    <w:rsid w:val="00E07061"/>
    <w:rsid w:val="00E07149"/>
    <w:rsid w:val="00E074AD"/>
    <w:rsid w:val="00E10766"/>
    <w:rsid w:val="00E1191F"/>
    <w:rsid w:val="00E12C7E"/>
    <w:rsid w:val="00E14892"/>
    <w:rsid w:val="00E14C08"/>
    <w:rsid w:val="00E14D50"/>
    <w:rsid w:val="00E14E32"/>
    <w:rsid w:val="00E15EAA"/>
    <w:rsid w:val="00E16EDF"/>
    <w:rsid w:val="00E2083D"/>
    <w:rsid w:val="00E21FC9"/>
    <w:rsid w:val="00E2343D"/>
    <w:rsid w:val="00E23DC6"/>
    <w:rsid w:val="00E24117"/>
    <w:rsid w:val="00E265CF"/>
    <w:rsid w:val="00E26630"/>
    <w:rsid w:val="00E307D3"/>
    <w:rsid w:val="00E30877"/>
    <w:rsid w:val="00E316E2"/>
    <w:rsid w:val="00E32038"/>
    <w:rsid w:val="00E32932"/>
    <w:rsid w:val="00E3367A"/>
    <w:rsid w:val="00E354D3"/>
    <w:rsid w:val="00E35E75"/>
    <w:rsid w:val="00E36221"/>
    <w:rsid w:val="00E364CE"/>
    <w:rsid w:val="00E367B5"/>
    <w:rsid w:val="00E4011D"/>
    <w:rsid w:val="00E40464"/>
    <w:rsid w:val="00E417B8"/>
    <w:rsid w:val="00E42EE5"/>
    <w:rsid w:val="00E4369C"/>
    <w:rsid w:val="00E4476D"/>
    <w:rsid w:val="00E459A7"/>
    <w:rsid w:val="00E45B70"/>
    <w:rsid w:val="00E4674A"/>
    <w:rsid w:val="00E47095"/>
    <w:rsid w:val="00E51064"/>
    <w:rsid w:val="00E51300"/>
    <w:rsid w:val="00E51E3D"/>
    <w:rsid w:val="00E537DE"/>
    <w:rsid w:val="00E54969"/>
    <w:rsid w:val="00E55A42"/>
    <w:rsid w:val="00E5664D"/>
    <w:rsid w:val="00E56B56"/>
    <w:rsid w:val="00E56FD9"/>
    <w:rsid w:val="00E57749"/>
    <w:rsid w:val="00E6169A"/>
    <w:rsid w:val="00E64EA4"/>
    <w:rsid w:val="00E64EDC"/>
    <w:rsid w:val="00E654FF"/>
    <w:rsid w:val="00E65B24"/>
    <w:rsid w:val="00E66709"/>
    <w:rsid w:val="00E679B2"/>
    <w:rsid w:val="00E67CCB"/>
    <w:rsid w:val="00E67E63"/>
    <w:rsid w:val="00E70908"/>
    <w:rsid w:val="00E7102D"/>
    <w:rsid w:val="00E71B17"/>
    <w:rsid w:val="00E76552"/>
    <w:rsid w:val="00E76FAF"/>
    <w:rsid w:val="00E7739F"/>
    <w:rsid w:val="00E777E0"/>
    <w:rsid w:val="00E80B2E"/>
    <w:rsid w:val="00E80DFC"/>
    <w:rsid w:val="00E81F2A"/>
    <w:rsid w:val="00E82BA7"/>
    <w:rsid w:val="00E8314C"/>
    <w:rsid w:val="00E84015"/>
    <w:rsid w:val="00E843FD"/>
    <w:rsid w:val="00E8594B"/>
    <w:rsid w:val="00E86339"/>
    <w:rsid w:val="00E866A8"/>
    <w:rsid w:val="00E877A0"/>
    <w:rsid w:val="00E911E5"/>
    <w:rsid w:val="00E92A97"/>
    <w:rsid w:val="00E956CF"/>
    <w:rsid w:val="00E96079"/>
    <w:rsid w:val="00E963C9"/>
    <w:rsid w:val="00EA0456"/>
    <w:rsid w:val="00EA0AF5"/>
    <w:rsid w:val="00EA21E3"/>
    <w:rsid w:val="00EA29D2"/>
    <w:rsid w:val="00EA4429"/>
    <w:rsid w:val="00EA4A53"/>
    <w:rsid w:val="00EA4D51"/>
    <w:rsid w:val="00EB0841"/>
    <w:rsid w:val="00EB237C"/>
    <w:rsid w:val="00EB29B9"/>
    <w:rsid w:val="00EB2EC8"/>
    <w:rsid w:val="00EB33EE"/>
    <w:rsid w:val="00EB348D"/>
    <w:rsid w:val="00EB35F4"/>
    <w:rsid w:val="00EB38CA"/>
    <w:rsid w:val="00EB42AB"/>
    <w:rsid w:val="00EB5608"/>
    <w:rsid w:val="00EB5DDE"/>
    <w:rsid w:val="00EB7103"/>
    <w:rsid w:val="00EC0E75"/>
    <w:rsid w:val="00EC15FD"/>
    <w:rsid w:val="00EC1A41"/>
    <w:rsid w:val="00EC245C"/>
    <w:rsid w:val="00EC30C7"/>
    <w:rsid w:val="00EC352B"/>
    <w:rsid w:val="00EC429C"/>
    <w:rsid w:val="00EC4B5C"/>
    <w:rsid w:val="00EC4ECD"/>
    <w:rsid w:val="00EC5AEC"/>
    <w:rsid w:val="00EC6423"/>
    <w:rsid w:val="00EC6A37"/>
    <w:rsid w:val="00EC6A92"/>
    <w:rsid w:val="00EC7D2A"/>
    <w:rsid w:val="00ED105D"/>
    <w:rsid w:val="00ED13F4"/>
    <w:rsid w:val="00ED1AD8"/>
    <w:rsid w:val="00ED278B"/>
    <w:rsid w:val="00ED2839"/>
    <w:rsid w:val="00ED2FEC"/>
    <w:rsid w:val="00ED3268"/>
    <w:rsid w:val="00ED62C8"/>
    <w:rsid w:val="00ED67B7"/>
    <w:rsid w:val="00ED7160"/>
    <w:rsid w:val="00ED7874"/>
    <w:rsid w:val="00EE1D98"/>
    <w:rsid w:val="00EE2767"/>
    <w:rsid w:val="00EE2E91"/>
    <w:rsid w:val="00EE3554"/>
    <w:rsid w:val="00EE399A"/>
    <w:rsid w:val="00EE3CF6"/>
    <w:rsid w:val="00EE3DE9"/>
    <w:rsid w:val="00EE6296"/>
    <w:rsid w:val="00EE6FDD"/>
    <w:rsid w:val="00EF0E77"/>
    <w:rsid w:val="00EF2049"/>
    <w:rsid w:val="00EF289F"/>
    <w:rsid w:val="00EF4ACE"/>
    <w:rsid w:val="00EF4AD9"/>
    <w:rsid w:val="00EF64C7"/>
    <w:rsid w:val="00EF7646"/>
    <w:rsid w:val="00EF7862"/>
    <w:rsid w:val="00EF7894"/>
    <w:rsid w:val="00EF7A05"/>
    <w:rsid w:val="00EF7CD5"/>
    <w:rsid w:val="00F0186C"/>
    <w:rsid w:val="00F01982"/>
    <w:rsid w:val="00F06008"/>
    <w:rsid w:val="00F0785D"/>
    <w:rsid w:val="00F10A45"/>
    <w:rsid w:val="00F11826"/>
    <w:rsid w:val="00F12585"/>
    <w:rsid w:val="00F13F8F"/>
    <w:rsid w:val="00F149C1"/>
    <w:rsid w:val="00F150D0"/>
    <w:rsid w:val="00F163BF"/>
    <w:rsid w:val="00F167A0"/>
    <w:rsid w:val="00F169AC"/>
    <w:rsid w:val="00F17269"/>
    <w:rsid w:val="00F17E69"/>
    <w:rsid w:val="00F215EA"/>
    <w:rsid w:val="00F23117"/>
    <w:rsid w:val="00F23D2B"/>
    <w:rsid w:val="00F243B5"/>
    <w:rsid w:val="00F243FD"/>
    <w:rsid w:val="00F2564D"/>
    <w:rsid w:val="00F25A46"/>
    <w:rsid w:val="00F25B94"/>
    <w:rsid w:val="00F25BF0"/>
    <w:rsid w:val="00F25E94"/>
    <w:rsid w:val="00F261AD"/>
    <w:rsid w:val="00F26A06"/>
    <w:rsid w:val="00F2779E"/>
    <w:rsid w:val="00F31515"/>
    <w:rsid w:val="00F3177F"/>
    <w:rsid w:val="00F31A51"/>
    <w:rsid w:val="00F3222E"/>
    <w:rsid w:val="00F33F2A"/>
    <w:rsid w:val="00F34EE1"/>
    <w:rsid w:val="00F356E9"/>
    <w:rsid w:val="00F35FDB"/>
    <w:rsid w:val="00F36257"/>
    <w:rsid w:val="00F3719D"/>
    <w:rsid w:val="00F410B2"/>
    <w:rsid w:val="00F41B27"/>
    <w:rsid w:val="00F42462"/>
    <w:rsid w:val="00F435E4"/>
    <w:rsid w:val="00F4364B"/>
    <w:rsid w:val="00F44870"/>
    <w:rsid w:val="00F44F9A"/>
    <w:rsid w:val="00F459C5"/>
    <w:rsid w:val="00F46752"/>
    <w:rsid w:val="00F47D1A"/>
    <w:rsid w:val="00F47EE9"/>
    <w:rsid w:val="00F50974"/>
    <w:rsid w:val="00F52211"/>
    <w:rsid w:val="00F52346"/>
    <w:rsid w:val="00F52ECB"/>
    <w:rsid w:val="00F5476A"/>
    <w:rsid w:val="00F54E6F"/>
    <w:rsid w:val="00F55AF7"/>
    <w:rsid w:val="00F5645A"/>
    <w:rsid w:val="00F566D4"/>
    <w:rsid w:val="00F568DB"/>
    <w:rsid w:val="00F626F0"/>
    <w:rsid w:val="00F6317A"/>
    <w:rsid w:val="00F65620"/>
    <w:rsid w:val="00F656B3"/>
    <w:rsid w:val="00F66DF2"/>
    <w:rsid w:val="00F6750A"/>
    <w:rsid w:val="00F677E2"/>
    <w:rsid w:val="00F70566"/>
    <w:rsid w:val="00F73AE2"/>
    <w:rsid w:val="00F73F7D"/>
    <w:rsid w:val="00F74331"/>
    <w:rsid w:val="00F74587"/>
    <w:rsid w:val="00F7605D"/>
    <w:rsid w:val="00F76BD2"/>
    <w:rsid w:val="00F76F36"/>
    <w:rsid w:val="00F813E7"/>
    <w:rsid w:val="00F82A80"/>
    <w:rsid w:val="00F839E2"/>
    <w:rsid w:val="00F84E4B"/>
    <w:rsid w:val="00F8507A"/>
    <w:rsid w:val="00F85811"/>
    <w:rsid w:val="00F87861"/>
    <w:rsid w:val="00F87A1F"/>
    <w:rsid w:val="00F87A22"/>
    <w:rsid w:val="00F901E8"/>
    <w:rsid w:val="00F902D1"/>
    <w:rsid w:val="00F92FF0"/>
    <w:rsid w:val="00F933DA"/>
    <w:rsid w:val="00F93C3F"/>
    <w:rsid w:val="00F93C84"/>
    <w:rsid w:val="00F93FC7"/>
    <w:rsid w:val="00F94547"/>
    <w:rsid w:val="00F94598"/>
    <w:rsid w:val="00F94A06"/>
    <w:rsid w:val="00F94ECB"/>
    <w:rsid w:val="00F96BC2"/>
    <w:rsid w:val="00FA091B"/>
    <w:rsid w:val="00FA163F"/>
    <w:rsid w:val="00FA1E09"/>
    <w:rsid w:val="00FA21D6"/>
    <w:rsid w:val="00FA2750"/>
    <w:rsid w:val="00FA39C4"/>
    <w:rsid w:val="00FA4117"/>
    <w:rsid w:val="00FA41BB"/>
    <w:rsid w:val="00FA7D27"/>
    <w:rsid w:val="00FB11D8"/>
    <w:rsid w:val="00FB1D6C"/>
    <w:rsid w:val="00FB24CC"/>
    <w:rsid w:val="00FB2AE5"/>
    <w:rsid w:val="00FB42E7"/>
    <w:rsid w:val="00FB47E1"/>
    <w:rsid w:val="00FB6017"/>
    <w:rsid w:val="00FB7491"/>
    <w:rsid w:val="00FC10E9"/>
    <w:rsid w:val="00FC1684"/>
    <w:rsid w:val="00FC17DC"/>
    <w:rsid w:val="00FC17DF"/>
    <w:rsid w:val="00FC3407"/>
    <w:rsid w:val="00FC3498"/>
    <w:rsid w:val="00FC4CE6"/>
    <w:rsid w:val="00FC4D17"/>
    <w:rsid w:val="00FC5F00"/>
    <w:rsid w:val="00FC7C50"/>
    <w:rsid w:val="00FC7F84"/>
    <w:rsid w:val="00FD1D6F"/>
    <w:rsid w:val="00FD3757"/>
    <w:rsid w:val="00FD3B1F"/>
    <w:rsid w:val="00FD4105"/>
    <w:rsid w:val="00FD435B"/>
    <w:rsid w:val="00FD4865"/>
    <w:rsid w:val="00FD6515"/>
    <w:rsid w:val="00FE02E9"/>
    <w:rsid w:val="00FE03DF"/>
    <w:rsid w:val="00FE1070"/>
    <w:rsid w:val="00FE1809"/>
    <w:rsid w:val="00FE314C"/>
    <w:rsid w:val="00FE3E76"/>
    <w:rsid w:val="00FE4700"/>
    <w:rsid w:val="00FE49FA"/>
    <w:rsid w:val="00FE4A6F"/>
    <w:rsid w:val="00FE55EB"/>
    <w:rsid w:val="00FE6B2C"/>
    <w:rsid w:val="00FF09CC"/>
    <w:rsid w:val="00FF1766"/>
    <w:rsid w:val="00FF3422"/>
    <w:rsid w:val="00FF41B1"/>
    <w:rsid w:val="00FF4C5D"/>
    <w:rsid w:val="00FF5720"/>
    <w:rsid w:val="00FF5AAD"/>
    <w:rsid w:val="00FF6E32"/>
    <w:rsid w:val="00FF7614"/>
    <w:rsid w:val="00FF7B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E61E7D1"/>
  <w15:docId w15:val="{63FD20EA-F26E-4C60-BAD8-4F1F2826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0C5C"/>
    <w:pPr>
      <w:spacing w:after="0" w:line="240" w:lineRule="auto"/>
    </w:pPr>
    <w:rPr>
      <w:rFonts w:ascii="Times New Roman" w:eastAsia="Times New Roman" w:hAnsi="Times New Roman" w:cs="Times New Roman"/>
      <w:sz w:val="24"/>
      <w:szCs w:val="24"/>
      <w:lang w:eastAsia="lt-LT"/>
    </w:rPr>
  </w:style>
  <w:style w:type="paragraph" w:styleId="Antrat2">
    <w:name w:val="heading 2"/>
    <w:next w:val="prastasis"/>
    <w:link w:val="Antrat2Diagrama"/>
    <w:uiPriority w:val="9"/>
    <w:unhideWhenUsed/>
    <w:qFormat/>
    <w:rsid w:val="000F580A"/>
    <w:pPr>
      <w:keepNext/>
      <w:keepLines/>
      <w:spacing w:after="218" w:line="259" w:lineRule="auto"/>
      <w:ind w:left="34"/>
      <w:outlineLvl w:val="1"/>
    </w:pPr>
    <w:rPr>
      <w:rFonts w:ascii="Times New Roman" w:eastAsia="Times New Roman" w:hAnsi="Times New Roman" w:cs="Times New Roman"/>
      <w:b/>
      <w:color w:val="201E1E"/>
      <w:sz w:val="24"/>
      <w:lang w:eastAsia="lt-LT"/>
    </w:rPr>
  </w:style>
  <w:style w:type="paragraph" w:styleId="Antrat3">
    <w:name w:val="heading 3"/>
    <w:basedOn w:val="prastasis"/>
    <w:next w:val="prastasis"/>
    <w:link w:val="Antrat3Diagrama"/>
    <w:uiPriority w:val="9"/>
    <w:semiHidden/>
    <w:unhideWhenUsed/>
    <w:qFormat/>
    <w:rsid w:val="00BD0AFC"/>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table" w:styleId="Lentelstinklelis">
    <w:name w:val="Table Grid"/>
    <w:basedOn w:val="prastojilentel"/>
    <w:rsid w:val="007D6A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224D7F"/>
    <w:pPr>
      <w:jc w:val="both"/>
    </w:pPr>
    <w:rPr>
      <w:sz w:val="22"/>
      <w:szCs w:val="20"/>
    </w:rPr>
  </w:style>
  <w:style w:type="character" w:customStyle="1" w:styleId="Pagrindinistekstas2Diagrama">
    <w:name w:val="Pagrindinis tekstas 2 Diagrama"/>
    <w:basedOn w:val="Numatytasispastraiposriftas"/>
    <w:link w:val="Pagrindinistekstas2"/>
    <w:rsid w:val="00224D7F"/>
    <w:rPr>
      <w:rFonts w:ascii="Times New Roman" w:eastAsia="Times New Roman" w:hAnsi="Times New Roman" w:cs="Times New Roman"/>
      <w:szCs w:val="20"/>
      <w:lang w:eastAsia="lt-LT"/>
    </w:rPr>
  </w:style>
  <w:style w:type="character" w:customStyle="1" w:styleId="right">
    <w:name w:val="right"/>
    <w:basedOn w:val="Numatytasispastraiposriftas"/>
    <w:rsid w:val="00224D7F"/>
  </w:style>
  <w:style w:type="character" w:customStyle="1" w:styleId="FontStyle11">
    <w:name w:val="Font Style11"/>
    <w:rsid w:val="0088334B"/>
    <w:rPr>
      <w:rFonts w:ascii="Times New Roman" w:hAnsi="Times New Roman" w:cs="Times New Roman"/>
      <w:sz w:val="22"/>
      <w:szCs w:val="22"/>
    </w:rPr>
  </w:style>
  <w:style w:type="paragraph" w:styleId="Betarp">
    <w:name w:val="No Spacing"/>
    <w:uiPriority w:val="1"/>
    <w:qFormat/>
    <w:rsid w:val="0088334B"/>
    <w:pPr>
      <w:spacing w:after="0" w:line="240" w:lineRule="auto"/>
    </w:pPr>
    <w:rPr>
      <w:rFonts w:ascii="Calibri" w:eastAsia="Calibri" w:hAnsi="Calibri" w:cs="Times New Roman"/>
    </w:rPr>
  </w:style>
  <w:style w:type="character" w:styleId="Puslapionumeris">
    <w:name w:val="page number"/>
    <w:basedOn w:val="Numatytasispastraiposriftas"/>
    <w:semiHidden/>
    <w:rsid w:val="00106994"/>
  </w:style>
  <w:style w:type="character" w:styleId="Hipersaitas">
    <w:name w:val="Hyperlink"/>
    <w:basedOn w:val="Numatytasispastraiposriftas"/>
    <w:uiPriority w:val="99"/>
    <w:unhideWhenUsed/>
    <w:rsid w:val="00277B03"/>
    <w:rPr>
      <w:color w:val="0000FF" w:themeColor="hyperlink"/>
      <w:u w:val="single"/>
    </w:rPr>
  </w:style>
  <w:style w:type="paragraph" w:customStyle="1" w:styleId="ISTATYMAS">
    <w:name w:val="ISTATYMAS"/>
    <w:basedOn w:val="prastasis"/>
    <w:rsid w:val="00C11F17"/>
    <w:pPr>
      <w:keepLines/>
      <w:suppressAutoHyphens/>
      <w:autoSpaceDE w:val="0"/>
      <w:autoSpaceDN w:val="0"/>
      <w:adjustRightInd w:val="0"/>
      <w:spacing w:line="288" w:lineRule="auto"/>
      <w:jc w:val="center"/>
    </w:pPr>
    <w:rPr>
      <w:color w:val="000000"/>
      <w:sz w:val="20"/>
      <w:szCs w:val="20"/>
      <w:lang w:val="en-US"/>
    </w:rPr>
  </w:style>
  <w:style w:type="character" w:customStyle="1" w:styleId="Bodytext7">
    <w:name w:val="Body text (7)_"/>
    <w:basedOn w:val="Numatytasispastraiposriftas"/>
    <w:link w:val="Bodytext70"/>
    <w:rsid w:val="00082378"/>
    <w:rPr>
      <w:b/>
      <w:bCs/>
      <w:i/>
      <w:iCs/>
      <w:shd w:val="clear" w:color="auto" w:fill="FFFFFF"/>
    </w:rPr>
  </w:style>
  <w:style w:type="character" w:customStyle="1" w:styleId="Bodytext74ptNotBoldNotItalic">
    <w:name w:val="Body text (7) + 4 pt;Not Bold;Not Italic"/>
    <w:basedOn w:val="Bodytext7"/>
    <w:rsid w:val="00082378"/>
    <w:rPr>
      <w:rFonts w:ascii="Times New Roman" w:eastAsia="Times New Roman" w:hAnsi="Times New Roman" w:cs="Times New Roman"/>
      <w:b/>
      <w:bCs/>
      <w:i/>
      <w:iCs/>
      <w:color w:val="000000"/>
      <w:spacing w:val="0"/>
      <w:w w:val="100"/>
      <w:position w:val="0"/>
      <w:sz w:val="8"/>
      <w:szCs w:val="8"/>
      <w:shd w:val="clear" w:color="auto" w:fill="FFFFFF"/>
      <w:lang w:val="lt-LT" w:eastAsia="lt-LT" w:bidi="lt-LT"/>
    </w:rPr>
  </w:style>
  <w:style w:type="paragraph" w:customStyle="1" w:styleId="Bodytext70">
    <w:name w:val="Body text (7)"/>
    <w:basedOn w:val="prastasis"/>
    <w:link w:val="Bodytext7"/>
    <w:rsid w:val="00082378"/>
    <w:pPr>
      <w:widowControl w:val="0"/>
      <w:shd w:val="clear" w:color="auto" w:fill="FFFFFF"/>
      <w:spacing w:before="300" w:line="317" w:lineRule="exact"/>
      <w:ind w:firstLine="860"/>
      <w:jc w:val="both"/>
    </w:pPr>
    <w:rPr>
      <w:rFonts w:asciiTheme="minorHAnsi" w:eastAsiaTheme="minorHAnsi" w:hAnsiTheme="minorHAnsi" w:cstheme="minorBidi"/>
      <w:b/>
      <w:bCs/>
      <w:i/>
      <w:iCs/>
      <w:sz w:val="22"/>
      <w:szCs w:val="22"/>
      <w:lang w:eastAsia="en-US"/>
    </w:rPr>
  </w:style>
  <w:style w:type="paragraph" w:customStyle="1" w:styleId="tekstas">
    <w:name w:val="tekstas"/>
    <w:basedOn w:val="prastasis"/>
    <w:rsid w:val="00347877"/>
    <w:pPr>
      <w:spacing w:before="100" w:beforeAutospacing="1" w:after="100" w:afterAutospacing="1"/>
    </w:pPr>
  </w:style>
  <w:style w:type="paragraph" w:styleId="Komentarotekstas">
    <w:name w:val="annotation text"/>
    <w:basedOn w:val="prastasis"/>
    <w:link w:val="KomentarotekstasDiagrama"/>
    <w:unhideWhenUsed/>
    <w:rsid w:val="002075E8"/>
    <w:pPr>
      <w:spacing w:before="100" w:beforeAutospacing="1" w:after="100" w:afterAutospacing="1"/>
    </w:pPr>
  </w:style>
  <w:style w:type="character" w:customStyle="1" w:styleId="KomentarotekstasDiagrama">
    <w:name w:val="Komentaro tekstas Diagrama"/>
    <w:basedOn w:val="Numatytasispastraiposriftas"/>
    <w:link w:val="Komentarotekstas"/>
    <w:rsid w:val="002075E8"/>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2075E8"/>
    <w:rPr>
      <w:b/>
      <w:bCs/>
    </w:rPr>
  </w:style>
  <w:style w:type="character" w:customStyle="1" w:styleId="st">
    <w:name w:val="st"/>
    <w:basedOn w:val="Numatytasispastraiposriftas"/>
    <w:rsid w:val="002075E8"/>
  </w:style>
  <w:style w:type="character" w:customStyle="1" w:styleId="bold1">
    <w:name w:val="bold1"/>
    <w:basedOn w:val="Numatytasispastraiposriftas"/>
    <w:rsid w:val="00761E64"/>
    <w:rPr>
      <w:b/>
      <w:bCs/>
    </w:rPr>
  </w:style>
  <w:style w:type="character" w:styleId="Komentaronuoroda">
    <w:name w:val="annotation reference"/>
    <w:basedOn w:val="Numatytasispastraiposriftas"/>
    <w:semiHidden/>
    <w:unhideWhenUsed/>
    <w:rsid w:val="00CF0C88"/>
    <w:rPr>
      <w:sz w:val="16"/>
      <w:szCs w:val="16"/>
    </w:rPr>
  </w:style>
  <w:style w:type="paragraph" w:styleId="Komentarotema">
    <w:name w:val="annotation subject"/>
    <w:basedOn w:val="Komentarotekstas"/>
    <w:next w:val="Komentarotekstas"/>
    <w:link w:val="KomentarotemaDiagrama"/>
    <w:uiPriority w:val="99"/>
    <w:semiHidden/>
    <w:unhideWhenUsed/>
    <w:rsid w:val="00CF0C88"/>
    <w:pPr>
      <w:spacing w:before="0" w:beforeAutospacing="0" w:after="0" w:afterAutospacing="0"/>
    </w:pPr>
    <w:rPr>
      <w:b/>
      <w:bCs/>
      <w:sz w:val="20"/>
      <w:szCs w:val="20"/>
    </w:rPr>
  </w:style>
  <w:style w:type="character" w:customStyle="1" w:styleId="KomentarotemaDiagrama">
    <w:name w:val="Komentaro tema Diagrama"/>
    <w:basedOn w:val="KomentarotekstasDiagrama"/>
    <w:link w:val="Komentarotema"/>
    <w:uiPriority w:val="99"/>
    <w:semiHidden/>
    <w:rsid w:val="00CF0C88"/>
    <w:rPr>
      <w:rFonts w:ascii="Times New Roman" w:eastAsia="Times New Roman" w:hAnsi="Times New Roman" w:cs="Times New Roman"/>
      <w:b/>
      <w:bCs/>
      <w:sz w:val="20"/>
      <w:szCs w:val="20"/>
      <w:lang w:eastAsia="lt-LT"/>
    </w:rPr>
  </w:style>
  <w:style w:type="character" w:customStyle="1" w:styleId="ls33">
    <w:name w:val="ls33"/>
    <w:basedOn w:val="Numatytasispastraiposriftas"/>
    <w:rsid w:val="009D59AB"/>
  </w:style>
  <w:style w:type="character" w:customStyle="1" w:styleId="ls26">
    <w:name w:val="ls26"/>
    <w:basedOn w:val="Numatytasispastraiposriftas"/>
    <w:rsid w:val="009D59AB"/>
  </w:style>
  <w:style w:type="character" w:customStyle="1" w:styleId="ls25">
    <w:name w:val="ls25"/>
    <w:basedOn w:val="Numatytasispastraiposriftas"/>
    <w:rsid w:val="009D59AB"/>
  </w:style>
  <w:style w:type="paragraph" w:styleId="Puslapioinaostekstas">
    <w:name w:val="footnote text"/>
    <w:basedOn w:val="prastasis"/>
    <w:link w:val="PuslapioinaostekstasDiagrama"/>
    <w:uiPriority w:val="99"/>
    <w:semiHidden/>
    <w:unhideWhenUsed/>
    <w:rsid w:val="00727B58"/>
    <w:rPr>
      <w:sz w:val="20"/>
      <w:szCs w:val="20"/>
    </w:rPr>
  </w:style>
  <w:style w:type="character" w:customStyle="1" w:styleId="PuslapioinaostekstasDiagrama">
    <w:name w:val="Puslapio išnašos tekstas Diagrama"/>
    <w:basedOn w:val="Numatytasispastraiposriftas"/>
    <w:link w:val="Puslapioinaostekstas"/>
    <w:uiPriority w:val="99"/>
    <w:semiHidden/>
    <w:rsid w:val="00727B58"/>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727B58"/>
    <w:rPr>
      <w:vertAlign w:val="superscript"/>
    </w:rPr>
  </w:style>
  <w:style w:type="paragraph" w:styleId="Pagrindiniotekstotrauka">
    <w:name w:val="Body Text Indent"/>
    <w:basedOn w:val="prastasis"/>
    <w:link w:val="PagrindiniotekstotraukaDiagrama"/>
    <w:uiPriority w:val="99"/>
    <w:semiHidden/>
    <w:unhideWhenUsed/>
    <w:rsid w:val="00A00DA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00DA0"/>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0F580A"/>
    <w:rPr>
      <w:rFonts w:ascii="Times New Roman" w:eastAsia="Times New Roman" w:hAnsi="Times New Roman" w:cs="Times New Roman"/>
      <w:b/>
      <w:color w:val="201E1E"/>
      <w:sz w:val="24"/>
      <w:lang w:eastAsia="lt-LT"/>
    </w:rPr>
  </w:style>
  <w:style w:type="character" w:customStyle="1" w:styleId="Antrat3Diagrama">
    <w:name w:val="Antraštė 3 Diagrama"/>
    <w:basedOn w:val="Numatytasispastraiposriftas"/>
    <w:link w:val="Antrat3"/>
    <w:uiPriority w:val="9"/>
    <w:semiHidden/>
    <w:rsid w:val="00BD0AFC"/>
    <w:rPr>
      <w:rFonts w:asciiTheme="majorHAnsi" w:eastAsiaTheme="majorEastAsia" w:hAnsiTheme="majorHAnsi" w:cstheme="majorBidi"/>
      <w:color w:val="243F60" w:themeColor="accent1" w:themeShade="7F"/>
      <w:sz w:val="24"/>
      <w:szCs w:val="24"/>
      <w:lang w:eastAsia="lt-LT"/>
    </w:rPr>
  </w:style>
  <w:style w:type="paragraph" w:styleId="Pagrindinistekstas">
    <w:name w:val="Body Text"/>
    <w:basedOn w:val="prastasis"/>
    <w:link w:val="PagrindinistekstasDiagrama"/>
    <w:uiPriority w:val="99"/>
    <w:unhideWhenUsed/>
    <w:rsid w:val="00F5476A"/>
    <w:pPr>
      <w:spacing w:after="120"/>
    </w:pPr>
  </w:style>
  <w:style w:type="character" w:customStyle="1" w:styleId="PagrindinistekstasDiagrama">
    <w:name w:val="Pagrindinis tekstas Diagrama"/>
    <w:basedOn w:val="Numatytasispastraiposriftas"/>
    <w:link w:val="Pagrindinistekstas"/>
    <w:uiPriority w:val="99"/>
    <w:rsid w:val="00F5476A"/>
    <w:rPr>
      <w:rFonts w:ascii="Times New Roman" w:eastAsia="Times New Roman" w:hAnsi="Times New Roman" w:cs="Times New Roman"/>
      <w:sz w:val="24"/>
      <w:szCs w:val="24"/>
      <w:lang w:eastAsia="lt-LT"/>
    </w:rPr>
  </w:style>
  <w:style w:type="character" w:customStyle="1" w:styleId="bkg-highlight-red">
    <w:name w:val="bkg-highlight-red"/>
    <w:basedOn w:val="Numatytasispastraiposriftas"/>
    <w:rsid w:val="00F25A46"/>
  </w:style>
  <w:style w:type="paragraph" w:customStyle="1" w:styleId="gmail-msocommenttext">
    <w:name w:val="gmail-msocommenttext"/>
    <w:basedOn w:val="prastasis"/>
    <w:rsid w:val="00DB3F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6941">
      <w:bodyDiv w:val="1"/>
      <w:marLeft w:val="0"/>
      <w:marRight w:val="0"/>
      <w:marTop w:val="0"/>
      <w:marBottom w:val="0"/>
      <w:divBdr>
        <w:top w:val="none" w:sz="0" w:space="0" w:color="auto"/>
        <w:left w:val="none" w:sz="0" w:space="0" w:color="auto"/>
        <w:bottom w:val="none" w:sz="0" w:space="0" w:color="auto"/>
        <w:right w:val="none" w:sz="0" w:space="0" w:color="auto"/>
      </w:divBdr>
    </w:div>
    <w:div w:id="32076322">
      <w:bodyDiv w:val="1"/>
      <w:marLeft w:val="0"/>
      <w:marRight w:val="0"/>
      <w:marTop w:val="0"/>
      <w:marBottom w:val="0"/>
      <w:divBdr>
        <w:top w:val="none" w:sz="0" w:space="0" w:color="auto"/>
        <w:left w:val="none" w:sz="0" w:space="0" w:color="auto"/>
        <w:bottom w:val="none" w:sz="0" w:space="0" w:color="auto"/>
        <w:right w:val="none" w:sz="0" w:space="0" w:color="auto"/>
      </w:divBdr>
      <w:divsChild>
        <w:div w:id="257951908">
          <w:marLeft w:val="0"/>
          <w:marRight w:val="0"/>
          <w:marTop w:val="0"/>
          <w:marBottom w:val="0"/>
          <w:divBdr>
            <w:top w:val="none" w:sz="0" w:space="0" w:color="auto"/>
            <w:left w:val="none" w:sz="0" w:space="0" w:color="auto"/>
            <w:bottom w:val="none" w:sz="0" w:space="0" w:color="auto"/>
            <w:right w:val="none" w:sz="0" w:space="0" w:color="auto"/>
          </w:divBdr>
          <w:divsChild>
            <w:div w:id="974674700">
              <w:marLeft w:val="0"/>
              <w:marRight w:val="0"/>
              <w:marTop w:val="0"/>
              <w:marBottom w:val="0"/>
              <w:divBdr>
                <w:top w:val="none" w:sz="0" w:space="0" w:color="auto"/>
                <w:left w:val="none" w:sz="0" w:space="0" w:color="auto"/>
                <w:bottom w:val="none" w:sz="0" w:space="0" w:color="auto"/>
                <w:right w:val="none" w:sz="0" w:space="0" w:color="auto"/>
              </w:divBdr>
              <w:divsChild>
                <w:div w:id="2063095138">
                  <w:marLeft w:val="0"/>
                  <w:marRight w:val="0"/>
                  <w:marTop w:val="0"/>
                  <w:marBottom w:val="0"/>
                  <w:divBdr>
                    <w:top w:val="none" w:sz="0" w:space="0" w:color="auto"/>
                    <w:left w:val="none" w:sz="0" w:space="0" w:color="auto"/>
                    <w:bottom w:val="none" w:sz="0" w:space="0" w:color="auto"/>
                    <w:right w:val="none" w:sz="0" w:space="0" w:color="auto"/>
                  </w:divBdr>
                  <w:divsChild>
                    <w:div w:id="1296913477">
                      <w:marLeft w:val="0"/>
                      <w:marRight w:val="0"/>
                      <w:marTop w:val="0"/>
                      <w:marBottom w:val="0"/>
                      <w:divBdr>
                        <w:top w:val="none" w:sz="0" w:space="0" w:color="auto"/>
                        <w:left w:val="none" w:sz="0" w:space="0" w:color="auto"/>
                        <w:bottom w:val="none" w:sz="0" w:space="0" w:color="auto"/>
                        <w:right w:val="none" w:sz="0" w:space="0" w:color="auto"/>
                      </w:divBdr>
                      <w:divsChild>
                        <w:div w:id="15701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5068">
      <w:bodyDiv w:val="1"/>
      <w:marLeft w:val="0"/>
      <w:marRight w:val="0"/>
      <w:marTop w:val="0"/>
      <w:marBottom w:val="0"/>
      <w:divBdr>
        <w:top w:val="none" w:sz="0" w:space="0" w:color="auto"/>
        <w:left w:val="none" w:sz="0" w:space="0" w:color="auto"/>
        <w:bottom w:val="none" w:sz="0" w:space="0" w:color="auto"/>
        <w:right w:val="none" w:sz="0" w:space="0" w:color="auto"/>
      </w:divBdr>
      <w:divsChild>
        <w:div w:id="267466372">
          <w:marLeft w:val="0"/>
          <w:marRight w:val="0"/>
          <w:marTop w:val="0"/>
          <w:marBottom w:val="0"/>
          <w:divBdr>
            <w:top w:val="none" w:sz="0" w:space="0" w:color="auto"/>
            <w:left w:val="none" w:sz="0" w:space="0" w:color="auto"/>
            <w:bottom w:val="none" w:sz="0" w:space="0" w:color="auto"/>
            <w:right w:val="none" w:sz="0" w:space="0" w:color="auto"/>
          </w:divBdr>
          <w:divsChild>
            <w:div w:id="1276063397">
              <w:marLeft w:val="0"/>
              <w:marRight w:val="0"/>
              <w:marTop w:val="0"/>
              <w:marBottom w:val="0"/>
              <w:divBdr>
                <w:top w:val="none" w:sz="0" w:space="0" w:color="auto"/>
                <w:left w:val="none" w:sz="0" w:space="0" w:color="auto"/>
                <w:bottom w:val="none" w:sz="0" w:space="0" w:color="auto"/>
                <w:right w:val="none" w:sz="0" w:space="0" w:color="auto"/>
              </w:divBdr>
              <w:divsChild>
                <w:div w:id="414278385">
                  <w:marLeft w:val="0"/>
                  <w:marRight w:val="0"/>
                  <w:marTop w:val="0"/>
                  <w:marBottom w:val="0"/>
                  <w:divBdr>
                    <w:top w:val="none" w:sz="0" w:space="0" w:color="auto"/>
                    <w:left w:val="none" w:sz="0" w:space="0" w:color="auto"/>
                    <w:bottom w:val="none" w:sz="0" w:space="0" w:color="auto"/>
                    <w:right w:val="none" w:sz="0" w:space="0" w:color="auto"/>
                  </w:divBdr>
                  <w:divsChild>
                    <w:div w:id="343630732">
                      <w:marLeft w:val="0"/>
                      <w:marRight w:val="0"/>
                      <w:marTop w:val="0"/>
                      <w:marBottom w:val="0"/>
                      <w:divBdr>
                        <w:top w:val="none" w:sz="0" w:space="0" w:color="auto"/>
                        <w:left w:val="none" w:sz="0" w:space="0" w:color="auto"/>
                        <w:bottom w:val="none" w:sz="0" w:space="0" w:color="auto"/>
                        <w:right w:val="none" w:sz="0" w:space="0" w:color="auto"/>
                      </w:divBdr>
                      <w:divsChild>
                        <w:div w:id="3786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67397">
      <w:bodyDiv w:val="1"/>
      <w:marLeft w:val="0"/>
      <w:marRight w:val="0"/>
      <w:marTop w:val="0"/>
      <w:marBottom w:val="0"/>
      <w:divBdr>
        <w:top w:val="none" w:sz="0" w:space="0" w:color="auto"/>
        <w:left w:val="none" w:sz="0" w:space="0" w:color="auto"/>
        <w:bottom w:val="none" w:sz="0" w:space="0" w:color="auto"/>
        <w:right w:val="none" w:sz="0" w:space="0" w:color="auto"/>
      </w:divBdr>
    </w:div>
    <w:div w:id="208223943">
      <w:bodyDiv w:val="1"/>
      <w:marLeft w:val="0"/>
      <w:marRight w:val="0"/>
      <w:marTop w:val="0"/>
      <w:marBottom w:val="0"/>
      <w:divBdr>
        <w:top w:val="none" w:sz="0" w:space="0" w:color="auto"/>
        <w:left w:val="none" w:sz="0" w:space="0" w:color="auto"/>
        <w:bottom w:val="none" w:sz="0" w:space="0" w:color="auto"/>
        <w:right w:val="none" w:sz="0" w:space="0" w:color="auto"/>
      </w:divBdr>
    </w:div>
    <w:div w:id="314994947">
      <w:bodyDiv w:val="1"/>
      <w:marLeft w:val="0"/>
      <w:marRight w:val="0"/>
      <w:marTop w:val="0"/>
      <w:marBottom w:val="0"/>
      <w:divBdr>
        <w:top w:val="none" w:sz="0" w:space="0" w:color="auto"/>
        <w:left w:val="none" w:sz="0" w:space="0" w:color="auto"/>
        <w:bottom w:val="none" w:sz="0" w:space="0" w:color="auto"/>
        <w:right w:val="none" w:sz="0" w:space="0" w:color="auto"/>
      </w:divBdr>
    </w:div>
    <w:div w:id="318584791">
      <w:bodyDiv w:val="1"/>
      <w:marLeft w:val="0"/>
      <w:marRight w:val="0"/>
      <w:marTop w:val="0"/>
      <w:marBottom w:val="0"/>
      <w:divBdr>
        <w:top w:val="none" w:sz="0" w:space="0" w:color="auto"/>
        <w:left w:val="none" w:sz="0" w:space="0" w:color="auto"/>
        <w:bottom w:val="none" w:sz="0" w:space="0" w:color="auto"/>
        <w:right w:val="none" w:sz="0" w:space="0" w:color="auto"/>
      </w:divBdr>
    </w:div>
    <w:div w:id="343750015">
      <w:bodyDiv w:val="1"/>
      <w:marLeft w:val="0"/>
      <w:marRight w:val="0"/>
      <w:marTop w:val="0"/>
      <w:marBottom w:val="0"/>
      <w:divBdr>
        <w:top w:val="none" w:sz="0" w:space="0" w:color="auto"/>
        <w:left w:val="none" w:sz="0" w:space="0" w:color="auto"/>
        <w:bottom w:val="none" w:sz="0" w:space="0" w:color="auto"/>
        <w:right w:val="none" w:sz="0" w:space="0" w:color="auto"/>
      </w:divBdr>
    </w:div>
    <w:div w:id="352852746">
      <w:bodyDiv w:val="1"/>
      <w:marLeft w:val="0"/>
      <w:marRight w:val="0"/>
      <w:marTop w:val="0"/>
      <w:marBottom w:val="0"/>
      <w:divBdr>
        <w:top w:val="none" w:sz="0" w:space="0" w:color="auto"/>
        <w:left w:val="none" w:sz="0" w:space="0" w:color="auto"/>
        <w:bottom w:val="none" w:sz="0" w:space="0" w:color="auto"/>
        <w:right w:val="none" w:sz="0" w:space="0" w:color="auto"/>
      </w:divBdr>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829715521">
      <w:bodyDiv w:val="1"/>
      <w:marLeft w:val="0"/>
      <w:marRight w:val="0"/>
      <w:marTop w:val="0"/>
      <w:marBottom w:val="0"/>
      <w:divBdr>
        <w:top w:val="none" w:sz="0" w:space="0" w:color="auto"/>
        <w:left w:val="none" w:sz="0" w:space="0" w:color="auto"/>
        <w:bottom w:val="none" w:sz="0" w:space="0" w:color="auto"/>
        <w:right w:val="none" w:sz="0" w:space="0" w:color="auto"/>
      </w:divBdr>
    </w:div>
    <w:div w:id="864174456">
      <w:bodyDiv w:val="1"/>
      <w:marLeft w:val="0"/>
      <w:marRight w:val="0"/>
      <w:marTop w:val="0"/>
      <w:marBottom w:val="0"/>
      <w:divBdr>
        <w:top w:val="none" w:sz="0" w:space="0" w:color="auto"/>
        <w:left w:val="none" w:sz="0" w:space="0" w:color="auto"/>
        <w:bottom w:val="none" w:sz="0" w:space="0" w:color="auto"/>
        <w:right w:val="none" w:sz="0" w:space="0" w:color="auto"/>
      </w:divBdr>
      <w:divsChild>
        <w:div w:id="110706313">
          <w:marLeft w:val="0"/>
          <w:marRight w:val="0"/>
          <w:marTop w:val="0"/>
          <w:marBottom w:val="0"/>
          <w:divBdr>
            <w:top w:val="none" w:sz="0" w:space="0" w:color="auto"/>
            <w:left w:val="none" w:sz="0" w:space="0" w:color="auto"/>
            <w:bottom w:val="none" w:sz="0" w:space="0" w:color="auto"/>
            <w:right w:val="none" w:sz="0" w:space="0" w:color="auto"/>
          </w:divBdr>
          <w:divsChild>
            <w:div w:id="809636538">
              <w:marLeft w:val="0"/>
              <w:marRight w:val="0"/>
              <w:marTop w:val="0"/>
              <w:marBottom w:val="0"/>
              <w:divBdr>
                <w:top w:val="none" w:sz="0" w:space="0" w:color="auto"/>
                <w:left w:val="none" w:sz="0" w:space="0" w:color="auto"/>
                <w:bottom w:val="none" w:sz="0" w:space="0" w:color="auto"/>
                <w:right w:val="none" w:sz="0" w:space="0" w:color="auto"/>
              </w:divBdr>
              <w:divsChild>
                <w:div w:id="1025179672">
                  <w:marLeft w:val="0"/>
                  <w:marRight w:val="0"/>
                  <w:marTop w:val="0"/>
                  <w:marBottom w:val="0"/>
                  <w:divBdr>
                    <w:top w:val="none" w:sz="0" w:space="0" w:color="auto"/>
                    <w:left w:val="none" w:sz="0" w:space="0" w:color="auto"/>
                    <w:bottom w:val="none" w:sz="0" w:space="0" w:color="auto"/>
                    <w:right w:val="none" w:sz="0" w:space="0" w:color="auto"/>
                  </w:divBdr>
                  <w:divsChild>
                    <w:div w:id="1575698992">
                      <w:marLeft w:val="0"/>
                      <w:marRight w:val="0"/>
                      <w:marTop w:val="0"/>
                      <w:marBottom w:val="0"/>
                      <w:divBdr>
                        <w:top w:val="none" w:sz="0" w:space="0" w:color="auto"/>
                        <w:left w:val="none" w:sz="0" w:space="0" w:color="auto"/>
                        <w:bottom w:val="none" w:sz="0" w:space="0" w:color="auto"/>
                        <w:right w:val="none" w:sz="0" w:space="0" w:color="auto"/>
                      </w:divBdr>
                      <w:divsChild>
                        <w:div w:id="10969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759398">
      <w:bodyDiv w:val="1"/>
      <w:marLeft w:val="0"/>
      <w:marRight w:val="0"/>
      <w:marTop w:val="0"/>
      <w:marBottom w:val="0"/>
      <w:divBdr>
        <w:top w:val="none" w:sz="0" w:space="0" w:color="auto"/>
        <w:left w:val="none" w:sz="0" w:space="0" w:color="auto"/>
        <w:bottom w:val="none" w:sz="0" w:space="0" w:color="auto"/>
        <w:right w:val="none" w:sz="0" w:space="0" w:color="auto"/>
      </w:divBdr>
    </w:div>
    <w:div w:id="998966473">
      <w:bodyDiv w:val="1"/>
      <w:marLeft w:val="0"/>
      <w:marRight w:val="0"/>
      <w:marTop w:val="0"/>
      <w:marBottom w:val="0"/>
      <w:divBdr>
        <w:top w:val="none" w:sz="0" w:space="0" w:color="auto"/>
        <w:left w:val="none" w:sz="0" w:space="0" w:color="auto"/>
        <w:bottom w:val="none" w:sz="0" w:space="0" w:color="auto"/>
        <w:right w:val="none" w:sz="0" w:space="0" w:color="auto"/>
      </w:divBdr>
      <w:divsChild>
        <w:div w:id="136185095">
          <w:marLeft w:val="0"/>
          <w:marRight w:val="0"/>
          <w:marTop w:val="0"/>
          <w:marBottom w:val="0"/>
          <w:divBdr>
            <w:top w:val="none" w:sz="0" w:space="0" w:color="auto"/>
            <w:left w:val="none" w:sz="0" w:space="0" w:color="auto"/>
            <w:bottom w:val="none" w:sz="0" w:space="0" w:color="auto"/>
            <w:right w:val="none" w:sz="0" w:space="0" w:color="auto"/>
          </w:divBdr>
        </w:div>
        <w:div w:id="1639339299">
          <w:marLeft w:val="0"/>
          <w:marRight w:val="0"/>
          <w:marTop w:val="0"/>
          <w:marBottom w:val="0"/>
          <w:divBdr>
            <w:top w:val="none" w:sz="0" w:space="0" w:color="auto"/>
            <w:left w:val="none" w:sz="0" w:space="0" w:color="auto"/>
            <w:bottom w:val="none" w:sz="0" w:space="0" w:color="auto"/>
            <w:right w:val="none" w:sz="0" w:space="0" w:color="auto"/>
          </w:divBdr>
        </w:div>
      </w:divsChild>
    </w:div>
    <w:div w:id="1003246374">
      <w:bodyDiv w:val="1"/>
      <w:marLeft w:val="0"/>
      <w:marRight w:val="0"/>
      <w:marTop w:val="0"/>
      <w:marBottom w:val="0"/>
      <w:divBdr>
        <w:top w:val="none" w:sz="0" w:space="0" w:color="auto"/>
        <w:left w:val="none" w:sz="0" w:space="0" w:color="auto"/>
        <w:bottom w:val="none" w:sz="0" w:space="0" w:color="auto"/>
        <w:right w:val="none" w:sz="0" w:space="0" w:color="auto"/>
      </w:divBdr>
      <w:divsChild>
        <w:div w:id="2079089953">
          <w:marLeft w:val="0"/>
          <w:marRight w:val="0"/>
          <w:marTop w:val="0"/>
          <w:marBottom w:val="0"/>
          <w:divBdr>
            <w:top w:val="none" w:sz="0" w:space="0" w:color="auto"/>
            <w:left w:val="none" w:sz="0" w:space="0" w:color="auto"/>
            <w:bottom w:val="none" w:sz="0" w:space="0" w:color="auto"/>
            <w:right w:val="none" w:sz="0" w:space="0" w:color="auto"/>
          </w:divBdr>
          <w:divsChild>
            <w:div w:id="80226954">
              <w:marLeft w:val="0"/>
              <w:marRight w:val="0"/>
              <w:marTop w:val="0"/>
              <w:marBottom w:val="0"/>
              <w:divBdr>
                <w:top w:val="none" w:sz="0" w:space="0" w:color="auto"/>
                <w:left w:val="none" w:sz="0" w:space="0" w:color="auto"/>
                <w:bottom w:val="none" w:sz="0" w:space="0" w:color="auto"/>
                <w:right w:val="none" w:sz="0" w:space="0" w:color="auto"/>
              </w:divBdr>
              <w:divsChild>
                <w:div w:id="623274996">
                  <w:marLeft w:val="0"/>
                  <w:marRight w:val="0"/>
                  <w:marTop w:val="0"/>
                  <w:marBottom w:val="0"/>
                  <w:divBdr>
                    <w:top w:val="none" w:sz="0" w:space="0" w:color="auto"/>
                    <w:left w:val="none" w:sz="0" w:space="0" w:color="auto"/>
                    <w:bottom w:val="none" w:sz="0" w:space="0" w:color="auto"/>
                    <w:right w:val="none" w:sz="0" w:space="0" w:color="auto"/>
                  </w:divBdr>
                  <w:divsChild>
                    <w:div w:id="1592424237">
                      <w:marLeft w:val="0"/>
                      <w:marRight w:val="0"/>
                      <w:marTop w:val="0"/>
                      <w:marBottom w:val="0"/>
                      <w:divBdr>
                        <w:top w:val="none" w:sz="0" w:space="0" w:color="auto"/>
                        <w:left w:val="none" w:sz="0" w:space="0" w:color="auto"/>
                        <w:bottom w:val="none" w:sz="0" w:space="0" w:color="auto"/>
                        <w:right w:val="none" w:sz="0" w:space="0" w:color="auto"/>
                      </w:divBdr>
                      <w:divsChild>
                        <w:div w:id="8388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258258">
      <w:bodyDiv w:val="1"/>
      <w:marLeft w:val="0"/>
      <w:marRight w:val="0"/>
      <w:marTop w:val="0"/>
      <w:marBottom w:val="0"/>
      <w:divBdr>
        <w:top w:val="none" w:sz="0" w:space="0" w:color="auto"/>
        <w:left w:val="none" w:sz="0" w:space="0" w:color="auto"/>
        <w:bottom w:val="none" w:sz="0" w:space="0" w:color="auto"/>
        <w:right w:val="none" w:sz="0" w:space="0" w:color="auto"/>
      </w:divBdr>
    </w:div>
    <w:div w:id="1084960895">
      <w:bodyDiv w:val="1"/>
      <w:marLeft w:val="0"/>
      <w:marRight w:val="0"/>
      <w:marTop w:val="0"/>
      <w:marBottom w:val="0"/>
      <w:divBdr>
        <w:top w:val="none" w:sz="0" w:space="0" w:color="auto"/>
        <w:left w:val="none" w:sz="0" w:space="0" w:color="auto"/>
        <w:bottom w:val="none" w:sz="0" w:space="0" w:color="auto"/>
        <w:right w:val="none" w:sz="0" w:space="0" w:color="auto"/>
      </w:divBdr>
    </w:div>
    <w:div w:id="1136871331">
      <w:bodyDiv w:val="1"/>
      <w:marLeft w:val="0"/>
      <w:marRight w:val="0"/>
      <w:marTop w:val="0"/>
      <w:marBottom w:val="0"/>
      <w:divBdr>
        <w:top w:val="none" w:sz="0" w:space="0" w:color="auto"/>
        <w:left w:val="none" w:sz="0" w:space="0" w:color="auto"/>
        <w:bottom w:val="none" w:sz="0" w:space="0" w:color="auto"/>
        <w:right w:val="none" w:sz="0" w:space="0" w:color="auto"/>
      </w:divBdr>
      <w:divsChild>
        <w:div w:id="419102878">
          <w:marLeft w:val="0"/>
          <w:marRight w:val="0"/>
          <w:marTop w:val="0"/>
          <w:marBottom w:val="0"/>
          <w:divBdr>
            <w:top w:val="none" w:sz="0" w:space="0" w:color="auto"/>
            <w:left w:val="none" w:sz="0" w:space="0" w:color="auto"/>
            <w:bottom w:val="none" w:sz="0" w:space="0" w:color="auto"/>
            <w:right w:val="none" w:sz="0" w:space="0" w:color="auto"/>
          </w:divBdr>
          <w:divsChild>
            <w:div w:id="7646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0224">
      <w:bodyDiv w:val="1"/>
      <w:marLeft w:val="0"/>
      <w:marRight w:val="0"/>
      <w:marTop w:val="0"/>
      <w:marBottom w:val="0"/>
      <w:divBdr>
        <w:top w:val="none" w:sz="0" w:space="0" w:color="auto"/>
        <w:left w:val="none" w:sz="0" w:space="0" w:color="auto"/>
        <w:bottom w:val="none" w:sz="0" w:space="0" w:color="auto"/>
        <w:right w:val="none" w:sz="0" w:space="0" w:color="auto"/>
      </w:divBdr>
    </w:div>
    <w:div w:id="1208295354">
      <w:bodyDiv w:val="1"/>
      <w:marLeft w:val="0"/>
      <w:marRight w:val="0"/>
      <w:marTop w:val="0"/>
      <w:marBottom w:val="0"/>
      <w:divBdr>
        <w:top w:val="none" w:sz="0" w:space="0" w:color="auto"/>
        <w:left w:val="none" w:sz="0" w:space="0" w:color="auto"/>
        <w:bottom w:val="none" w:sz="0" w:space="0" w:color="auto"/>
        <w:right w:val="none" w:sz="0" w:space="0" w:color="auto"/>
      </w:divBdr>
    </w:div>
    <w:div w:id="1236360410">
      <w:bodyDiv w:val="1"/>
      <w:marLeft w:val="0"/>
      <w:marRight w:val="0"/>
      <w:marTop w:val="0"/>
      <w:marBottom w:val="0"/>
      <w:divBdr>
        <w:top w:val="none" w:sz="0" w:space="0" w:color="auto"/>
        <w:left w:val="none" w:sz="0" w:space="0" w:color="auto"/>
        <w:bottom w:val="none" w:sz="0" w:space="0" w:color="auto"/>
        <w:right w:val="none" w:sz="0" w:space="0" w:color="auto"/>
      </w:divBdr>
      <w:divsChild>
        <w:div w:id="1890916845">
          <w:marLeft w:val="0"/>
          <w:marRight w:val="0"/>
          <w:marTop w:val="0"/>
          <w:marBottom w:val="0"/>
          <w:divBdr>
            <w:top w:val="none" w:sz="0" w:space="0" w:color="auto"/>
            <w:left w:val="none" w:sz="0" w:space="0" w:color="auto"/>
            <w:bottom w:val="none" w:sz="0" w:space="0" w:color="auto"/>
            <w:right w:val="none" w:sz="0" w:space="0" w:color="auto"/>
          </w:divBdr>
        </w:div>
        <w:div w:id="681130478">
          <w:marLeft w:val="0"/>
          <w:marRight w:val="0"/>
          <w:marTop w:val="0"/>
          <w:marBottom w:val="0"/>
          <w:divBdr>
            <w:top w:val="none" w:sz="0" w:space="0" w:color="auto"/>
            <w:left w:val="none" w:sz="0" w:space="0" w:color="auto"/>
            <w:bottom w:val="none" w:sz="0" w:space="0" w:color="auto"/>
            <w:right w:val="none" w:sz="0" w:space="0" w:color="auto"/>
          </w:divBdr>
        </w:div>
        <w:div w:id="2070183676">
          <w:marLeft w:val="0"/>
          <w:marRight w:val="0"/>
          <w:marTop w:val="0"/>
          <w:marBottom w:val="0"/>
          <w:divBdr>
            <w:top w:val="none" w:sz="0" w:space="0" w:color="auto"/>
            <w:left w:val="none" w:sz="0" w:space="0" w:color="auto"/>
            <w:bottom w:val="none" w:sz="0" w:space="0" w:color="auto"/>
            <w:right w:val="none" w:sz="0" w:space="0" w:color="auto"/>
          </w:divBdr>
        </w:div>
      </w:divsChild>
    </w:div>
    <w:div w:id="1398283825">
      <w:bodyDiv w:val="1"/>
      <w:marLeft w:val="0"/>
      <w:marRight w:val="0"/>
      <w:marTop w:val="0"/>
      <w:marBottom w:val="0"/>
      <w:divBdr>
        <w:top w:val="none" w:sz="0" w:space="0" w:color="auto"/>
        <w:left w:val="none" w:sz="0" w:space="0" w:color="auto"/>
        <w:bottom w:val="none" w:sz="0" w:space="0" w:color="auto"/>
        <w:right w:val="none" w:sz="0" w:space="0" w:color="auto"/>
      </w:divBdr>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448312580">
      <w:bodyDiv w:val="1"/>
      <w:marLeft w:val="0"/>
      <w:marRight w:val="0"/>
      <w:marTop w:val="0"/>
      <w:marBottom w:val="0"/>
      <w:divBdr>
        <w:top w:val="none" w:sz="0" w:space="0" w:color="auto"/>
        <w:left w:val="none" w:sz="0" w:space="0" w:color="auto"/>
        <w:bottom w:val="none" w:sz="0" w:space="0" w:color="auto"/>
        <w:right w:val="none" w:sz="0" w:space="0" w:color="auto"/>
      </w:divBdr>
    </w:div>
    <w:div w:id="1476799460">
      <w:bodyDiv w:val="1"/>
      <w:marLeft w:val="0"/>
      <w:marRight w:val="0"/>
      <w:marTop w:val="0"/>
      <w:marBottom w:val="0"/>
      <w:divBdr>
        <w:top w:val="none" w:sz="0" w:space="0" w:color="auto"/>
        <w:left w:val="none" w:sz="0" w:space="0" w:color="auto"/>
        <w:bottom w:val="none" w:sz="0" w:space="0" w:color="auto"/>
        <w:right w:val="none" w:sz="0" w:space="0" w:color="auto"/>
      </w:divBdr>
    </w:div>
    <w:div w:id="1522628195">
      <w:bodyDiv w:val="1"/>
      <w:marLeft w:val="0"/>
      <w:marRight w:val="0"/>
      <w:marTop w:val="0"/>
      <w:marBottom w:val="0"/>
      <w:divBdr>
        <w:top w:val="none" w:sz="0" w:space="0" w:color="auto"/>
        <w:left w:val="none" w:sz="0" w:space="0" w:color="auto"/>
        <w:bottom w:val="none" w:sz="0" w:space="0" w:color="auto"/>
        <w:right w:val="none" w:sz="0" w:space="0" w:color="auto"/>
      </w:divBdr>
    </w:div>
    <w:div w:id="1596862442">
      <w:bodyDiv w:val="1"/>
      <w:marLeft w:val="0"/>
      <w:marRight w:val="0"/>
      <w:marTop w:val="0"/>
      <w:marBottom w:val="0"/>
      <w:divBdr>
        <w:top w:val="none" w:sz="0" w:space="0" w:color="auto"/>
        <w:left w:val="none" w:sz="0" w:space="0" w:color="auto"/>
        <w:bottom w:val="none" w:sz="0" w:space="0" w:color="auto"/>
        <w:right w:val="none" w:sz="0" w:space="0" w:color="auto"/>
      </w:divBdr>
    </w:div>
    <w:div w:id="1603803793">
      <w:bodyDiv w:val="1"/>
      <w:marLeft w:val="0"/>
      <w:marRight w:val="0"/>
      <w:marTop w:val="0"/>
      <w:marBottom w:val="0"/>
      <w:divBdr>
        <w:top w:val="none" w:sz="0" w:space="0" w:color="auto"/>
        <w:left w:val="none" w:sz="0" w:space="0" w:color="auto"/>
        <w:bottom w:val="none" w:sz="0" w:space="0" w:color="auto"/>
        <w:right w:val="none" w:sz="0" w:space="0" w:color="auto"/>
      </w:divBdr>
    </w:div>
    <w:div w:id="1684085145">
      <w:bodyDiv w:val="1"/>
      <w:marLeft w:val="0"/>
      <w:marRight w:val="0"/>
      <w:marTop w:val="0"/>
      <w:marBottom w:val="0"/>
      <w:divBdr>
        <w:top w:val="none" w:sz="0" w:space="0" w:color="auto"/>
        <w:left w:val="none" w:sz="0" w:space="0" w:color="auto"/>
        <w:bottom w:val="none" w:sz="0" w:space="0" w:color="auto"/>
        <w:right w:val="none" w:sz="0" w:space="0" w:color="auto"/>
      </w:divBdr>
    </w:div>
    <w:div w:id="18778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footnotes.xml.rels><?xml version="1.0" encoding="UTF-8" standalone="yes"?>
<Relationships xmlns="http://schemas.openxmlformats.org/package/2006/relationships">
   <Relationship Id="rId1"
                 Target="https://e-seimas.lrs.lt/portal/legalAct/lt/TAK/ba0f1b40a0ad11eaa51db668f0092944?positionInSearchResults=2&amp;searchModelUUID=019e37c2-fecd-42c2-ab15-bb6749f338e2"
                 TargetMode="External"
                 Type="http://schemas.openxmlformats.org/officeDocument/2006/relationships/hyperlink"/>
   <Relationship Id="rId2"
                 Target="https://e-seimas.lrs.lt/portal/legalAct/lt/TAK/6fc91cc0219b11eab86ff95170e24944?positionInSearchResults=0&amp;searchModelUUID=99c2c618-3b90-4a22-96c9-ec74defd7fa0"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C5ED-0DEF-4472-91FE-81E1A824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12</Pages>
  <Words>22831</Words>
  <Characters>13014</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35774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2020-08-11T06:57:00Z</dcterms:created>
  <dc:creator>a.vagelaite</dc:creator>
  <cp:lastModifiedBy>Egidija Konopliova - Budrikienė</cp:lastModifiedBy>
  <cp:lastPrinted>2020-08-12T11:40:00Z</cp:lastPrinted>
  <dcterms:modified xsi:type="dcterms:W3CDTF">2020-08-12T13:44:00Z</dcterms:modified>
  <cp:revision>185</cp:revision>
</cp:coreProperties>
</file>