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C75" w:rsidRPr="00B7094C" w:rsidRDefault="00475617" w:rsidP="00FB7DBA">
      <w:pPr>
        <w:tabs>
          <w:tab w:val="left" w:pos="0"/>
        </w:tabs>
        <w:ind w:left="0" w:firstLine="0"/>
        <w:jc w:val="center"/>
        <w:rPr>
          <w:rFonts w:ascii="Times New Roman" w:hAnsi="Times New Roman"/>
          <w:b/>
          <w:spacing w:val="60"/>
          <w:sz w:val="24"/>
          <w:szCs w:val="24"/>
          <w:lang w:val="lt-LT"/>
        </w:rPr>
      </w:pPr>
      <w:bookmarkStart w:id="0" w:name="_GoBack"/>
      <w:bookmarkEnd w:id="0"/>
      <w:r w:rsidRPr="00B7094C">
        <w:rPr>
          <w:rFonts w:ascii="Times New Roman" w:hAnsi="Times New Roman"/>
          <w:b/>
          <w:spacing w:val="60"/>
          <w:sz w:val="24"/>
          <w:szCs w:val="24"/>
          <w:lang w:val="lt-LT"/>
        </w:rPr>
        <w:t xml:space="preserve">LIETUVOS RESPUBLIKOS POZICIJA </w:t>
      </w:r>
    </w:p>
    <w:p w:rsidR="00475617" w:rsidRPr="00B7094C" w:rsidRDefault="00475617" w:rsidP="00232995">
      <w:pPr>
        <w:tabs>
          <w:tab w:val="left" w:pos="0"/>
        </w:tabs>
        <w:ind w:left="0" w:firstLine="0"/>
        <w:jc w:val="center"/>
        <w:rPr>
          <w:rFonts w:ascii="Times New Roman" w:hAnsi="Times New Roman"/>
          <w:b/>
          <w:sz w:val="24"/>
          <w:szCs w:val="24"/>
          <w:lang w:val="lt-LT"/>
        </w:rPr>
      </w:pPr>
      <w:r w:rsidRPr="00B7094C">
        <w:rPr>
          <w:rFonts w:ascii="Times New Roman" w:hAnsi="Times New Roman"/>
          <w:b/>
          <w:sz w:val="24"/>
          <w:szCs w:val="24"/>
          <w:lang w:val="lt-LT"/>
        </w:rPr>
        <w:t>EUROPOS SĄJUNGO</w:t>
      </w:r>
      <w:r w:rsidR="00C23E53" w:rsidRPr="00B7094C">
        <w:rPr>
          <w:rFonts w:ascii="Times New Roman" w:hAnsi="Times New Roman"/>
          <w:b/>
          <w:sz w:val="24"/>
          <w:szCs w:val="24"/>
          <w:lang w:val="lt-LT"/>
        </w:rPr>
        <w:t>S TEISINGUMO TEISME NAGRINĖJAMOJE BYLOJE</w:t>
      </w:r>
      <w:r w:rsidRPr="00B7094C">
        <w:rPr>
          <w:rFonts w:ascii="Times New Roman" w:hAnsi="Times New Roman"/>
          <w:b/>
          <w:sz w:val="24"/>
          <w:szCs w:val="24"/>
          <w:lang w:val="lt-LT"/>
        </w:rPr>
        <w:t xml:space="preserve"> DĖL </w:t>
      </w:r>
      <w:r w:rsidR="005F3152" w:rsidRPr="00B7094C">
        <w:rPr>
          <w:rFonts w:ascii="Times New Roman" w:hAnsi="Times New Roman"/>
          <w:b/>
          <w:sz w:val="24"/>
          <w:szCs w:val="24"/>
          <w:lang w:val="lt-LT"/>
        </w:rPr>
        <w:t>PREJUDICINIO SPRENDIMO PRIĖMIMO </w:t>
      </w:r>
      <w:r w:rsidR="00A02B57" w:rsidRPr="00B7094C">
        <w:rPr>
          <w:rFonts w:ascii="Times New Roman" w:hAnsi="Times New Roman"/>
          <w:b/>
          <w:sz w:val="24"/>
          <w:szCs w:val="24"/>
          <w:lang w:val="lt-LT"/>
        </w:rPr>
        <w:t>C</w:t>
      </w:r>
      <w:r w:rsidR="00A02B57" w:rsidRPr="00B7094C">
        <w:rPr>
          <w:rFonts w:ascii="Times New Roman" w:hAnsi="Times New Roman"/>
          <w:b/>
          <w:sz w:val="24"/>
          <w:szCs w:val="24"/>
          <w:lang w:val="lt-LT"/>
        </w:rPr>
        <w:noBreakHyphen/>
      </w:r>
      <w:r w:rsidR="00232995" w:rsidRPr="00B7094C">
        <w:rPr>
          <w:rFonts w:ascii="Times New Roman" w:hAnsi="Times New Roman"/>
          <w:b/>
          <w:sz w:val="24"/>
          <w:szCs w:val="24"/>
          <w:lang w:val="lt-LT"/>
        </w:rPr>
        <w:t>417/18</w:t>
      </w:r>
    </w:p>
    <w:p w:rsidR="00475617" w:rsidRPr="00B7094C" w:rsidRDefault="00475617" w:rsidP="00FB7DBA">
      <w:pPr>
        <w:tabs>
          <w:tab w:val="left" w:pos="0"/>
        </w:tabs>
        <w:ind w:left="0" w:firstLine="0"/>
        <w:rPr>
          <w:rStyle w:val="affairetitle"/>
          <w:rFonts w:ascii="Times New Roman" w:hAnsi="Times New Roman"/>
          <w:i/>
          <w:sz w:val="24"/>
          <w:szCs w:val="24"/>
          <w:lang w:val="lt-LT"/>
        </w:rPr>
      </w:pPr>
    </w:p>
    <w:p w:rsidR="00234669" w:rsidRPr="00B7094C" w:rsidRDefault="00234669" w:rsidP="00FB7DBA">
      <w:pPr>
        <w:tabs>
          <w:tab w:val="left" w:pos="0"/>
        </w:tabs>
        <w:ind w:left="0" w:firstLine="0"/>
        <w:rPr>
          <w:rStyle w:val="affairetitle"/>
          <w:rFonts w:ascii="Times New Roman" w:hAnsi="Times New Roman"/>
          <w:i/>
          <w:sz w:val="24"/>
          <w:szCs w:val="24"/>
          <w:lang w:val="lt-LT"/>
        </w:rPr>
      </w:pPr>
    </w:p>
    <w:p w:rsidR="009743B9" w:rsidRPr="00B7094C" w:rsidRDefault="00C23E53" w:rsidP="00804634">
      <w:pPr>
        <w:tabs>
          <w:tab w:val="left" w:pos="0"/>
        </w:tabs>
        <w:spacing w:after="240"/>
        <w:ind w:left="0" w:firstLine="0"/>
        <w:rPr>
          <w:rFonts w:ascii="Times New Roman" w:hAnsi="Times New Roman"/>
          <w:b/>
          <w:sz w:val="24"/>
          <w:szCs w:val="24"/>
          <w:lang w:val="lt-LT"/>
        </w:rPr>
      </w:pPr>
      <w:r w:rsidRPr="00B7094C">
        <w:rPr>
          <w:rFonts w:ascii="Times New Roman" w:hAnsi="Times New Roman"/>
          <w:b/>
          <w:sz w:val="24"/>
          <w:szCs w:val="24"/>
          <w:lang w:val="lt-LT"/>
        </w:rPr>
        <w:t>Bylos</w:t>
      </w:r>
      <w:r w:rsidR="00475617" w:rsidRPr="00B7094C">
        <w:rPr>
          <w:rFonts w:ascii="Times New Roman" w:hAnsi="Times New Roman"/>
          <w:b/>
          <w:sz w:val="24"/>
          <w:szCs w:val="24"/>
          <w:lang w:val="lt-LT"/>
        </w:rPr>
        <w:t xml:space="preserve"> </w:t>
      </w:r>
      <w:r w:rsidR="001650FD" w:rsidRPr="00B7094C">
        <w:rPr>
          <w:rFonts w:ascii="Times New Roman" w:eastAsia="TimesNewRomanPS-BoldMT" w:hAnsi="Times New Roman"/>
          <w:b/>
          <w:bCs/>
          <w:i/>
          <w:sz w:val="24"/>
          <w:szCs w:val="24"/>
          <w:lang w:val="lt-LT" w:eastAsia="lt-LT"/>
        </w:rPr>
        <w:t>AW ir kiti</w:t>
      </w:r>
      <w:r w:rsidR="00935633" w:rsidRPr="00B7094C">
        <w:rPr>
          <w:rFonts w:ascii="Times New Roman" w:hAnsi="Times New Roman"/>
          <w:b/>
          <w:sz w:val="24"/>
          <w:szCs w:val="24"/>
          <w:lang w:val="lt-LT"/>
        </w:rPr>
        <w:t>, C-</w:t>
      </w:r>
      <w:r w:rsidR="00804634" w:rsidRPr="00B7094C">
        <w:rPr>
          <w:rFonts w:ascii="Times New Roman" w:hAnsi="Times New Roman"/>
          <w:b/>
          <w:sz w:val="24"/>
          <w:szCs w:val="24"/>
          <w:lang w:val="lt-LT"/>
        </w:rPr>
        <w:t>417</w:t>
      </w:r>
      <w:r w:rsidR="00473602" w:rsidRPr="00B7094C">
        <w:rPr>
          <w:rFonts w:ascii="Times New Roman" w:hAnsi="Times New Roman"/>
          <w:b/>
          <w:sz w:val="24"/>
          <w:szCs w:val="24"/>
          <w:lang w:val="lt-LT"/>
        </w:rPr>
        <w:t>/</w:t>
      </w:r>
      <w:r w:rsidR="00804634" w:rsidRPr="00B7094C">
        <w:rPr>
          <w:rFonts w:ascii="Times New Roman" w:hAnsi="Times New Roman"/>
          <w:b/>
          <w:sz w:val="24"/>
          <w:szCs w:val="24"/>
          <w:lang w:val="lt-LT"/>
        </w:rPr>
        <w:t>18</w:t>
      </w:r>
      <w:r w:rsidR="00034934" w:rsidRPr="00B7094C">
        <w:rPr>
          <w:rFonts w:ascii="Times New Roman" w:hAnsi="Times New Roman"/>
          <w:b/>
          <w:sz w:val="24"/>
          <w:szCs w:val="24"/>
          <w:lang w:val="lt-LT"/>
        </w:rPr>
        <w:t>,</w:t>
      </w:r>
      <w:r w:rsidRPr="00B7094C">
        <w:rPr>
          <w:rFonts w:ascii="Times New Roman" w:hAnsi="Times New Roman"/>
          <w:b/>
          <w:sz w:val="24"/>
          <w:szCs w:val="24"/>
          <w:lang w:val="lt-LT"/>
        </w:rPr>
        <w:t xml:space="preserve"> apibūdinimas</w:t>
      </w:r>
    </w:p>
    <w:p w:rsidR="00475617" w:rsidRPr="00B7094C" w:rsidRDefault="00475617" w:rsidP="00B7094C">
      <w:pPr>
        <w:pStyle w:val="FootnoteText"/>
        <w:ind w:left="0" w:firstLine="1296"/>
        <w:rPr>
          <w:rFonts w:ascii="Times New Roman" w:hAnsi="Times New Roman"/>
          <w:sz w:val="24"/>
          <w:szCs w:val="24"/>
          <w:lang w:val="lt-LT"/>
        </w:rPr>
      </w:pPr>
      <w:r w:rsidRPr="00B7094C">
        <w:rPr>
          <w:rFonts w:ascii="Times New Roman" w:hAnsi="Times New Roman"/>
          <w:sz w:val="24"/>
          <w:szCs w:val="24"/>
          <w:lang w:val="lt-LT"/>
        </w:rPr>
        <w:t xml:space="preserve">Byla </w:t>
      </w:r>
      <w:r w:rsidR="00232995" w:rsidRPr="00B7094C">
        <w:rPr>
          <w:rFonts w:ascii="Times New Roman" w:hAnsi="Times New Roman"/>
          <w:sz w:val="24"/>
          <w:szCs w:val="24"/>
          <w:lang w:val="lt-LT"/>
        </w:rPr>
        <w:t>C-417</w:t>
      </w:r>
      <w:r w:rsidR="00C853D9" w:rsidRPr="00B7094C">
        <w:rPr>
          <w:rFonts w:ascii="Times New Roman" w:hAnsi="Times New Roman"/>
          <w:sz w:val="24"/>
          <w:szCs w:val="24"/>
          <w:lang w:val="lt-LT"/>
        </w:rPr>
        <w:t>/1</w:t>
      </w:r>
      <w:r w:rsidR="00232995" w:rsidRPr="00B7094C">
        <w:rPr>
          <w:rFonts w:ascii="Times New Roman" w:hAnsi="Times New Roman"/>
          <w:sz w:val="24"/>
          <w:szCs w:val="24"/>
          <w:lang w:val="lt-LT"/>
        </w:rPr>
        <w:t>8</w:t>
      </w:r>
      <w:r w:rsidRPr="00B7094C">
        <w:rPr>
          <w:rFonts w:ascii="Times New Roman" w:hAnsi="Times New Roman"/>
          <w:sz w:val="24"/>
          <w:szCs w:val="24"/>
          <w:lang w:val="lt-LT"/>
        </w:rPr>
        <w:t xml:space="preserve"> Europos Sąjungos Teisingumo Teism</w:t>
      </w:r>
      <w:r w:rsidR="00960214" w:rsidRPr="00B7094C">
        <w:rPr>
          <w:rFonts w:ascii="Times New Roman" w:hAnsi="Times New Roman"/>
          <w:sz w:val="24"/>
          <w:szCs w:val="24"/>
          <w:lang w:val="lt-LT"/>
        </w:rPr>
        <w:t>e (toliau </w:t>
      </w:r>
      <w:r w:rsidR="00960214" w:rsidRPr="00B7094C">
        <w:rPr>
          <w:rFonts w:ascii="Times New Roman" w:hAnsi="Times New Roman"/>
          <w:sz w:val="24"/>
          <w:szCs w:val="24"/>
          <w:lang w:val="lt-LT"/>
        </w:rPr>
        <w:noBreakHyphen/>
        <w:t> </w:t>
      </w:r>
      <w:r w:rsidR="00F84583" w:rsidRPr="00B7094C">
        <w:rPr>
          <w:rFonts w:ascii="Times New Roman" w:hAnsi="Times New Roman"/>
          <w:sz w:val="24"/>
          <w:szCs w:val="24"/>
          <w:lang w:val="lt-LT"/>
        </w:rPr>
        <w:t>Teisingumo </w:t>
      </w:r>
      <w:r w:rsidRPr="00B7094C">
        <w:rPr>
          <w:rFonts w:ascii="Times New Roman" w:hAnsi="Times New Roman"/>
          <w:sz w:val="24"/>
          <w:szCs w:val="24"/>
          <w:lang w:val="lt-LT"/>
        </w:rPr>
        <w:t xml:space="preserve">Teismas) nagrinėjama pagal </w:t>
      </w:r>
      <w:r w:rsidR="008A7722" w:rsidRPr="00B7094C">
        <w:rPr>
          <w:rFonts w:ascii="Times New Roman" w:hAnsi="Times New Roman"/>
          <w:sz w:val="24"/>
          <w:szCs w:val="24"/>
          <w:lang w:val="lt-LT"/>
        </w:rPr>
        <w:t xml:space="preserve">Vilniaus </w:t>
      </w:r>
      <w:r w:rsidR="00232995" w:rsidRPr="00B7094C">
        <w:rPr>
          <w:rFonts w:ascii="Times New Roman" w:hAnsi="Times New Roman"/>
          <w:sz w:val="24"/>
          <w:szCs w:val="24"/>
          <w:lang w:val="lt-LT"/>
        </w:rPr>
        <w:t>apygardos administracinio</w:t>
      </w:r>
      <w:r w:rsidR="00C23E53" w:rsidRPr="00B7094C">
        <w:rPr>
          <w:rFonts w:ascii="Times New Roman" w:hAnsi="Times New Roman"/>
          <w:sz w:val="24"/>
          <w:szCs w:val="24"/>
          <w:lang w:val="lt-LT"/>
        </w:rPr>
        <w:t xml:space="preserve"> teismo</w:t>
      </w:r>
      <w:r w:rsidR="00E51F6F" w:rsidRPr="00B7094C">
        <w:rPr>
          <w:rFonts w:ascii="Times New Roman" w:hAnsi="Times New Roman"/>
          <w:sz w:val="24"/>
          <w:szCs w:val="24"/>
          <w:lang w:val="lt-LT"/>
        </w:rPr>
        <w:t xml:space="preserve"> </w:t>
      </w:r>
      <w:r w:rsidR="00232995" w:rsidRPr="00B7094C">
        <w:rPr>
          <w:rFonts w:ascii="Times New Roman" w:eastAsia="TimesNewRomanPS-ItalicMT" w:hAnsi="Times New Roman"/>
          <w:iCs/>
          <w:sz w:val="24"/>
          <w:szCs w:val="24"/>
          <w:lang w:val="lt-LT" w:eastAsia="zh-CN"/>
        </w:rPr>
        <w:t>2018</w:t>
      </w:r>
      <w:r w:rsidR="00C03076" w:rsidRPr="00B7094C">
        <w:rPr>
          <w:rFonts w:ascii="Times New Roman" w:eastAsia="TimesNewRomanPS-ItalicMT" w:hAnsi="Times New Roman"/>
          <w:iCs/>
          <w:sz w:val="24"/>
          <w:szCs w:val="24"/>
          <w:lang w:val="lt-LT" w:eastAsia="zh-CN"/>
        </w:rPr>
        <w:t> m.</w:t>
      </w:r>
      <w:r w:rsidR="005A38E9" w:rsidRPr="00B7094C">
        <w:rPr>
          <w:rFonts w:ascii="Times New Roman" w:eastAsia="TimesNewRomanPS-ItalicMT" w:hAnsi="Times New Roman"/>
          <w:iCs/>
          <w:sz w:val="24"/>
          <w:szCs w:val="24"/>
          <w:lang w:val="lt-LT" w:eastAsia="zh-CN"/>
        </w:rPr>
        <w:t> </w:t>
      </w:r>
      <w:r w:rsidR="008A7722" w:rsidRPr="00B7094C">
        <w:rPr>
          <w:rFonts w:ascii="Times New Roman" w:eastAsia="TimesNewRomanPS-ItalicMT" w:hAnsi="Times New Roman"/>
          <w:iCs/>
          <w:sz w:val="24"/>
          <w:szCs w:val="24"/>
          <w:lang w:val="lt-LT" w:eastAsia="zh-CN"/>
        </w:rPr>
        <w:t>b</w:t>
      </w:r>
      <w:r w:rsidR="00232995" w:rsidRPr="00B7094C">
        <w:rPr>
          <w:rFonts w:ascii="Times New Roman" w:eastAsia="TimesNewRomanPS-ItalicMT" w:hAnsi="Times New Roman"/>
          <w:iCs/>
          <w:sz w:val="24"/>
          <w:szCs w:val="24"/>
          <w:lang w:val="lt-LT" w:eastAsia="zh-CN"/>
        </w:rPr>
        <w:t>irželio</w:t>
      </w:r>
      <w:r w:rsidR="00E51F6F" w:rsidRPr="00B7094C">
        <w:rPr>
          <w:rFonts w:ascii="Times New Roman" w:eastAsia="TimesNewRomanPS-ItalicMT" w:hAnsi="Times New Roman"/>
          <w:iCs/>
          <w:sz w:val="24"/>
          <w:szCs w:val="24"/>
          <w:lang w:val="lt-LT" w:eastAsia="zh-CN"/>
        </w:rPr>
        <w:t xml:space="preserve"> </w:t>
      </w:r>
      <w:r w:rsidR="00232995" w:rsidRPr="00B7094C">
        <w:rPr>
          <w:rFonts w:ascii="Times New Roman" w:eastAsia="TimesNewRomanPS-ItalicMT" w:hAnsi="Times New Roman"/>
          <w:iCs/>
          <w:sz w:val="24"/>
          <w:szCs w:val="24"/>
          <w:lang w:val="lt-LT" w:eastAsia="zh-CN"/>
        </w:rPr>
        <w:t>2</w:t>
      </w:r>
      <w:r w:rsidR="008A7722" w:rsidRPr="00B7094C">
        <w:rPr>
          <w:rFonts w:ascii="Times New Roman" w:eastAsia="TimesNewRomanPS-ItalicMT" w:hAnsi="Times New Roman"/>
          <w:iCs/>
          <w:sz w:val="24"/>
          <w:szCs w:val="24"/>
          <w:lang w:val="lt-LT" w:eastAsia="zh-CN"/>
        </w:rPr>
        <w:t>1</w:t>
      </w:r>
      <w:r w:rsidR="00C03076" w:rsidRPr="00B7094C">
        <w:rPr>
          <w:rFonts w:ascii="Times New Roman" w:eastAsia="TimesNewRomanPS-ItalicMT" w:hAnsi="Times New Roman"/>
          <w:iCs/>
          <w:sz w:val="24"/>
          <w:szCs w:val="24"/>
          <w:lang w:val="lt-LT" w:eastAsia="zh-CN"/>
        </w:rPr>
        <w:t> d.</w:t>
      </w:r>
      <w:r w:rsidR="00473602" w:rsidRPr="00B7094C">
        <w:rPr>
          <w:rFonts w:ascii="Times New Roman" w:eastAsia="TimesNewRomanPS-ItalicMT" w:hAnsi="Times New Roman"/>
          <w:iCs/>
          <w:sz w:val="24"/>
          <w:szCs w:val="24"/>
          <w:lang w:val="lt-LT" w:eastAsia="zh-CN"/>
        </w:rPr>
        <w:t xml:space="preserve"> </w:t>
      </w:r>
      <w:r w:rsidR="00C23E53" w:rsidRPr="00B7094C">
        <w:rPr>
          <w:rFonts w:ascii="Times New Roman" w:eastAsia="TimesNewRomanPS-ItalicMT" w:hAnsi="Times New Roman"/>
          <w:iCs/>
          <w:sz w:val="24"/>
          <w:szCs w:val="24"/>
          <w:lang w:val="lt-LT" w:eastAsia="zh-CN"/>
        </w:rPr>
        <w:t xml:space="preserve">nutartimi </w:t>
      </w:r>
      <w:r w:rsidR="00C853D9" w:rsidRPr="00B7094C">
        <w:rPr>
          <w:rFonts w:ascii="Times New Roman" w:hAnsi="Times New Roman"/>
          <w:sz w:val="24"/>
          <w:szCs w:val="24"/>
          <w:lang w:val="lt-LT"/>
        </w:rPr>
        <w:t xml:space="preserve">pateiktą </w:t>
      </w:r>
      <w:r w:rsidRPr="00B7094C">
        <w:rPr>
          <w:rFonts w:ascii="Times New Roman" w:hAnsi="Times New Roman"/>
          <w:sz w:val="24"/>
          <w:szCs w:val="24"/>
          <w:lang w:val="lt-LT"/>
        </w:rPr>
        <w:t>prašymą priimti prejudicinį s</w:t>
      </w:r>
      <w:r w:rsidR="00C853D9" w:rsidRPr="00B7094C">
        <w:rPr>
          <w:rFonts w:ascii="Times New Roman" w:hAnsi="Times New Roman"/>
          <w:sz w:val="24"/>
          <w:szCs w:val="24"/>
          <w:lang w:val="lt-LT"/>
        </w:rPr>
        <w:t>prendimą</w:t>
      </w:r>
      <w:r w:rsidR="00385D91" w:rsidRPr="00B7094C">
        <w:rPr>
          <w:rFonts w:ascii="Times New Roman" w:hAnsi="Times New Roman"/>
          <w:sz w:val="24"/>
          <w:szCs w:val="24"/>
          <w:lang w:val="lt-LT"/>
        </w:rPr>
        <w:t xml:space="preserve"> </w:t>
      </w:r>
      <w:r w:rsidR="007E649D" w:rsidRPr="00B7094C">
        <w:rPr>
          <w:rFonts w:ascii="Times New Roman" w:hAnsi="Times New Roman"/>
          <w:sz w:val="24"/>
          <w:szCs w:val="24"/>
          <w:lang w:val="lt-LT"/>
        </w:rPr>
        <w:t>dėl</w:t>
      </w:r>
      <w:r w:rsidR="00423E0C" w:rsidRPr="00B7094C">
        <w:rPr>
          <w:rFonts w:ascii="Times New Roman" w:eastAsia="EUAlbertina-Bold-Identity-H" w:hAnsi="Times New Roman"/>
          <w:sz w:val="24"/>
          <w:szCs w:val="24"/>
          <w:lang w:val="lt-LT" w:eastAsia="lt-LT"/>
        </w:rPr>
        <w:t xml:space="preserve"> </w:t>
      </w:r>
      <w:r w:rsidR="00804634" w:rsidRPr="00B7094C">
        <w:rPr>
          <w:rStyle w:val="Strong"/>
          <w:rFonts w:ascii="Times New Roman" w:hAnsi="Times New Roman"/>
          <w:b w:val="0"/>
          <w:bCs w:val="0"/>
          <w:sz w:val="24"/>
          <w:szCs w:val="24"/>
          <w:lang w:val="lt-LT"/>
        </w:rPr>
        <w:t>2002 m. kovo 7 d. Europos Parlamento ir Tarybos direktyv</w:t>
      </w:r>
      <w:r w:rsidR="00DC7E77" w:rsidRPr="00B7094C">
        <w:rPr>
          <w:rStyle w:val="Strong"/>
          <w:rFonts w:ascii="Times New Roman" w:hAnsi="Times New Roman"/>
          <w:b w:val="0"/>
          <w:bCs w:val="0"/>
          <w:sz w:val="24"/>
          <w:szCs w:val="24"/>
          <w:lang w:val="lt-LT"/>
        </w:rPr>
        <w:t>os</w:t>
      </w:r>
      <w:r w:rsidR="00804634" w:rsidRPr="00B7094C">
        <w:rPr>
          <w:rStyle w:val="Strong"/>
          <w:rFonts w:ascii="Times New Roman" w:hAnsi="Times New Roman"/>
          <w:b w:val="0"/>
          <w:bCs w:val="0"/>
          <w:sz w:val="24"/>
          <w:szCs w:val="24"/>
          <w:lang w:val="lt-LT"/>
        </w:rPr>
        <w:t xml:space="preserve"> 2002/22/EB dėl universaliųjų paslaugų ir paslaugų gavėjų teisių, susijusių su elektroninių ryšių tinklais ir paslaugomis (Universaliųjų paslaugų direktyva) (OL </w:t>
      </w:r>
      <w:r w:rsidR="00804634" w:rsidRPr="00485F34">
        <w:rPr>
          <w:rStyle w:val="Strong"/>
          <w:rFonts w:ascii="Times New Roman" w:hAnsi="Times New Roman"/>
          <w:b w:val="0"/>
          <w:bCs w:val="0"/>
          <w:i/>
          <w:sz w:val="24"/>
          <w:szCs w:val="24"/>
          <w:lang w:val="lt-LT"/>
        </w:rPr>
        <w:t>2004 m. specialusis leidimas</w:t>
      </w:r>
      <w:r w:rsidR="00804634" w:rsidRPr="00B7094C">
        <w:rPr>
          <w:rStyle w:val="Strong"/>
          <w:rFonts w:ascii="Times New Roman" w:hAnsi="Times New Roman"/>
          <w:b w:val="0"/>
          <w:bCs w:val="0"/>
          <w:sz w:val="24"/>
          <w:szCs w:val="24"/>
          <w:lang w:val="lt-LT"/>
        </w:rPr>
        <w:t>, 13 skyrius, 29 tomas, p. 367), su paskutiniais pakeitimais, padarytais 2009 m. lapkričio 25 d. Europos Parlamento ir Tarybos direktyva 200</w:t>
      </w:r>
      <w:r w:rsidR="00DC7E77" w:rsidRPr="00B7094C">
        <w:rPr>
          <w:rStyle w:val="Strong"/>
          <w:rFonts w:ascii="Times New Roman" w:hAnsi="Times New Roman"/>
          <w:b w:val="0"/>
          <w:bCs w:val="0"/>
          <w:sz w:val="24"/>
          <w:szCs w:val="24"/>
          <w:lang w:val="lt-LT"/>
        </w:rPr>
        <w:t xml:space="preserve">9/136/EB (OL 2009 L 337, p. 11) </w:t>
      </w:r>
      <w:r w:rsidR="00C23E53" w:rsidRPr="00B7094C">
        <w:rPr>
          <w:rStyle w:val="Strong"/>
          <w:rFonts w:ascii="Times New Roman" w:hAnsi="Times New Roman"/>
          <w:b w:val="0"/>
          <w:sz w:val="24"/>
          <w:szCs w:val="24"/>
          <w:lang w:val="lt-LT"/>
        </w:rPr>
        <w:t>nuostatų išaiškinimo</w:t>
      </w:r>
      <w:r w:rsidR="00C03076" w:rsidRPr="00B7094C">
        <w:rPr>
          <w:rFonts w:ascii="Times New Roman" w:eastAsia="TimesNewRomanPSMT" w:hAnsi="Times New Roman"/>
          <w:sz w:val="24"/>
          <w:szCs w:val="24"/>
          <w:lang w:val="lt-LT" w:eastAsia="lt-LT"/>
        </w:rPr>
        <w:t>.</w:t>
      </w:r>
      <w:r w:rsidR="00423E0C" w:rsidRPr="00B7094C">
        <w:rPr>
          <w:rFonts w:ascii="Times New Roman" w:eastAsia="EUAlbertina-Bold-Identity-H" w:hAnsi="Times New Roman"/>
          <w:bCs/>
          <w:sz w:val="24"/>
          <w:szCs w:val="24"/>
          <w:lang w:val="lt-LT" w:eastAsia="lt-LT"/>
        </w:rPr>
        <w:t xml:space="preserve"> </w:t>
      </w:r>
      <w:r w:rsidRPr="00B7094C">
        <w:rPr>
          <w:rFonts w:ascii="Times New Roman" w:hAnsi="Times New Roman"/>
          <w:sz w:val="24"/>
          <w:szCs w:val="24"/>
          <w:lang w:val="lt-LT"/>
        </w:rPr>
        <w:t>Konkrečiai, Teisingu</w:t>
      </w:r>
      <w:r w:rsidR="00C03076" w:rsidRPr="00B7094C">
        <w:rPr>
          <w:rFonts w:ascii="Times New Roman" w:hAnsi="Times New Roman"/>
          <w:sz w:val="24"/>
          <w:szCs w:val="24"/>
          <w:lang w:val="lt-LT"/>
        </w:rPr>
        <w:t>mo Teismo prašo</w:t>
      </w:r>
      <w:r w:rsidR="0076004E" w:rsidRPr="00B7094C">
        <w:rPr>
          <w:rFonts w:ascii="Times New Roman" w:hAnsi="Times New Roman"/>
          <w:sz w:val="24"/>
          <w:szCs w:val="24"/>
          <w:lang w:val="lt-LT"/>
        </w:rPr>
        <w:t>ma atsakyti į šiuos klausimus</w:t>
      </w:r>
      <w:r w:rsidRPr="00B7094C">
        <w:rPr>
          <w:rFonts w:ascii="Times New Roman" w:hAnsi="Times New Roman"/>
          <w:sz w:val="24"/>
          <w:szCs w:val="24"/>
          <w:lang w:val="lt-LT"/>
        </w:rPr>
        <w:t>:</w:t>
      </w:r>
    </w:p>
    <w:p w:rsidR="001E553F" w:rsidRPr="00B7094C" w:rsidRDefault="001E553F" w:rsidP="001E553F">
      <w:pPr>
        <w:pStyle w:val="FootnoteText"/>
        <w:numPr>
          <w:ilvl w:val="0"/>
          <w:numId w:val="18"/>
        </w:numPr>
        <w:rPr>
          <w:rFonts w:ascii="Times New Roman" w:hAnsi="Times New Roman"/>
          <w:sz w:val="24"/>
          <w:szCs w:val="24"/>
          <w:lang w:val="lt-LT"/>
        </w:rPr>
      </w:pPr>
      <w:r w:rsidRPr="00B7094C">
        <w:rPr>
          <w:rFonts w:ascii="Times New Roman" w:hAnsi="Times New Roman"/>
          <w:sz w:val="24"/>
          <w:szCs w:val="24"/>
          <w:lang w:val="lt-LT"/>
        </w:rPr>
        <w:t>Ar Universaliųjų paslaugų direktyvos 26 straipsnio 5 dalis reglamentuoja privalomą vietos nustatymo duomenų teikimą, kai skambinama iš mobiliojo ryšio įrenginių be SIM kortelių.</w:t>
      </w:r>
    </w:p>
    <w:p w:rsidR="001E553F" w:rsidRPr="00B7094C" w:rsidRDefault="001E553F" w:rsidP="001E553F">
      <w:pPr>
        <w:pStyle w:val="FootnoteText"/>
        <w:numPr>
          <w:ilvl w:val="0"/>
          <w:numId w:val="18"/>
        </w:numPr>
        <w:rPr>
          <w:rFonts w:ascii="Times New Roman" w:hAnsi="Times New Roman"/>
          <w:sz w:val="24"/>
          <w:szCs w:val="24"/>
          <w:lang w:val="lt-LT"/>
        </w:rPr>
      </w:pPr>
      <w:r w:rsidRPr="00B7094C">
        <w:rPr>
          <w:rFonts w:ascii="Times New Roman" w:hAnsi="Times New Roman"/>
          <w:sz w:val="24"/>
          <w:szCs w:val="24"/>
          <w:lang w:val="lt-LT"/>
        </w:rPr>
        <w:t>Jeigu nacionalinis valstybės narės teisinis reglamentavimas suteikia galimybę asmenims paskambinti Europos skubios pagalbos iškvietimo telefono ryšio numeriu „112“ be SIM kortelės, ar ši aplinkybė reiškia, kad tokių pagalbos skambučių vietos nustatymo duomenys turi būti nustatyti pagal Universaliųjų paslaugų direktyvos 26 straipsnio 5 dalies reglamentavimą.</w:t>
      </w:r>
    </w:p>
    <w:p w:rsidR="001E553F" w:rsidRPr="00B7094C" w:rsidRDefault="001E553F" w:rsidP="001E553F">
      <w:pPr>
        <w:pStyle w:val="FootnoteText"/>
        <w:numPr>
          <w:ilvl w:val="0"/>
          <w:numId w:val="18"/>
        </w:numPr>
        <w:rPr>
          <w:rFonts w:ascii="Times New Roman" w:hAnsi="Times New Roman"/>
          <w:sz w:val="24"/>
          <w:szCs w:val="24"/>
          <w:lang w:val="lt-LT"/>
        </w:rPr>
      </w:pPr>
      <w:r w:rsidRPr="00B7094C">
        <w:rPr>
          <w:rFonts w:ascii="Times New Roman" w:hAnsi="Times New Roman"/>
          <w:sz w:val="24"/>
          <w:szCs w:val="24"/>
          <w:lang w:val="lt-LT"/>
        </w:rPr>
        <w:t xml:space="preserve">Ar nacionalinis teisinis reglamentavimas, įtvirtintas Abonentų ir (ar) naudotojų galimybės naudotis pagalbos iškvietimo paslaugas teikiančių institucijų paslaugomis tvarkos aprašo (galiojusi nuo 2011-11-11 iki 2016-04-15) 4.5.4 punkte, kuriame, </w:t>
      </w:r>
      <w:r w:rsidRPr="00B7094C">
        <w:rPr>
          <w:rFonts w:ascii="Times New Roman" w:hAnsi="Times New Roman"/>
          <w:i/>
          <w:sz w:val="24"/>
          <w:szCs w:val="24"/>
          <w:lang w:val="lt-LT"/>
        </w:rPr>
        <w:t>inter alia,</w:t>
      </w:r>
      <w:r w:rsidRPr="00B7094C">
        <w:rPr>
          <w:rFonts w:ascii="Times New Roman" w:hAnsi="Times New Roman"/>
          <w:sz w:val="24"/>
          <w:szCs w:val="24"/>
          <w:lang w:val="lt-LT"/>
        </w:rPr>
        <w:t xml:space="preserve"> nustatyta, kad viešojo judriojo ryšio tinklo teikėjai teikia vietos nustatymo duomenis bazinės stoties (sektoriaus) aprėpties (angl. Cell-ID) tikslumu, tačiau nenustatyta, kokiu minimaliu tikslumu</w:t>
      </w:r>
      <w:r w:rsidR="00E56F24" w:rsidRPr="00B7094C">
        <w:rPr>
          <w:rFonts w:ascii="Times New Roman" w:hAnsi="Times New Roman"/>
          <w:sz w:val="24"/>
          <w:szCs w:val="24"/>
          <w:lang w:val="lt-LT"/>
        </w:rPr>
        <w:t xml:space="preserve"> (atstumu)</w:t>
      </w:r>
      <w:r w:rsidRPr="00B7094C">
        <w:rPr>
          <w:rFonts w:ascii="Times New Roman" w:hAnsi="Times New Roman"/>
          <w:sz w:val="24"/>
          <w:szCs w:val="24"/>
          <w:lang w:val="lt-LT"/>
        </w:rPr>
        <w:t xml:space="preserve"> bazinės stotys turi nustatyti skambinančiojo buvimo vietą, bei nenustatyta, kokiu tankumu</w:t>
      </w:r>
      <w:r w:rsidR="009C4D4D" w:rsidRPr="00B7094C">
        <w:rPr>
          <w:rFonts w:ascii="Times New Roman" w:hAnsi="Times New Roman"/>
          <w:sz w:val="24"/>
          <w:szCs w:val="24"/>
          <w:lang w:val="lt-LT"/>
        </w:rPr>
        <w:t xml:space="preserve"> (atstumais)</w:t>
      </w:r>
      <w:r w:rsidRPr="00B7094C">
        <w:rPr>
          <w:rFonts w:ascii="Times New Roman" w:hAnsi="Times New Roman"/>
          <w:sz w:val="24"/>
          <w:szCs w:val="24"/>
          <w:lang w:val="lt-LT"/>
        </w:rPr>
        <w:t xml:space="preserve"> bazinės stotys turi būti išdėstytos, yra suderinamas su Universaliųjų paslaugų direktyvos 26 straipsnio 5 dalies nuostata, kurioje nustatyta, kad kompetentingos reguliavimo </w:t>
      </w:r>
      <w:r w:rsidRPr="00B7094C">
        <w:rPr>
          <w:rFonts w:ascii="Times New Roman" w:hAnsi="Times New Roman"/>
          <w:sz w:val="24"/>
          <w:szCs w:val="24"/>
          <w:lang w:val="lt-LT"/>
        </w:rPr>
        <w:lastRenderedPageBreak/>
        <w:t xml:space="preserve">institucijos nustato informacijos apie skambinančiojo vietą tikslumo ir patikimu kriterijus. </w:t>
      </w:r>
    </w:p>
    <w:p w:rsidR="00C80FE9" w:rsidRPr="00B7094C" w:rsidRDefault="001E553F" w:rsidP="001E553F">
      <w:pPr>
        <w:pStyle w:val="FootnoteText"/>
        <w:numPr>
          <w:ilvl w:val="0"/>
          <w:numId w:val="18"/>
        </w:numPr>
        <w:autoSpaceDE w:val="0"/>
        <w:autoSpaceDN w:val="0"/>
        <w:adjustRightInd w:val="0"/>
        <w:spacing w:after="240"/>
        <w:ind w:left="720"/>
        <w:rPr>
          <w:rFonts w:ascii="Times New Roman" w:eastAsia="SimSun" w:hAnsi="Times New Roman"/>
          <w:b/>
          <w:sz w:val="24"/>
          <w:szCs w:val="24"/>
          <w:lang w:val="lt-LT" w:eastAsia="zh-CN"/>
        </w:rPr>
      </w:pPr>
      <w:r w:rsidRPr="00B7094C">
        <w:rPr>
          <w:rFonts w:ascii="Times New Roman" w:hAnsi="Times New Roman"/>
          <w:sz w:val="24"/>
          <w:szCs w:val="24"/>
          <w:lang w:val="lt-LT"/>
        </w:rPr>
        <w:t>Jeigu atsakymai į pirmą ir (arba) antrą klausimą būtų tokie, kad valstybė narė turi užtikrinti vietos duomenų nustatymą pagal Universaliųjų paslaugų direktyvos 26 straipsnio 5 dalies reglamentavimą, ir (arba) atsakymas į trečią klausimą būtų toks, kad nacionalinis teisinis reglamentavimas nesuderinamas su Universaliųjų paslaugų direktyvos 26 straipsnio 5 dalies nuostata, kurioje nustatyta, kad kompetentingos reguliavimo institucijos nustato informacijos apie skambinančiojo vietą tikslumo ir patikimumo kriterijus: ar nacionalinis teismas, spręsdamas žalos atlyginimo klausimą, privalo nustatyti tiesioginį priežastinį ryšį tarp Europos Sąjungos teisės pažeidimo ir asmenų patirtos žalos, ar pakanka nustatyti netiesioginį priežastinį ryšį tarp Europos Sąjungos teisės pažeidimo ir asmenų patirtos žalos, jeigu pagal nacionalinės tesės nuostatas ir (arba) nacionalinių tesimų praktiką netiesioginio priežastinio ryšio tarp neteisėtų veiksmų ir asmenų patirtos žalos nustatymas yra pakankamas atsakomybei kilti.</w:t>
      </w:r>
    </w:p>
    <w:p w:rsidR="00280DDC" w:rsidRPr="00B7094C" w:rsidRDefault="00280DDC" w:rsidP="00FB7DBA">
      <w:pPr>
        <w:autoSpaceDE w:val="0"/>
        <w:autoSpaceDN w:val="0"/>
        <w:adjustRightInd w:val="0"/>
        <w:spacing w:after="240"/>
        <w:rPr>
          <w:rFonts w:ascii="Times New Roman" w:eastAsia="SimSun" w:hAnsi="Times New Roman"/>
          <w:b/>
          <w:sz w:val="24"/>
          <w:szCs w:val="24"/>
          <w:lang w:val="lt-LT" w:eastAsia="zh-CN"/>
        </w:rPr>
      </w:pPr>
      <w:r w:rsidRPr="00B7094C">
        <w:rPr>
          <w:rFonts w:ascii="Times New Roman" w:eastAsia="SimSun" w:hAnsi="Times New Roman"/>
          <w:b/>
          <w:sz w:val="24"/>
          <w:szCs w:val="24"/>
          <w:lang w:val="lt-LT" w:eastAsia="zh-CN"/>
        </w:rPr>
        <w:t>Pagrindinėje byloje</w:t>
      </w:r>
      <w:r w:rsidR="005F475E" w:rsidRPr="00B7094C">
        <w:rPr>
          <w:rFonts w:ascii="Times New Roman" w:eastAsia="SimSun" w:hAnsi="Times New Roman"/>
          <w:b/>
          <w:sz w:val="24"/>
          <w:szCs w:val="24"/>
          <w:lang w:val="lt-LT" w:eastAsia="zh-CN"/>
        </w:rPr>
        <w:t xml:space="preserve"> nustatytos faktinės aplinkybės</w:t>
      </w:r>
    </w:p>
    <w:p w:rsidR="008C335A" w:rsidRPr="00B7094C" w:rsidRDefault="00B6593B" w:rsidP="0093382B">
      <w:pPr>
        <w:autoSpaceDE w:val="0"/>
        <w:autoSpaceDN w:val="0"/>
        <w:adjustRightInd w:val="0"/>
        <w:ind w:left="0" w:firstLine="1296"/>
        <w:rPr>
          <w:rFonts w:ascii="Times New Roman" w:hAnsi="Times New Roman"/>
          <w:sz w:val="24"/>
          <w:szCs w:val="24"/>
          <w:lang w:val="lt-LT"/>
        </w:rPr>
      </w:pPr>
      <w:r w:rsidRPr="00B7094C">
        <w:rPr>
          <w:rFonts w:ascii="Times New Roman" w:hAnsi="Times New Roman"/>
          <w:sz w:val="24"/>
          <w:szCs w:val="24"/>
          <w:lang w:val="lt-LT"/>
        </w:rPr>
        <w:t>P</w:t>
      </w:r>
      <w:r w:rsidR="00B15C96" w:rsidRPr="00B7094C">
        <w:rPr>
          <w:rFonts w:ascii="Times New Roman" w:hAnsi="Times New Roman"/>
          <w:sz w:val="24"/>
          <w:szCs w:val="24"/>
          <w:lang w:val="lt-LT"/>
        </w:rPr>
        <w:t>agrindinėje byloje</w:t>
      </w:r>
      <w:r w:rsidR="00F2528E" w:rsidRPr="00B7094C">
        <w:rPr>
          <w:rFonts w:ascii="Times New Roman" w:hAnsi="Times New Roman"/>
          <w:sz w:val="24"/>
          <w:szCs w:val="24"/>
          <w:lang w:val="lt-LT"/>
        </w:rPr>
        <w:t xml:space="preserve"> </w:t>
      </w:r>
      <w:r w:rsidR="002260E4" w:rsidRPr="00B7094C">
        <w:rPr>
          <w:rFonts w:ascii="Times New Roman" w:hAnsi="Times New Roman"/>
          <w:sz w:val="24"/>
          <w:szCs w:val="24"/>
          <w:lang w:val="lt-LT"/>
        </w:rPr>
        <w:t xml:space="preserve">Vilniaus </w:t>
      </w:r>
      <w:r w:rsidR="004A58AC" w:rsidRPr="00B7094C">
        <w:rPr>
          <w:rFonts w:ascii="Times New Roman" w:hAnsi="Times New Roman"/>
          <w:sz w:val="24"/>
          <w:szCs w:val="24"/>
          <w:lang w:val="lt-LT"/>
        </w:rPr>
        <w:t>apygardos administracinis teismas</w:t>
      </w:r>
      <w:r w:rsidR="002260E4" w:rsidRPr="00B7094C">
        <w:rPr>
          <w:rFonts w:ascii="Times New Roman" w:hAnsi="Times New Roman"/>
          <w:sz w:val="24"/>
          <w:szCs w:val="24"/>
          <w:lang w:val="lt-LT"/>
        </w:rPr>
        <w:t xml:space="preserve"> </w:t>
      </w:r>
      <w:r w:rsidR="004C50CF" w:rsidRPr="00B7094C">
        <w:rPr>
          <w:rFonts w:ascii="Times New Roman" w:hAnsi="Times New Roman"/>
          <w:sz w:val="24"/>
          <w:szCs w:val="24"/>
          <w:lang w:val="lt-LT"/>
        </w:rPr>
        <w:t xml:space="preserve">nagrinėja </w:t>
      </w:r>
      <w:r w:rsidR="004A58AC" w:rsidRPr="00B7094C">
        <w:rPr>
          <w:rFonts w:ascii="Times New Roman" w:hAnsi="Times New Roman"/>
          <w:sz w:val="24"/>
          <w:szCs w:val="24"/>
          <w:lang w:val="lt-LT"/>
        </w:rPr>
        <w:t xml:space="preserve">keturių pareiškėjų </w:t>
      </w:r>
      <w:r w:rsidR="00246F18" w:rsidRPr="00B7094C">
        <w:rPr>
          <w:rFonts w:ascii="Times New Roman" w:hAnsi="Times New Roman"/>
          <w:sz w:val="24"/>
          <w:szCs w:val="24"/>
          <w:lang w:val="lt-LT"/>
        </w:rPr>
        <w:t xml:space="preserve">(toliau – </w:t>
      </w:r>
      <w:r w:rsidR="004A58AC" w:rsidRPr="00B7094C">
        <w:rPr>
          <w:rFonts w:ascii="Times New Roman" w:hAnsi="Times New Roman"/>
          <w:sz w:val="24"/>
          <w:szCs w:val="24"/>
          <w:lang w:val="lt-LT"/>
        </w:rPr>
        <w:t>pareiškėjai</w:t>
      </w:r>
      <w:r w:rsidR="00246F18" w:rsidRPr="00B7094C">
        <w:rPr>
          <w:rFonts w:ascii="Times New Roman" w:hAnsi="Times New Roman"/>
          <w:sz w:val="24"/>
          <w:szCs w:val="24"/>
          <w:lang w:val="lt-LT"/>
        </w:rPr>
        <w:t>)</w:t>
      </w:r>
      <w:r w:rsidR="002260E4" w:rsidRPr="00B7094C">
        <w:rPr>
          <w:rFonts w:ascii="Times New Roman" w:hAnsi="Times New Roman"/>
          <w:sz w:val="24"/>
          <w:szCs w:val="24"/>
          <w:lang w:val="lt-LT"/>
        </w:rPr>
        <w:t xml:space="preserve"> </w:t>
      </w:r>
      <w:r w:rsidR="004A58AC" w:rsidRPr="00B7094C">
        <w:rPr>
          <w:rFonts w:ascii="Times New Roman" w:hAnsi="Times New Roman"/>
          <w:sz w:val="24"/>
          <w:szCs w:val="24"/>
          <w:lang w:val="lt-LT"/>
        </w:rPr>
        <w:t>skundą</w:t>
      </w:r>
      <w:r w:rsidR="00E67A4D" w:rsidRPr="00B7094C">
        <w:rPr>
          <w:rFonts w:ascii="Times New Roman" w:hAnsi="Times New Roman"/>
          <w:sz w:val="24"/>
          <w:szCs w:val="24"/>
          <w:lang w:val="lt-LT"/>
        </w:rPr>
        <w:t>, kuriuo prašoma iš Lietuvos val</w:t>
      </w:r>
      <w:r w:rsidR="00EA6DD1" w:rsidRPr="00B7094C">
        <w:rPr>
          <w:rFonts w:ascii="Times New Roman" w:hAnsi="Times New Roman"/>
          <w:sz w:val="24"/>
          <w:szCs w:val="24"/>
          <w:lang w:val="lt-LT"/>
        </w:rPr>
        <w:t>s</w:t>
      </w:r>
      <w:r w:rsidR="00E67A4D" w:rsidRPr="00B7094C">
        <w:rPr>
          <w:rFonts w:ascii="Times New Roman" w:hAnsi="Times New Roman"/>
          <w:sz w:val="24"/>
          <w:szCs w:val="24"/>
          <w:lang w:val="lt-LT"/>
        </w:rPr>
        <w:t>tybės</w:t>
      </w:r>
      <w:r w:rsidR="00EA6DD1" w:rsidRPr="00B7094C">
        <w:rPr>
          <w:rFonts w:ascii="Times New Roman" w:hAnsi="Times New Roman"/>
          <w:sz w:val="24"/>
          <w:szCs w:val="24"/>
          <w:lang w:val="lt-LT"/>
        </w:rPr>
        <w:t xml:space="preserve"> priteisti </w:t>
      </w:r>
      <w:r w:rsidR="00206DC9">
        <w:rPr>
          <w:rFonts w:ascii="Times New Roman" w:hAnsi="Times New Roman"/>
          <w:sz w:val="24"/>
          <w:szCs w:val="24"/>
          <w:lang w:val="lt-LT"/>
        </w:rPr>
        <w:t xml:space="preserve">daugiau kaip </w:t>
      </w:r>
      <w:r w:rsidR="00EA6DD1" w:rsidRPr="00B7094C">
        <w:rPr>
          <w:rFonts w:ascii="Times New Roman" w:hAnsi="Times New Roman"/>
          <w:sz w:val="24"/>
          <w:szCs w:val="24"/>
          <w:lang w:val="lt-LT"/>
        </w:rPr>
        <w:t xml:space="preserve">4 mln. eurų neturtinės žalos. </w:t>
      </w:r>
      <w:r w:rsidR="00E421B3" w:rsidRPr="00B7094C">
        <w:rPr>
          <w:rFonts w:ascii="Times New Roman" w:hAnsi="Times New Roman"/>
          <w:sz w:val="24"/>
          <w:szCs w:val="24"/>
          <w:lang w:val="lt-LT"/>
        </w:rPr>
        <w:t>Pareiškėjai</w:t>
      </w:r>
      <w:r w:rsidR="00206DC9">
        <w:rPr>
          <w:rFonts w:ascii="Times New Roman" w:hAnsi="Times New Roman"/>
          <w:sz w:val="24"/>
          <w:szCs w:val="24"/>
          <w:lang w:val="lt-LT"/>
        </w:rPr>
        <w:t>, kurie</w:t>
      </w:r>
      <w:r w:rsidR="00E421B3" w:rsidRPr="00B7094C">
        <w:rPr>
          <w:rFonts w:ascii="Times New Roman" w:hAnsi="Times New Roman"/>
          <w:sz w:val="24"/>
          <w:szCs w:val="24"/>
          <w:lang w:val="lt-LT"/>
        </w:rPr>
        <w:t xml:space="preserve"> yra nukentėjusiosios įpėdiniai ir </w:t>
      </w:r>
      <w:r w:rsidR="0093382B">
        <w:rPr>
          <w:rFonts w:ascii="Times New Roman" w:hAnsi="Times New Roman"/>
          <w:sz w:val="24"/>
          <w:szCs w:val="24"/>
          <w:lang w:val="lt-LT"/>
        </w:rPr>
        <w:t>šeimos nariai</w:t>
      </w:r>
      <w:r w:rsidR="00206DC9">
        <w:rPr>
          <w:rFonts w:ascii="Times New Roman" w:hAnsi="Times New Roman"/>
          <w:sz w:val="24"/>
          <w:szCs w:val="24"/>
          <w:lang w:val="lt-LT"/>
        </w:rPr>
        <w:t xml:space="preserve">, </w:t>
      </w:r>
      <w:r w:rsidR="00E421B3" w:rsidRPr="00B7094C">
        <w:rPr>
          <w:rFonts w:ascii="Times New Roman" w:hAnsi="Times New Roman"/>
          <w:sz w:val="24"/>
          <w:szCs w:val="24"/>
          <w:lang w:val="lt-LT"/>
        </w:rPr>
        <w:t xml:space="preserve">prašo jų naudai priteisti minėtą pinigų sumą. </w:t>
      </w:r>
      <w:r w:rsidR="005C65FA" w:rsidRPr="00B7094C">
        <w:rPr>
          <w:rFonts w:ascii="Times New Roman" w:hAnsi="Times New Roman"/>
          <w:sz w:val="24"/>
          <w:szCs w:val="24"/>
          <w:lang w:val="lt-LT"/>
        </w:rPr>
        <w:t>Anot pareiškėjų</w:t>
      </w:r>
      <w:r w:rsidR="00C8466B" w:rsidRPr="00B7094C">
        <w:rPr>
          <w:rFonts w:ascii="Times New Roman" w:hAnsi="Times New Roman"/>
          <w:sz w:val="24"/>
          <w:szCs w:val="24"/>
          <w:lang w:val="lt-LT"/>
        </w:rPr>
        <w:t>,</w:t>
      </w:r>
      <w:r w:rsidR="005C65FA" w:rsidRPr="00B7094C">
        <w:rPr>
          <w:rFonts w:ascii="Times New Roman" w:hAnsi="Times New Roman"/>
          <w:sz w:val="24"/>
          <w:szCs w:val="24"/>
          <w:lang w:val="lt-LT"/>
        </w:rPr>
        <w:t xml:space="preserve"> Lietuvos </w:t>
      </w:r>
      <w:r w:rsidR="00C8466B" w:rsidRPr="00B7094C">
        <w:rPr>
          <w:rFonts w:ascii="Times New Roman" w:hAnsi="Times New Roman"/>
          <w:sz w:val="24"/>
          <w:szCs w:val="24"/>
          <w:lang w:val="lt-LT"/>
        </w:rPr>
        <w:t>valstybė ir jos</w:t>
      </w:r>
      <w:r w:rsidR="005C65FA" w:rsidRPr="00B7094C">
        <w:rPr>
          <w:rFonts w:ascii="Times New Roman" w:hAnsi="Times New Roman"/>
          <w:sz w:val="24"/>
          <w:szCs w:val="24"/>
          <w:lang w:val="lt-LT"/>
        </w:rPr>
        <w:t xml:space="preserve"> institucijos</w:t>
      </w:r>
      <w:r w:rsidR="00AC0B94" w:rsidRPr="00B7094C">
        <w:rPr>
          <w:rFonts w:ascii="Times New Roman" w:hAnsi="Times New Roman"/>
          <w:sz w:val="24"/>
          <w:szCs w:val="24"/>
          <w:lang w:val="lt-LT"/>
        </w:rPr>
        <w:t xml:space="preserve"> nesilaikė</w:t>
      </w:r>
      <w:r w:rsidR="00D15CA0" w:rsidRPr="00B7094C">
        <w:rPr>
          <w:rFonts w:ascii="Times New Roman" w:hAnsi="Times New Roman"/>
          <w:sz w:val="24"/>
          <w:szCs w:val="24"/>
          <w:lang w:val="lt-LT"/>
        </w:rPr>
        <w:t xml:space="preserve"> Universaliųjų paslaugų direktyvos 2</w:t>
      </w:r>
      <w:r w:rsidR="00AC0B94" w:rsidRPr="00B7094C">
        <w:rPr>
          <w:rFonts w:ascii="Times New Roman" w:hAnsi="Times New Roman"/>
          <w:sz w:val="24"/>
          <w:szCs w:val="24"/>
          <w:lang w:val="lt-LT"/>
        </w:rPr>
        <w:t>6 straipsnio 5 dalies, numatančios</w:t>
      </w:r>
      <w:r w:rsidR="00D15CA0" w:rsidRPr="00B7094C">
        <w:rPr>
          <w:rFonts w:ascii="Times New Roman" w:hAnsi="Times New Roman"/>
          <w:sz w:val="24"/>
          <w:szCs w:val="24"/>
          <w:lang w:val="lt-LT"/>
        </w:rPr>
        <w:t xml:space="preserve"> </w:t>
      </w:r>
      <w:r w:rsidR="00AC0B94" w:rsidRPr="00B7094C">
        <w:rPr>
          <w:rFonts w:ascii="Times New Roman" w:hAnsi="Times New Roman"/>
          <w:sz w:val="24"/>
          <w:szCs w:val="24"/>
          <w:lang w:val="lt-LT"/>
        </w:rPr>
        <w:t>valstybei narei</w:t>
      </w:r>
      <w:r w:rsidR="00D15CA0" w:rsidRPr="00B7094C">
        <w:rPr>
          <w:rFonts w:ascii="Times New Roman" w:hAnsi="Times New Roman"/>
          <w:sz w:val="24"/>
          <w:szCs w:val="24"/>
          <w:lang w:val="lt-LT"/>
        </w:rPr>
        <w:t xml:space="preserve"> pareig</w:t>
      </w:r>
      <w:r w:rsidR="00AC0B94" w:rsidRPr="00B7094C">
        <w:rPr>
          <w:rFonts w:ascii="Times New Roman" w:hAnsi="Times New Roman"/>
          <w:sz w:val="24"/>
          <w:szCs w:val="24"/>
          <w:lang w:val="lt-LT"/>
        </w:rPr>
        <w:t>ą</w:t>
      </w:r>
      <w:r w:rsidR="00D15CA0" w:rsidRPr="00B7094C">
        <w:rPr>
          <w:rFonts w:ascii="Times New Roman" w:hAnsi="Times New Roman"/>
          <w:sz w:val="24"/>
          <w:szCs w:val="24"/>
          <w:lang w:val="lt-LT"/>
        </w:rPr>
        <w:t xml:space="preserve"> nustatyti bendruoju pagalbos telefonu skambinančiojo buvimo vietos</w:t>
      </w:r>
      <w:r w:rsidR="000839C1" w:rsidRPr="00B7094C">
        <w:rPr>
          <w:rFonts w:ascii="Times New Roman" w:hAnsi="Times New Roman"/>
          <w:sz w:val="24"/>
          <w:szCs w:val="24"/>
          <w:lang w:val="lt-LT"/>
        </w:rPr>
        <w:t>.</w:t>
      </w:r>
      <w:r w:rsidR="007B08EB" w:rsidRPr="00B7094C">
        <w:rPr>
          <w:rFonts w:ascii="Times New Roman" w:hAnsi="Times New Roman"/>
          <w:sz w:val="24"/>
          <w:szCs w:val="24"/>
          <w:lang w:val="lt-LT"/>
        </w:rPr>
        <w:t xml:space="preserve"> </w:t>
      </w:r>
      <w:r w:rsidR="00845631" w:rsidRPr="00B7094C">
        <w:rPr>
          <w:rFonts w:ascii="Times New Roman" w:hAnsi="Times New Roman"/>
          <w:sz w:val="24"/>
          <w:szCs w:val="24"/>
          <w:lang w:val="lt-LT"/>
        </w:rPr>
        <w:t>Pareiškėjai mano, kad</w:t>
      </w:r>
      <w:r w:rsidR="00144166" w:rsidRPr="00B7094C">
        <w:rPr>
          <w:rFonts w:ascii="Times New Roman" w:hAnsi="Times New Roman"/>
          <w:sz w:val="24"/>
          <w:szCs w:val="24"/>
          <w:lang w:val="lt-LT"/>
        </w:rPr>
        <w:t xml:space="preserve"> pagalbos tarnybos laiku nenustatė nukentėjusiosios buvimo vietos</w:t>
      </w:r>
      <w:r w:rsidR="00845631" w:rsidRPr="00B7094C">
        <w:rPr>
          <w:rFonts w:ascii="Times New Roman" w:hAnsi="Times New Roman"/>
          <w:sz w:val="24"/>
          <w:szCs w:val="24"/>
          <w:lang w:val="lt-LT"/>
        </w:rPr>
        <w:t xml:space="preserve"> </w:t>
      </w:r>
      <w:r w:rsidR="00144166" w:rsidRPr="00B7094C">
        <w:rPr>
          <w:rFonts w:ascii="Times New Roman" w:hAnsi="Times New Roman"/>
          <w:sz w:val="24"/>
          <w:szCs w:val="24"/>
          <w:lang w:val="lt-LT"/>
        </w:rPr>
        <w:t>ir šių</w:t>
      </w:r>
      <w:r w:rsidR="00845631" w:rsidRPr="00B7094C">
        <w:rPr>
          <w:rFonts w:ascii="Times New Roman" w:hAnsi="Times New Roman"/>
          <w:sz w:val="24"/>
          <w:szCs w:val="24"/>
          <w:lang w:val="lt-LT"/>
        </w:rPr>
        <w:t xml:space="preserve"> duomenų nebuvimas atėmė galimybę pagalbos tarnyboms įvykdyti nukentėjusios</w:t>
      </w:r>
      <w:r w:rsidR="00E13A39">
        <w:rPr>
          <w:rFonts w:ascii="Times New Roman" w:hAnsi="Times New Roman"/>
          <w:sz w:val="24"/>
          <w:szCs w:val="24"/>
          <w:lang w:val="lt-LT"/>
        </w:rPr>
        <w:t>ios</w:t>
      </w:r>
      <w:r w:rsidR="00144166" w:rsidRPr="00B7094C">
        <w:rPr>
          <w:rFonts w:ascii="Times New Roman" w:hAnsi="Times New Roman"/>
          <w:sz w:val="24"/>
          <w:szCs w:val="24"/>
          <w:lang w:val="lt-LT"/>
        </w:rPr>
        <w:t xml:space="preserve"> gelbėjimo operacij</w:t>
      </w:r>
      <w:r w:rsidR="00E13A39">
        <w:rPr>
          <w:rFonts w:ascii="Times New Roman" w:hAnsi="Times New Roman"/>
          <w:sz w:val="24"/>
          <w:szCs w:val="24"/>
          <w:lang w:val="lt-LT"/>
        </w:rPr>
        <w:t>ą</w:t>
      </w:r>
      <w:r w:rsidR="00E04791" w:rsidRPr="00B7094C">
        <w:rPr>
          <w:rFonts w:ascii="Times New Roman" w:hAnsi="Times New Roman"/>
          <w:sz w:val="24"/>
          <w:szCs w:val="24"/>
          <w:lang w:val="lt-LT"/>
        </w:rPr>
        <w:t xml:space="preserve">. </w:t>
      </w:r>
    </w:p>
    <w:p w:rsidR="008C335A" w:rsidRPr="00B7094C" w:rsidRDefault="006A3D51" w:rsidP="00866DD1">
      <w:pPr>
        <w:autoSpaceDE w:val="0"/>
        <w:autoSpaceDN w:val="0"/>
        <w:adjustRightInd w:val="0"/>
        <w:ind w:left="0" w:firstLine="1296"/>
        <w:rPr>
          <w:rFonts w:ascii="Times New Roman" w:hAnsi="Times New Roman"/>
          <w:sz w:val="24"/>
          <w:szCs w:val="24"/>
          <w:lang w:val="lt-LT"/>
        </w:rPr>
      </w:pPr>
      <w:r w:rsidRPr="00B7094C">
        <w:rPr>
          <w:rFonts w:ascii="Times New Roman" w:hAnsi="Times New Roman"/>
          <w:sz w:val="24"/>
          <w:szCs w:val="24"/>
          <w:lang w:val="lt-LT"/>
        </w:rPr>
        <w:t xml:space="preserve">Pagrindinėje byloje vertinama situacija, kai pagalbos skambučiai </w:t>
      </w:r>
      <w:r w:rsidR="00AF7674">
        <w:rPr>
          <w:rFonts w:ascii="Times New Roman" w:hAnsi="Times New Roman"/>
          <w:sz w:val="24"/>
          <w:szCs w:val="24"/>
          <w:lang w:val="lt-LT"/>
        </w:rPr>
        <w:t xml:space="preserve">Bendrajame pagalbos centre </w:t>
      </w:r>
      <w:r w:rsidRPr="00B7094C">
        <w:rPr>
          <w:rFonts w:ascii="Times New Roman" w:hAnsi="Times New Roman"/>
          <w:sz w:val="24"/>
          <w:szCs w:val="24"/>
          <w:lang w:val="lt-LT"/>
        </w:rPr>
        <w:t xml:space="preserve">buvo priimti be telefono </w:t>
      </w:r>
      <w:r w:rsidR="00AF7674">
        <w:rPr>
          <w:rFonts w:ascii="Times New Roman" w:hAnsi="Times New Roman"/>
          <w:sz w:val="24"/>
          <w:szCs w:val="24"/>
          <w:lang w:val="lt-LT"/>
        </w:rPr>
        <w:t xml:space="preserve">ryšio </w:t>
      </w:r>
      <w:r w:rsidRPr="00B7094C">
        <w:rPr>
          <w:rFonts w:ascii="Times New Roman" w:hAnsi="Times New Roman"/>
          <w:sz w:val="24"/>
          <w:szCs w:val="24"/>
          <w:lang w:val="lt-LT"/>
        </w:rPr>
        <w:t>numerio</w:t>
      </w:r>
      <w:r w:rsidR="00F45309" w:rsidRPr="00B7094C">
        <w:rPr>
          <w:rFonts w:ascii="Times New Roman" w:hAnsi="Times New Roman"/>
          <w:sz w:val="24"/>
          <w:szCs w:val="24"/>
          <w:lang w:val="lt-LT"/>
        </w:rPr>
        <w:t>, t.</w:t>
      </w:r>
      <w:r w:rsidR="00AF7674">
        <w:rPr>
          <w:rFonts w:ascii="Times New Roman" w:hAnsi="Times New Roman"/>
          <w:sz w:val="24"/>
          <w:szCs w:val="24"/>
          <w:lang w:val="lt-LT"/>
        </w:rPr>
        <w:t xml:space="preserve"> </w:t>
      </w:r>
      <w:r w:rsidR="00F45309" w:rsidRPr="00B7094C">
        <w:rPr>
          <w:rFonts w:ascii="Times New Roman" w:hAnsi="Times New Roman"/>
          <w:sz w:val="24"/>
          <w:szCs w:val="24"/>
          <w:lang w:val="lt-LT"/>
        </w:rPr>
        <w:t xml:space="preserve">y. </w:t>
      </w:r>
      <w:r w:rsidR="00E5673A">
        <w:rPr>
          <w:rFonts w:ascii="Times New Roman" w:hAnsi="Times New Roman"/>
          <w:sz w:val="24"/>
          <w:szCs w:val="24"/>
          <w:lang w:val="lt-LT"/>
        </w:rPr>
        <w:t xml:space="preserve">skambučiai skubios pagalbos iškvietimo telefono numeriu </w:t>
      </w:r>
      <w:r w:rsidR="00AF7674">
        <w:rPr>
          <w:rFonts w:ascii="Times New Roman" w:hAnsi="Times New Roman"/>
          <w:sz w:val="24"/>
          <w:szCs w:val="24"/>
          <w:lang w:val="lt-LT"/>
        </w:rPr>
        <w:t>112 buvo atlikti iš mobiliojo ryšio įrenginio</w:t>
      </w:r>
      <w:r w:rsidR="00E5673A">
        <w:rPr>
          <w:rFonts w:ascii="Times New Roman" w:hAnsi="Times New Roman"/>
          <w:sz w:val="24"/>
          <w:szCs w:val="24"/>
          <w:lang w:val="lt-LT"/>
        </w:rPr>
        <w:t xml:space="preserve"> </w:t>
      </w:r>
      <w:r w:rsidR="00F45309" w:rsidRPr="00B7094C">
        <w:rPr>
          <w:rFonts w:ascii="Times New Roman" w:hAnsi="Times New Roman"/>
          <w:sz w:val="24"/>
          <w:szCs w:val="24"/>
          <w:lang w:val="lt-LT"/>
        </w:rPr>
        <w:t xml:space="preserve">be SIM kortelės. </w:t>
      </w:r>
      <w:r w:rsidR="00A15D4E" w:rsidRPr="00B7094C">
        <w:rPr>
          <w:rFonts w:ascii="Times New Roman" w:hAnsi="Times New Roman"/>
          <w:sz w:val="24"/>
          <w:szCs w:val="24"/>
          <w:lang w:val="lt-LT"/>
        </w:rPr>
        <w:t>Taigi,</w:t>
      </w:r>
      <w:r w:rsidR="00806432" w:rsidRPr="00B7094C">
        <w:rPr>
          <w:rFonts w:ascii="Times New Roman" w:hAnsi="Times New Roman"/>
          <w:sz w:val="24"/>
          <w:szCs w:val="24"/>
          <w:lang w:val="lt-LT"/>
        </w:rPr>
        <w:t xml:space="preserve"> </w:t>
      </w:r>
      <w:r w:rsidR="001B0C46" w:rsidRPr="00B7094C">
        <w:rPr>
          <w:rFonts w:ascii="Times New Roman" w:hAnsi="Times New Roman"/>
          <w:sz w:val="24"/>
          <w:szCs w:val="24"/>
          <w:lang w:val="lt-LT"/>
        </w:rPr>
        <w:t>pagrindinėje byloje pirmiausia siekiama</w:t>
      </w:r>
      <w:r w:rsidR="00806432" w:rsidRPr="00B7094C">
        <w:rPr>
          <w:rFonts w:ascii="Times New Roman" w:hAnsi="Times New Roman"/>
          <w:sz w:val="24"/>
          <w:szCs w:val="24"/>
          <w:lang w:val="lt-LT"/>
        </w:rPr>
        <w:t xml:space="preserve"> išsiaiškinti, ar tokiems atvejams </w:t>
      </w:r>
      <w:r w:rsidR="00A15D4E" w:rsidRPr="00B7094C">
        <w:rPr>
          <w:rFonts w:ascii="Times New Roman" w:hAnsi="Times New Roman"/>
          <w:sz w:val="24"/>
          <w:szCs w:val="24"/>
          <w:lang w:val="lt-LT"/>
        </w:rPr>
        <w:t xml:space="preserve">iš viso </w:t>
      </w:r>
      <w:r w:rsidR="00806432" w:rsidRPr="00B7094C">
        <w:rPr>
          <w:rFonts w:ascii="Times New Roman" w:hAnsi="Times New Roman"/>
          <w:sz w:val="24"/>
          <w:szCs w:val="24"/>
          <w:lang w:val="lt-LT"/>
        </w:rPr>
        <w:t>taikytina Universaliųjų paslaugų direktyvos 2</w:t>
      </w:r>
      <w:r w:rsidR="001B0C46" w:rsidRPr="00B7094C">
        <w:rPr>
          <w:rFonts w:ascii="Times New Roman" w:hAnsi="Times New Roman"/>
          <w:sz w:val="24"/>
          <w:szCs w:val="24"/>
          <w:lang w:val="lt-LT"/>
        </w:rPr>
        <w:t>6 </w:t>
      </w:r>
      <w:r w:rsidR="00806432" w:rsidRPr="00B7094C">
        <w:rPr>
          <w:rFonts w:ascii="Times New Roman" w:hAnsi="Times New Roman"/>
          <w:sz w:val="24"/>
          <w:szCs w:val="24"/>
          <w:lang w:val="lt-LT"/>
        </w:rPr>
        <w:t>straipsnio 5 dal</w:t>
      </w:r>
      <w:r w:rsidR="003407E0" w:rsidRPr="00B7094C">
        <w:rPr>
          <w:rFonts w:ascii="Times New Roman" w:hAnsi="Times New Roman"/>
          <w:sz w:val="24"/>
          <w:szCs w:val="24"/>
          <w:lang w:val="lt-LT"/>
        </w:rPr>
        <w:t>is.</w:t>
      </w:r>
      <w:r w:rsidR="006E4E76" w:rsidRPr="00B7094C">
        <w:rPr>
          <w:rFonts w:ascii="Times New Roman" w:hAnsi="Times New Roman"/>
          <w:sz w:val="24"/>
          <w:szCs w:val="24"/>
          <w:lang w:val="lt-LT"/>
        </w:rPr>
        <w:t xml:space="preserve"> Taip pat siekiama išsiaiškinti, ar Universaliųjų paslaugų direktyva nustato konkrečius </w:t>
      </w:r>
      <w:r w:rsidR="00DC1EEA" w:rsidRPr="00B7094C">
        <w:rPr>
          <w:rFonts w:ascii="Times New Roman" w:hAnsi="Times New Roman"/>
          <w:sz w:val="24"/>
          <w:szCs w:val="24"/>
          <w:lang w:val="lt-LT"/>
        </w:rPr>
        <w:t xml:space="preserve">informacijos apie </w:t>
      </w:r>
      <w:r w:rsidR="00DC1EEA" w:rsidRPr="00B7094C">
        <w:rPr>
          <w:rFonts w:ascii="Times New Roman" w:hAnsi="Times New Roman"/>
          <w:sz w:val="24"/>
          <w:szCs w:val="24"/>
          <w:lang w:val="lt-LT"/>
        </w:rPr>
        <w:lastRenderedPageBreak/>
        <w:t>skambinančiojo vietą tikslumo ir patikimumo kriterijus.</w:t>
      </w:r>
      <w:r w:rsidR="006219E3" w:rsidRPr="00B7094C">
        <w:rPr>
          <w:rFonts w:ascii="Times New Roman" w:hAnsi="Times New Roman"/>
          <w:sz w:val="24"/>
          <w:szCs w:val="24"/>
          <w:lang w:val="lt-LT"/>
        </w:rPr>
        <w:t xml:space="preserve"> Galiausiai, pagrindinėje byloje keliamas klausima</w:t>
      </w:r>
      <w:r w:rsidR="00541157">
        <w:rPr>
          <w:rFonts w:ascii="Times New Roman" w:hAnsi="Times New Roman"/>
          <w:sz w:val="24"/>
          <w:szCs w:val="24"/>
          <w:lang w:val="lt-LT"/>
        </w:rPr>
        <w:t>s</w:t>
      </w:r>
      <w:r w:rsidR="006219E3" w:rsidRPr="00B7094C">
        <w:rPr>
          <w:rFonts w:ascii="Times New Roman" w:hAnsi="Times New Roman"/>
          <w:sz w:val="24"/>
          <w:szCs w:val="24"/>
          <w:lang w:val="lt-LT"/>
        </w:rPr>
        <w:t xml:space="preserve">, ar egzistuoja priežastinis ryšis tarp atsiradusios žalos ir valstybės </w:t>
      </w:r>
      <w:r w:rsidR="00866DD1" w:rsidRPr="00B7094C">
        <w:rPr>
          <w:rFonts w:ascii="Times New Roman" w:hAnsi="Times New Roman"/>
          <w:sz w:val="24"/>
          <w:szCs w:val="24"/>
          <w:lang w:val="lt-LT"/>
        </w:rPr>
        <w:t>veiksmų.</w:t>
      </w:r>
    </w:p>
    <w:p w:rsidR="00B7094C" w:rsidRPr="00EF1204" w:rsidRDefault="00475617" w:rsidP="00B7094C">
      <w:pPr>
        <w:autoSpaceDE w:val="0"/>
        <w:autoSpaceDN w:val="0"/>
        <w:adjustRightInd w:val="0"/>
        <w:ind w:left="0" w:firstLine="1296"/>
        <w:rPr>
          <w:rFonts w:ascii="Times New Roman" w:hAnsi="Times New Roman"/>
          <w:b/>
          <w:sz w:val="24"/>
          <w:szCs w:val="24"/>
          <w:lang w:val="lt-LT"/>
        </w:rPr>
      </w:pPr>
      <w:r w:rsidRPr="00B7094C">
        <w:rPr>
          <w:sz w:val="24"/>
          <w:szCs w:val="24"/>
          <w:lang w:val="lt-LT"/>
        </w:rPr>
        <w:br/>
      </w:r>
      <w:r w:rsidRPr="00EF1204">
        <w:rPr>
          <w:rFonts w:ascii="Times New Roman" w:hAnsi="Times New Roman"/>
          <w:b/>
          <w:sz w:val="24"/>
          <w:szCs w:val="24"/>
          <w:lang w:val="lt-LT"/>
        </w:rPr>
        <w:t xml:space="preserve">Bylos </w:t>
      </w:r>
      <w:r w:rsidR="00905C0D" w:rsidRPr="00EF1204">
        <w:rPr>
          <w:rFonts w:ascii="Times New Roman" w:hAnsi="Times New Roman"/>
          <w:b/>
          <w:sz w:val="24"/>
          <w:szCs w:val="24"/>
          <w:lang w:val="lt-LT"/>
        </w:rPr>
        <w:t>reikšmė</w:t>
      </w:r>
      <w:r w:rsidRPr="00EF1204">
        <w:rPr>
          <w:rFonts w:ascii="Times New Roman" w:hAnsi="Times New Roman"/>
          <w:b/>
          <w:sz w:val="24"/>
          <w:szCs w:val="24"/>
          <w:lang w:val="lt-LT"/>
        </w:rPr>
        <w:t xml:space="preserve"> Lietuvai ir pagrindiniai </w:t>
      </w:r>
      <w:r w:rsidRPr="00B7094C">
        <w:rPr>
          <w:rFonts w:ascii="Times New Roman" w:hAnsi="Times New Roman"/>
          <w:b/>
          <w:sz w:val="24"/>
          <w:szCs w:val="24"/>
          <w:lang w:val="lt-LT"/>
        </w:rPr>
        <w:t>motyvai</w:t>
      </w:r>
      <w:r w:rsidRPr="00EF1204">
        <w:rPr>
          <w:rFonts w:ascii="Times New Roman" w:hAnsi="Times New Roman"/>
          <w:b/>
          <w:sz w:val="24"/>
          <w:szCs w:val="24"/>
          <w:lang w:val="lt-LT"/>
        </w:rPr>
        <w:t>, dėl kurių teikiamos Lietuvos Respublikos pastabos</w:t>
      </w:r>
    </w:p>
    <w:p w:rsidR="00D4718F" w:rsidRPr="00B7094C" w:rsidRDefault="00EB0CF5" w:rsidP="00B7094C">
      <w:pPr>
        <w:pStyle w:val="Tekstas"/>
        <w:spacing w:before="0" w:after="0" w:line="360" w:lineRule="auto"/>
        <w:ind w:right="-79" w:firstLine="1296"/>
      </w:pPr>
      <w:r w:rsidRPr="00B7094C">
        <w:t xml:space="preserve">Pirma, </w:t>
      </w:r>
      <w:r w:rsidR="00706E8C" w:rsidRPr="00B7094C">
        <w:t xml:space="preserve">vadovaujantis 2004 m. sausio 9 d. Lietuvos Respublikos Vyriausybės nutarimu Nr. 21 </w:t>
      </w:r>
      <w:r w:rsidR="000D7D1F" w:rsidRPr="00B7094C">
        <w:t>„</w:t>
      </w:r>
      <w:r w:rsidR="00706E8C" w:rsidRPr="00B7094C">
        <w:t>Dėl Europos Sąjungos reikalų koordinavimo</w:t>
      </w:r>
      <w:r w:rsidR="000D7D1F" w:rsidRPr="00B7094C">
        <w:t>“</w:t>
      </w:r>
      <w:r w:rsidR="00706E8C" w:rsidRPr="00B7094C">
        <w:t xml:space="preserve"> patvirtintų Europos Sąjungos reikalų koordinavimo taisyklių (toliau – Europos Sąjungos reika</w:t>
      </w:r>
      <w:r w:rsidR="006A2D36" w:rsidRPr="00B7094C">
        <w:t>lų koordinavimo taisyklės) 78.3 </w:t>
      </w:r>
      <w:r w:rsidR="00706E8C" w:rsidRPr="00B7094C">
        <w:t>punktu Lietuvos Respublikos pozicija</w:t>
      </w:r>
      <w:r w:rsidRPr="00B7094C">
        <w:t xml:space="preserve"> </w:t>
      </w:r>
      <w:r w:rsidR="00706E8C" w:rsidRPr="00B7094C">
        <w:t>turi būti rengiama, kai Lietuvos Respublikos teismas kreipiasi į Europos teisminę instituciją dėl prejudicinio sprendimo E</w:t>
      </w:r>
      <w:r w:rsidR="00C469DB" w:rsidRPr="00B7094C">
        <w:t xml:space="preserve">uropos </w:t>
      </w:r>
      <w:r w:rsidR="00706E8C" w:rsidRPr="00B7094C">
        <w:t>S</w:t>
      </w:r>
      <w:r w:rsidR="00C469DB" w:rsidRPr="00B7094C">
        <w:t>ąjungos</w:t>
      </w:r>
      <w:r w:rsidR="00706E8C" w:rsidRPr="00B7094C">
        <w:t xml:space="preserve"> teisės aiškinimo ir taikymo klausimais</w:t>
      </w:r>
      <w:r w:rsidR="00A007BF" w:rsidRPr="00B7094C">
        <w:t>, kaip yra šiuo atveju</w:t>
      </w:r>
      <w:r w:rsidR="00706E8C" w:rsidRPr="00B7094C">
        <w:t xml:space="preserve">. </w:t>
      </w:r>
    </w:p>
    <w:p w:rsidR="00206A47" w:rsidRPr="00B7094C" w:rsidRDefault="00B7094C" w:rsidP="000C12A0">
      <w:pPr>
        <w:pStyle w:val="Tekstas"/>
        <w:tabs>
          <w:tab w:val="left" w:pos="180"/>
          <w:tab w:val="left" w:pos="1440"/>
        </w:tabs>
        <w:spacing w:before="0" w:after="0" w:line="360" w:lineRule="auto"/>
        <w:ind w:firstLine="851"/>
      </w:pPr>
      <w:r w:rsidRPr="00B7094C">
        <w:tab/>
      </w:r>
      <w:r w:rsidR="0078194F" w:rsidRPr="00B7094C">
        <w:t xml:space="preserve">Antra, prognozuojamo sprendimo šioje byloje poveikis Lietuvos Respublikos interesams įvertintas </w:t>
      </w:r>
      <w:r w:rsidR="00206A47" w:rsidRPr="00B7094C">
        <w:t xml:space="preserve">pagal </w:t>
      </w:r>
      <w:r w:rsidR="0078194F" w:rsidRPr="00B7094C">
        <w:t xml:space="preserve">2016 m. gegužės 10 d. Lietuvos Respublikos Vyriausybės Europos Sąjungos </w:t>
      </w:r>
      <w:r w:rsidR="00206A47" w:rsidRPr="00B7094C">
        <w:t xml:space="preserve">komisijos protokoliniu sprendimu </w:t>
      </w:r>
      <w:r w:rsidR="0078194F" w:rsidRPr="00B7094C">
        <w:t>Nr. 239</w:t>
      </w:r>
      <w:r w:rsidR="00206A47" w:rsidRPr="00B7094C">
        <w:t xml:space="preserve"> patvirtintą Pavyzdinį E</w:t>
      </w:r>
      <w:r w:rsidR="006A6827" w:rsidRPr="00B7094C">
        <w:t xml:space="preserve">uropos </w:t>
      </w:r>
      <w:r w:rsidR="00206A47" w:rsidRPr="00B7094C">
        <w:t>S</w:t>
      </w:r>
      <w:r w:rsidR="006A6827" w:rsidRPr="00B7094C">
        <w:t>ąjungos</w:t>
      </w:r>
      <w:r w:rsidR="00206A47" w:rsidRPr="00B7094C">
        <w:t xml:space="preserve"> Teisingumo Teisme svarstomų bylų svarbos Lietuvai nustatymo kriterijų ir Lietuvos Respublikos pozicijos formulavimo gairių sąrašą (toliau – Sąrašas). Nustatyta, kad dalyvauti i</w:t>
      </w:r>
      <w:r w:rsidR="00DC2D30" w:rsidRPr="00B7094C">
        <w:t>r teikti poziciją šioje byloje</w:t>
      </w:r>
      <w:r w:rsidR="00206A47" w:rsidRPr="00B7094C">
        <w:t xml:space="preserve"> tikslinga, kadangi būsimas sprendimas turės įtakos </w:t>
      </w:r>
      <w:r w:rsidR="006A6827" w:rsidRPr="00B7094C">
        <w:t>Sąrašo</w:t>
      </w:r>
      <w:r w:rsidR="00206A47" w:rsidRPr="00B7094C">
        <w:t xml:space="preserve"> </w:t>
      </w:r>
      <w:r w:rsidR="00F41106" w:rsidRPr="00B7094C">
        <w:t>3, 5,</w:t>
      </w:r>
      <w:r w:rsidR="00164058" w:rsidRPr="00B7094C">
        <w:t xml:space="preserve"> 12</w:t>
      </w:r>
      <w:r w:rsidR="000C12A0" w:rsidRPr="00B7094C">
        <w:t>, 13</w:t>
      </w:r>
      <w:r w:rsidR="00164058" w:rsidRPr="00B7094C">
        <w:t xml:space="preserve"> </w:t>
      </w:r>
      <w:r w:rsidR="00206A47" w:rsidRPr="00B7094C">
        <w:t xml:space="preserve"> </w:t>
      </w:r>
      <w:r w:rsidR="006A6827" w:rsidRPr="00B7094C">
        <w:t>punktuose</w:t>
      </w:r>
      <w:r w:rsidR="00206A47" w:rsidRPr="00B7094C">
        <w:t xml:space="preserve"> nurodytoms aplinkybėms, turinčioms tiesioginę įtaką Lietuvos Respublikos interesams.</w:t>
      </w:r>
    </w:p>
    <w:p w:rsidR="00AD02AB" w:rsidRPr="00B7094C" w:rsidRDefault="00B7094C" w:rsidP="00E75D09">
      <w:pPr>
        <w:pStyle w:val="Tekstas"/>
        <w:tabs>
          <w:tab w:val="left" w:pos="180"/>
          <w:tab w:val="left" w:pos="1440"/>
        </w:tabs>
        <w:spacing w:before="0" w:after="0" w:line="360" w:lineRule="auto"/>
        <w:ind w:firstLine="851"/>
        <w:rPr>
          <w:bCs/>
        </w:rPr>
      </w:pPr>
      <w:r w:rsidRPr="00B7094C">
        <w:rPr>
          <w:i/>
        </w:rPr>
        <w:tab/>
      </w:r>
      <w:r w:rsidR="000748E1" w:rsidRPr="00B7094C">
        <w:rPr>
          <w:i/>
        </w:rPr>
        <w:t xml:space="preserve">Poveikis </w:t>
      </w:r>
      <w:r w:rsidR="00582603" w:rsidRPr="00B7094C">
        <w:rPr>
          <w:i/>
          <w:iCs/>
        </w:rPr>
        <w:t xml:space="preserve">Lietuvos Respublikos </w:t>
      </w:r>
      <w:r w:rsidR="00582603" w:rsidRPr="00B7094C">
        <w:rPr>
          <w:bCs/>
          <w:i/>
          <w:iCs/>
        </w:rPr>
        <w:t>įstatymuose ir kituose teisės aktuose įtvirtintam reguliavimui</w:t>
      </w:r>
      <w:r w:rsidR="000748E1" w:rsidRPr="00B7094C">
        <w:rPr>
          <w:bCs/>
          <w:i/>
          <w:iCs/>
        </w:rPr>
        <w:t xml:space="preserve">. </w:t>
      </w:r>
      <w:r w:rsidR="009730DB" w:rsidRPr="00B7094C">
        <w:rPr>
          <w:bCs/>
        </w:rPr>
        <w:t>Lietuvos Respublikos pozicija šioje byloje siekiama patvirtinti įvykio, dėl kurio prašoma atlyginti žalą, laikotarpiu galiojusių</w:t>
      </w:r>
      <w:r w:rsidR="00E158B8" w:rsidRPr="00B7094C">
        <w:rPr>
          <w:bCs/>
        </w:rPr>
        <w:t xml:space="preserve"> Lietuvos Respublikos elektroninių ryšių įstatymo</w:t>
      </w:r>
      <w:r w:rsidR="00B35F1A" w:rsidRPr="00B7094C">
        <w:rPr>
          <w:bCs/>
        </w:rPr>
        <w:t>,</w:t>
      </w:r>
      <w:r w:rsidR="00E158B8" w:rsidRPr="00B7094C">
        <w:rPr>
          <w:bCs/>
        </w:rPr>
        <w:t xml:space="preserve"> Lietuvos Respublikos bendrosios pa</w:t>
      </w:r>
      <w:r w:rsidR="00B35F1A" w:rsidRPr="00B7094C">
        <w:rPr>
          <w:bCs/>
        </w:rPr>
        <w:t xml:space="preserve">galbos centro įstatymo, </w:t>
      </w:r>
      <w:r w:rsidR="00A770EA" w:rsidRPr="00B7094C">
        <w:rPr>
          <w:bCs/>
        </w:rPr>
        <w:t>Lietuvos Respublikos ryšių reguliavimo tarnybos direktoriaus 2011 m. lapkričio 7 d. į</w:t>
      </w:r>
      <w:r w:rsidR="0045530C" w:rsidRPr="00B7094C">
        <w:rPr>
          <w:bCs/>
        </w:rPr>
        <w:t>sakymu patvirtinto Abonentų ir (ar) naudotojų galimybės naudotis pagalbos iškvietimo paslaugas teikiančių institucijų paslaugomis aprašo</w:t>
      </w:r>
      <w:r w:rsidR="00011BE9" w:rsidRPr="00B7094C">
        <w:rPr>
          <w:bCs/>
        </w:rPr>
        <w:t xml:space="preserve"> (toliau – Aprašas)</w:t>
      </w:r>
      <w:r w:rsidR="0045530C" w:rsidRPr="00B7094C">
        <w:rPr>
          <w:bCs/>
        </w:rPr>
        <w:t xml:space="preserve"> </w:t>
      </w:r>
      <w:r w:rsidR="00CF0DE2" w:rsidRPr="00B7094C">
        <w:rPr>
          <w:bCs/>
        </w:rPr>
        <w:t xml:space="preserve">nuostatų </w:t>
      </w:r>
      <w:r w:rsidR="006C1256" w:rsidRPr="00B7094C">
        <w:rPr>
          <w:bCs/>
        </w:rPr>
        <w:t xml:space="preserve">atitiktį </w:t>
      </w:r>
      <w:r w:rsidR="006C1256" w:rsidRPr="00B7094C">
        <w:t xml:space="preserve">Universaliųjų paslaugų direktyvos nuostatoms. </w:t>
      </w:r>
      <w:r w:rsidR="0045530C" w:rsidRPr="00B7094C">
        <w:t xml:space="preserve">Be to, </w:t>
      </w:r>
      <w:r w:rsidR="00EF1204">
        <w:t xml:space="preserve">jei trečiuoju klausimu būtų nuspręsta, kad pagal </w:t>
      </w:r>
      <w:r w:rsidR="00EF1204" w:rsidRPr="00B7094C">
        <w:t>U</w:t>
      </w:r>
      <w:r w:rsidR="00EF1204">
        <w:t xml:space="preserve">niversaliųjų paslaugų direktyvą turi būti nustatyti </w:t>
      </w:r>
      <w:r w:rsidR="00E75D09">
        <w:t>kito</w:t>
      </w:r>
      <w:r w:rsidR="007C5F37">
        <w:t>kie vietos nustatymo kriterijai</w:t>
      </w:r>
      <w:r w:rsidR="00E75D09">
        <w:t xml:space="preserve"> nei numatyta Apraše,</w:t>
      </w:r>
      <w:r w:rsidR="00EF1204">
        <w:t xml:space="preserve"> </w:t>
      </w:r>
      <w:r w:rsidR="0045530C" w:rsidRPr="00B7094C">
        <w:t xml:space="preserve">gali </w:t>
      </w:r>
      <w:r w:rsidR="00011BE9" w:rsidRPr="00B7094C">
        <w:t>iškilti poreikis peržiūrėti</w:t>
      </w:r>
      <w:r w:rsidR="007C5F37">
        <w:t xml:space="preserve"> šio</w:t>
      </w:r>
      <w:r w:rsidR="00011BE9" w:rsidRPr="00B7094C">
        <w:t xml:space="preserve"> Aprašo reikalavimus dėl vietos nustatymo </w:t>
      </w:r>
      <w:r w:rsidR="009E68E0" w:rsidRPr="00B7094C">
        <w:t xml:space="preserve">tikslumo ir patikimumo kriterijų. </w:t>
      </w:r>
      <w:r w:rsidR="009F444F">
        <w:t xml:space="preserve">Teikiama </w:t>
      </w:r>
      <w:r w:rsidR="009E68E0" w:rsidRPr="00B7094C">
        <w:t xml:space="preserve">Lietuvos Respublikos pozicija siekiama </w:t>
      </w:r>
      <w:r w:rsidR="00E13A39">
        <w:t xml:space="preserve">patvirtinti </w:t>
      </w:r>
      <w:r w:rsidR="009E68E0" w:rsidRPr="00B7094C">
        <w:t xml:space="preserve">esamo </w:t>
      </w:r>
      <w:r w:rsidR="00E13A39">
        <w:t xml:space="preserve"> teisinio reguliavimo suderinamumą su ES teise</w:t>
      </w:r>
      <w:r w:rsidR="009E68E0" w:rsidRPr="00B7094C">
        <w:t xml:space="preserve">. </w:t>
      </w:r>
    </w:p>
    <w:p w:rsidR="0006272F" w:rsidRPr="00B7094C" w:rsidRDefault="00B7094C" w:rsidP="004F6D5B">
      <w:pPr>
        <w:pStyle w:val="Tekstas"/>
        <w:tabs>
          <w:tab w:val="left" w:pos="180"/>
          <w:tab w:val="left" w:pos="1440"/>
        </w:tabs>
        <w:spacing w:before="0" w:after="0" w:line="360" w:lineRule="auto"/>
        <w:ind w:firstLine="851"/>
        <w:rPr>
          <w:rFonts w:eastAsia="Cambria"/>
          <w:lang w:bidi="lt-LT"/>
        </w:rPr>
      </w:pPr>
      <w:r w:rsidRPr="00B7094C">
        <w:rPr>
          <w:i/>
        </w:rPr>
        <w:lastRenderedPageBreak/>
        <w:tab/>
      </w:r>
      <w:r w:rsidR="00F82FBB" w:rsidRPr="00B7094C">
        <w:rPr>
          <w:i/>
        </w:rPr>
        <w:t>Poveikis</w:t>
      </w:r>
      <w:r w:rsidR="00725B25" w:rsidRPr="00B7094C">
        <w:rPr>
          <w:i/>
        </w:rPr>
        <w:t xml:space="preserve"> </w:t>
      </w:r>
      <w:r w:rsidR="00BB5397" w:rsidRPr="00B7094C">
        <w:rPr>
          <w:i/>
        </w:rPr>
        <w:t>valstybės finansams</w:t>
      </w:r>
      <w:r w:rsidR="00F82FBB" w:rsidRPr="00B7094C">
        <w:rPr>
          <w:i/>
        </w:rPr>
        <w:t>.</w:t>
      </w:r>
      <w:r w:rsidR="00F82FBB" w:rsidRPr="00B7094C">
        <w:t xml:space="preserve"> </w:t>
      </w:r>
      <w:r w:rsidR="00831D40" w:rsidRPr="00B7094C">
        <w:rPr>
          <w:bCs/>
        </w:rPr>
        <w:t>P</w:t>
      </w:r>
      <w:r w:rsidR="00831D40" w:rsidRPr="00B7094C">
        <w:rPr>
          <w:rFonts w:eastAsia="Cambria"/>
          <w:lang w:bidi="lt-LT"/>
        </w:rPr>
        <w:t>agrindinėje byloje kyla klausimas dėl</w:t>
      </w:r>
      <w:r w:rsidR="00E13A39">
        <w:rPr>
          <w:rFonts w:eastAsia="Cambria"/>
          <w:lang w:bidi="lt-LT"/>
        </w:rPr>
        <w:t xml:space="preserve"> daugiau kaip</w:t>
      </w:r>
      <w:r w:rsidR="00831D40" w:rsidRPr="00B7094C">
        <w:rPr>
          <w:rFonts w:eastAsia="Cambria"/>
          <w:lang w:bidi="lt-LT"/>
        </w:rPr>
        <w:t xml:space="preserve"> 4 mln. eurų kompensacijos už patirtą neturtinę žalą, kurios mokėjimo našta būtų </w:t>
      </w:r>
      <w:r w:rsidR="004F6D5B" w:rsidRPr="00B7094C">
        <w:rPr>
          <w:rFonts w:eastAsia="Cambria"/>
          <w:lang w:bidi="lt-LT"/>
        </w:rPr>
        <w:t>skirta</w:t>
      </w:r>
      <w:r w:rsidR="00831D40" w:rsidRPr="00B7094C">
        <w:rPr>
          <w:rFonts w:eastAsia="Cambria"/>
          <w:lang w:bidi="lt-LT"/>
        </w:rPr>
        <w:t xml:space="preserve"> Lietuvos Respublikai. Tai turė</w:t>
      </w:r>
      <w:r w:rsidR="00E13A39">
        <w:rPr>
          <w:rFonts w:eastAsia="Cambria"/>
          <w:lang w:bidi="lt-LT"/>
        </w:rPr>
        <w:t>tų</w:t>
      </w:r>
      <w:r w:rsidR="00831D40" w:rsidRPr="00B7094C">
        <w:rPr>
          <w:rFonts w:eastAsia="Cambria"/>
          <w:lang w:bidi="lt-LT"/>
        </w:rPr>
        <w:t xml:space="preserve"> tiesioginės neigiamos įtakos valstybės finansiniams interesams.</w:t>
      </w:r>
    </w:p>
    <w:p w:rsidR="004F6D5B" w:rsidRPr="00B7094C" w:rsidRDefault="00B7094C" w:rsidP="004F6D5B">
      <w:pPr>
        <w:pStyle w:val="Tekstas"/>
        <w:tabs>
          <w:tab w:val="left" w:pos="180"/>
          <w:tab w:val="left" w:pos="1440"/>
        </w:tabs>
        <w:spacing w:before="0" w:after="0" w:line="360" w:lineRule="auto"/>
        <w:ind w:firstLine="851"/>
        <w:rPr>
          <w:iCs/>
        </w:rPr>
      </w:pPr>
      <w:r w:rsidRPr="00B7094C">
        <w:rPr>
          <w:i/>
        </w:rPr>
        <w:tab/>
      </w:r>
      <w:r w:rsidR="0026374E" w:rsidRPr="00B7094C">
        <w:rPr>
          <w:i/>
        </w:rPr>
        <w:t>Poreikis paaiškinti bylos baigčiai svarbia</w:t>
      </w:r>
      <w:r w:rsidR="00743660" w:rsidRPr="00B7094C">
        <w:rPr>
          <w:i/>
        </w:rPr>
        <w:t>s</w:t>
      </w:r>
      <w:r w:rsidR="0026374E" w:rsidRPr="00B7094C">
        <w:rPr>
          <w:i/>
        </w:rPr>
        <w:t xml:space="preserve"> aplinkybes. </w:t>
      </w:r>
      <w:r w:rsidR="0026374E" w:rsidRPr="00B7094C">
        <w:rPr>
          <w:iCs/>
        </w:rPr>
        <w:t xml:space="preserve">Sprendimui šioje byloje gali turėti įtakos faktinės aplinkybės, nacionalinės teisės aktų ir jų taikymo praktikos aiškumas. </w:t>
      </w:r>
      <w:r w:rsidR="00925762" w:rsidRPr="00B7094C">
        <w:rPr>
          <w:iCs/>
        </w:rPr>
        <w:t xml:space="preserve">Taigi, Lietuvos Respublikos pozicija siekiama pateikti informaciją ir </w:t>
      </w:r>
      <w:r w:rsidR="00A71DB1" w:rsidRPr="00B7094C">
        <w:rPr>
          <w:iCs/>
        </w:rPr>
        <w:t>paaiškinimus apie bylai</w:t>
      </w:r>
      <w:r w:rsidR="00925762" w:rsidRPr="00B7094C">
        <w:rPr>
          <w:iCs/>
        </w:rPr>
        <w:t xml:space="preserve"> svarbia</w:t>
      </w:r>
      <w:r w:rsidR="00A71DB1" w:rsidRPr="00B7094C">
        <w:rPr>
          <w:iCs/>
        </w:rPr>
        <w:t>s</w:t>
      </w:r>
      <w:r w:rsidR="00925762" w:rsidRPr="00B7094C">
        <w:rPr>
          <w:iCs/>
        </w:rPr>
        <w:t xml:space="preserve"> aplinkybes</w:t>
      </w:r>
      <w:r w:rsidR="00A71DB1" w:rsidRPr="00B7094C">
        <w:rPr>
          <w:iCs/>
        </w:rPr>
        <w:t xml:space="preserve"> ir taikytą teisinį reguliavimą, kurie gali būti naudingi Teisingumo Teismui priimant sprendimą. </w:t>
      </w:r>
    </w:p>
    <w:p w:rsidR="00D41965" w:rsidRPr="00B7094C" w:rsidRDefault="00B7094C" w:rsidP="00347C64">
      <w:pPr>
        <w:pStyle w:val="Tekstas"/>
        <w:tabs>
          <w:tab w:val="left" w:pos="180"/>
          <w:tab w:val="left" w:pos="1440"/>
        </w:tabs>
        <w:spacing w:before="0" w:after="0" w:line="360" w:lineRule="auto"/>
        <w:ind w:firstLine="851"/>
        <w:rPr>
          <w:iCs/>
        </w:rPr>
      </w:pPr>
      <w:r w:rsidRPr="00B7094C">
        <w:rPr>
          <w:bCs/>
          <w:i/>
          <w:iCs/>
        </w:rPr>
        <w:tab/>
      </w:r>
      <w:r w:rsidR="00D41965" w:rsidRPr="00B7094C">
        <w:rPr>
          <w:bCs/>
          <w:i/>
          <w:iCs/>
        </w:rPr>
        <w:t>Poveikis kitoms byloms, kuriose dalyvauja Lietuvos Respublika.</w:t>
      </w:r>
      <w:r w:rsidR="004F6D5B" w:rsidRPr="00B7094C">
        <w:rPr>
          <w:bCs/>
        </w:rPr>
        <w:t xml:space="preserve"> Sprendimas šioje byloje gali turėti įtakos neturtinės žalos atlyginimo praktikai, kiek tai susiję su priežastinio ryšio nustatymo klausimu. Tai reiškia, kad būsimas sprendimas gali turėti įtakos</w:t>
      </w:r>
      <w:r w:rsidR="00347C64" w:rsidRPr="00B7094C">
        <w:rPr>
          <w:bCs/>
        </w:rPr>
        <w:t xml:space="preserve"> visai</w:t>
      </w:r>
      <w:r w:rsidR="004F6D5B" w:rsidRPr="00B7094C">
        <w:rPr>
          <w:bCs/>
        </w:rPr>
        <w:t xml:space="preserve"> </w:t>
      </w:r>
      <w:r w:rsidR="00A11190" w:rsidRPr="00B7094C">
        <w:rPr>
          <w:bCs/>
        </w:rPr>
        <w:t>teismų praktikai dėl valstybės veiksmais padarytos žalos asmenims atlyginimo.</w:t>
      </w:r>
      <w:r w:rsidR="00347C64" w:rsidRPr="00B7094C">
        <w:rPr>
          <w:bCs/>
        </w:rPr>
        <w:t xml:space="preserve"> </w:t>
      </w:r>
      <w:r w:rsidR="009F444F">
        <w:rPr>
          <w:bCs/>
        </w:rPr>
        <w:t xml:space="preserve">Teikiama </w:t>
      </w:r>
      <w:r w:rsidR="00347C64" w:rsidRPr="00B7094C">
        <w:t xml:space="preserve">Lietuvos Respublikos pozicija siekiama užtikrinti, kad tokio pobūdžio bylose nebūtų plečiamai aiškinamas priežastinio ryšio klausimas. </w:t>
      </w:r>
    </w:p>
    <w:p w:rsidR="007C700B" w:rsidRPr="00B7094C" w:rsidRDefault="007C700B" w:rsidP="007C700B">
      <w:pPr>
        <w:pStyle w:val="Tekstas"/>
        <w:tabs>
          <w:tab w:val="left" w:pos="180"/>
          <w:tab w:val="left" w:pos="1440"/>
        </w:tabs>
        <w:spacing w:before="0" w:after="0" w:line="360" w:lineRule="auto"/>
        <w:ind w:firstLine="851"/>
        <w:rPr>
          <w:iCs/>
        </w:rPr>
      </w:pPr>
    </w:p>
    <w:p w:rsidR="00475617" w:rsidRPr="00B7094C" w:rsidRDefault="00475617" w:rsidP="00B7094C">
      <w:pPr>
        <w:tabs>
          <w:tab w:val="left" w:pos="0"/>
        </w:tabs>
        <w:spacing w:after="240" w:line="276" w:lineRule="auto"/>
        <w:ind w:left="0" w:firstLine="0"/>
        <w:rPr>
          <w:rFonts w:ascii="Times New Roman" w:hAnsi="Times New Roman"/>
          <w:b/>
          <w:sz w:val="24"/>
          <w:szCs w:val="24"/>
          <w:lang w:val="lt-LT"/>
        </w:rPr>
      </w:pPr>
      <w:r w:rsidRPr="00B7094C">
        <w:rPr>
          <w:rFonts w:ascii="Times New Roman" w:hAnsi="Times New Roman"/>
          <w:b/>
          <w:sz w:val="24"/>
          <w:szCs w:val="24"/>
          <w:lang w:val="lt-LT"/>
        </w:rPr>
        <w:t>Lietuvos Respublikos pozicijos derinimas</w:t>
      </w:r>
    </w:p>
    <w:p w:rsidR="00056E6E" w:rsidRPr="00B7094C" w:rsidRDefault="00056E6E" w:rsidP="00B7094C">
      <w:pPr>
        <w:pStyle w:val="BodyTextIndent"/>
        <w:spacing w:line="360" w:lineRule="auto"/>
        <w:ind w:firstLine="1296"/>
        <w:rPr>
          <w:szCs w:val="24"/>
          <w:lang w:val="lt-LT"/>
        </w:rPr>
      </w:pPr>
      <w:r w:rsidRPr="00B7094C">
        <w:rPr>
          <w:szCs w:val="24"/>
          <w:lang w:val="lt-LT"/>
        </w:rPr>
        <w:t>Europos teisės departament</w:t>
      </w:r>
      <w:r w:rsidR="009C607B" w:rsidRPr="00B7094C">
        <w:rPr>
          <w:szCs w:val="24"/>
          <w:lang w:val="lt-LT"/>
        </w:rPr>
        <w:t>as</w:t>
      </w:r>
      <w:r w:rsidR="00FD4F61" w:rsidRPr="00B7094C">
        <w:rPr>
          <w:szCs w:val="24"/>
          <w:lang w:val="lt-LT"/>
        </w:rPr>
        <w:t xml:space="preserve"> prie Lietuvos Respublikos te</w:t>
      </w:r>
      <w:r w:rsidR="00DB122A" w:rsidRPr="00B7094C">
        <w:rPr>
          <w:szCs w:val="24"/>
          <w:lang w:val="lt-LT"/>
        </w:rPr>
        <w:t>isingumo ministerijos (toliau </w:t>
      </w:r>
      <w:r w:rsidR="00DB122A" w:rsidRPr="00B7094C">
        <w:rPr>
          <w:szCs w:val="24"/>
          <w:lang w:val="lt-LT"/>
        </w:rPr>
        <w:noBreakHyphen/>
        <w:t> </w:t>
      </w:r>
      <w:r w:rsidR="00FD4F61" w:rsidRPr="00B7094C">
        <w:rPr>
          <w:szCs w:val="24"/>
          <w:lang w:val="lt-LT"/>
        </w:rPr>
        <w:t>Europos teisės departamentas)</w:t>
      </w:r>
      <w:r w:rsidR="009C607B" w:rsidRPr="00B7094C">
        <w:rPr>
          <w:szCs w:val="24"/>
          <w:lang w:val="lt-LT"/>
        </w:rPr>
        <w:t>, naudodamasis Lietuvos narystės Europos Sąjungoje informacinės sistemos (LINESIS) Europos</w:t>
      </w:r>
      <w:r w:rsidR="008B4FB7" w:rsidRPr="00B7094C">
        <w:rPr>
          <w:szCs w:val="24"/>
          <w:lang w:val="lt-LT"/>
        </w:rPr>
        <w:t xml:space="preserve"> Sąjungos teismų posisteme, 2018</w:t>
      </w:r>
      <w:r w:rsidR="009C607B" w:rsidRPr="00B7094C">
        <w:rPr>
          <w:szCs w:val="24"/>
          <w:lang w:val="lt-LT"/>
        </w:rPr>
        <w:t xml:space="preserve"> m. </w:t>
      </w:r>
      <w:r w:rsidR="008B4FB7" w:rsidRPr="00B7094C">
        <w:rPr>
          <w:szCs w:val="24"/>
          <w:lang w:val="lt-LT"/>
        </w:rPr>
        <w:t>rugpjūčio</w:t>
      </w:r>
      <w:r w:rsidR="00B210D5" w:rsidRPr="00B7094C">
        <w:rPr>
          <w:szCs w:val="24"/>
          <w:lang w:val="lt-LT"/>
        </w:rPr>
        <w:t xml:space="preserve"> </w:t>
      </w:r>
      <w:r w:rsidR="008B4FB7" w:rsidRPr="00B7094C">
        <w:rPr>
          <w:szCs w:val="24"/>
          <w:lang w:val="lt-LT"/>
        </w:rPr>
        <w:t xml:space="preserve">3 </w:t>
      </w:r>
      <w:r w:rsidR="009C607B" w:rsidRPr="00B7094C">
        <w:rPr>
          <w:szCs w:val="24"/>
          <w:lang w:val="lt-LT"/>
        </w:rPr>
        <w:t xml:space="preserve">d. apie šią bylą informavo Lietuvos Respublikos </w:t>
      </w:r>
      <w:r w:rsidR="00FA4AFF" w:rsidRPr="00B7094C">
        <w:rPr>
          <w:szCs w:val="24"/>
          <w:lang w:val="lt-LT"/>
        </w:rPr>
        <w:t>vidaus reikalų</w:t>
      </w:r>
      <w:r w:rsidR="009C607B" w:rsidRPr="00B7094C">
        <w:rPr>
          <w:szCs w:val="24"/>
          <w:lang w:val="lt-LT"/>
        </w:rPr>
        <w:t xml:space="preserve"> ministeriją, </w:t>
      </w:r>
      <w:r w:rsidR="002A56AC" w:rsidRPr="00B7094C">
        <w:rPr>
          <w:szCs w:val="24"/>
          <w:lang w:val="lt-LT"/>
        </w:rPr>
        <w:t xml:space="preserve">Lietuvos Respublikos </w:t>
      </w:r>
      <w:r w:rsidR="00FA4AFF" w:rsidRPr="00B7094C">
        <w:rPr>
          <w:szCs w:val="24"/>
          <w:lang w:val="lt-LT"/>
        </w:rPr>
        <w:t xml:space="preserve">susisiekimo ministeriją, Lietuvos Respublikos teisingumo ministeriją, Lietuvos Respublikos užsienio reikalų ministeriją, Ryšių reguliavimo tarnybą, Bendrąjį pagalbos centrą. </w:t>
      </w:r>
      <w:r w:rsidR="009C607B" w:rsidRPr="00B7094C">
        <w:rPr>
          <w:szCs w:val="24"/>
          <w:lang w:val="lt-LT"/>
        </w:rPr>
        <w:t xml:space="preserve"> </w:t>
      </w:r>
    </w:p>
    <w:p w:rsidR="00CF163A" w:rsidRPr="00B7094C" w:rsidRDefault="000B3DE4" w:rsidP="00B7094C">
      <w:pPr>
        <w:pStyle w:val="Adresas"/>
        <w:spacing w:line="360" w:lineRule="auto"/>
        <w:ind w:right="-79" w:firstLine="1296"/>
        <w:jc w:val="both"/>
      </w:pPr>
      <w:r w:rsidRPr="00B7094C">
        <w:t>Europo</w:t>
      </w:r>
      <w:r w:rsidR="00FA4AFF" w:rsidRPr="00B7094C">
        <w:t>s teisės departamentas 2018</w:t>
      </w:r>
      <w:r w:rsidR="00E25ACA" w:rsidRPr="00B7094C">
        <w:t xml:space="preserve"> m. </w:t>
      </w:r>
      <w:r w:rsidR="00FA4AFF" w:rsidRPr="00B7094C">
        <w:t>rugsėjo 4</w:t>
      </w:r>
      <w:r w:rsidR="00E25ACA" w:rsidRPr="00B7094C">
        <w:t xml:space="preserve"> </w:t>
      </w:r>
      <w:r w:rsidRPr="00B7094C">
        <w:t xml:space="preserve">d. organizavo </w:t>
      </w:r>
      <w:r w:rsidR="001C0535" w:rsidRPr="00B7094C">
        <w:t>E</w:t>
      </w:r>
      <w:r w:rsidR="00693C0D" w:rsidRPr="00B7094C">
        <w:t xml:space="preserve">uropos </w:t>
      </w:r>
      <w:r w:rsidR="001C0535" w:rsidRPr="00B7094C">
        <w:t>S</w:t>
      </w:r>
      <w:r w:rsidR="00693C0D" w:rsidRPr="00B7094C">
        <w:t xml:space="preserve">ąjungos </w:t>
      </w:r>
      <w:r w:rsidRPr="00B7094C">
        <w:t>teismų darbo grupės posėdį</w:t>
      </w:r>
      <w:r w:rsidR="001D74AF" w:rsidRPr="00B7094C">
        <w:t>.</w:t>
      </w:r>
      <w:r w:rsidRPr="00B7094C">
        <w:t xml:space="preserve"> </w:t>
      </w:r>
      <w:r w:rsidR="00625334" w:rsidRPr="00B7094C">
        <w:t xml:space="preserve">Posėdyje </w:t>
      </w:r>
      <w:r w:rsidR="00693C0D" w:rsidRPr="00B7094C">
        <w:t>bendru sutarimu suformuota</w:t>
      </w:r>
      <w:r w:rsidR="00625334" w:rsidRPr="00B7094C">
        <w:t xml:space="preserve"> pozicija bei </w:t>
      </w:r>
      <w:r w:rsidR="00693C0D" w:rsidRPr="00B7094C">
        <w:t>siūlomi atsakymai į Teisingumo Teismui pateiktus klausimus</w:t>
      </w:r>
      <w:r w:rsidR="00625334" w:rsidRPr="00B7094C">
        <w:t xml:space="preserve"> (</w:t>
      </w:r>
      <w:r w:rsidR="00693C0D" w:rsidRPr="00B7094C">
        <w:t xml:space="preserve">pridedamas </w:t>
      </w:r>
      <w:r w:rsidR="00EB6F13" w:rsidRPr="00B7094C">
        <w:t>ES teismų darbo grupės protokolas</w:t>
      </w:r>
      <w:r w:rsidR="00A00F30" w:rsidRPr="00B7094C">
        <w:t xml:space="preserve"> Nr. </w:t>
      </w:r>
      <w:r w:rsidR="00DB122A" w:rsidRPr="00B7094C">
        <w:t>P</w:t>
      </w:r>
      <w:r w:rsidR="00DB122A" w:rsidRPr="00B7094C">
        <w:noBreakHyphen/>
      </w:r>
      <w:r w:rsidR="007D5B30">
        <w:t>21</w:t>
      </w:r>
      <w:r w:rsidR="00625334" w:rsidRPr="00B7094C">
        <w:t xml:space="preserve">). </w:t>
      </w:r>
    </w:p>
    <w:p w:rsidR="008B565D" w:rsidRPr="00B7094C" w:rsidRDefault="008B565D" w:rsidP="00FB7DBA">
      <w:pPr>
        <w:tabs>
          <w:tab w:val="left" w:pos="0"/>
        </w:tabs>
        <w:ind w:left="0" w:firstLine="0"/>
        <w:rPr>
          <w:rFonts w:ascii="Times New Roman" w:hAnsi="Times New Roman"/>
          <w:b/>
          <w:sz w:val="24"/>
          <w:szCs w:val="24"/>
          <w:lang w:val="lt-LT"/>
        </w:rPr>
      </w:pPr>
    </w:p>
    <w:p w:rsidR="00475617" w:rsidRPr="00B7094C" w:rsidRDefault="00475617" w:rsidP="00FB7DBA">
      <w:pPr>
        <w:tabs>
          <w:tab w:val="left" w:pos="0"/>
        </w:tabs>
        <w:spacing w:after="240"/>
        <w:ind w:left="0" w:firstLine="0"/>
        <w:rPr>
          <w:rFonts w:ascii="Times New Roman" w:hAnsi="Times New Roman"/>
          <w:b/>
          <w:sz w:val="24"/>
          <w:szCs w:val="24"/>
          <w:lang w:val="lt-LT"/>
        </w:rPr>
      </w:pPr>
      <w:r w:rsidRPr="00B7094C">
        <w:rPr>
          <w:rFonts w:ascii="Times New Roman" w:hAnsi="Times New Roman"/>
          <w:b/>
          <w:sz w:val="24"/>
          <w:szCs w:val="24"/>
          <w:lang w:val="lt-LT"/>
        </w:rPr>
        <w:t>Lietuvos Respublikos pozicija ir pagrindiniai palaikomi teiginiai</w:t>
      </w:r>
    </w:p>
    <w:p w:rsidR="00475617" w:rsidRPr="00B7094C" w:rsidRDefault="00CF163A" w:rsidP="00DE54C0">
      <w:pPr>
        <w:tabs>
          <w:tab w:val="left" w:pos="851"/>
        </w:tabs>
        <w:ind w:left="0" w:firstLine="0"/>
        <w:rPr>
          <w:rFonts w:ascii="Times New Roman" w:hAnsi="Times New Roman"/>
          <w:sz w:val="24"/>
          <w:szCs w:val="24"/>
          <w:lang w:val="lt-LT"/>
        </w:rPr>
      </w:pPr>
      <w:r w:rsidRPr="00B7094C">
        <w:rPr>
          <w:rFonts w:ascii="Times New Roman" w:hAnsi="Times New Roman"/>
          <w:sz w:val="24"/>
          <w:szCs w:val="24"/>
          <w:lang w:val="lt-LT"/>
        </w:rPr>
        <w:tab/>
      </w:r>
      <w:r w:rsidR="00B7094C" w:rsidRPr="00B7094C">
        <w:rPr>
          <w:rFonts w:ascii="Times New Roman" w:hAnsi="Times New Roman"/>
          <w:sz w:val="24"/>
          <w:szCs w:val="24"/>
          <w:lang w:val="lt-LT"/>
        </w:rPr>
        <w:tab/>
      </w:r>
      <w:r w:rsidR="00475617" w:rsidRPr="00B7094C">
        <w:rPr>
          <w:rFonts w:ascii="Times New Roman" w:hAnsi="Times New Roman"/>
          <w:sz w:val="24"/>
          <w:szCs w:val="24"/>
          <w:lang w:val="lt-LT"/>
        </w:rPr>
        <w:t xml:space="preserve">Lietuvos </w:t>
      </w:r>
      <w:r w:rsidR="00B02AE2" w:rsidRPr="00B7094C">
        <w:rPr>
          <w:rFonts w:ascii="Times New Roman" w:hAnsi="Times New Roman"/>
          <w:sz w:val="24"/>
          <w:szCs w:val="24"/>
          <w:lang w:val="lt-LT"/>
        </w:rPr>
        <w:t xml:space="preserve">Respublikos </w:t>
      </w:r>
      <w:r w:rsidR="00475617" w:rsidRPr="00B7094C">
        <w:rPr>
          <w:rFonts w:ascii="Times New Roman" w:hAnsi="Times New Roman"/>
          <w:sz w:val="24"/>
          <w:szCs w:val="24"/>
          <w:lang w:val="lt-LT"/>
        </w:rPr>
        <w:t xml:space="preserve">rašytinėse pastabose byloje </w:t>
      </w:r>
      <w:r w:rsidR="00EB6F13" w:rsidRPr="00B7094C">
        <w:rPr>
          <w:rFonts w:ascii="Times New Roman" w:hAnsi="Times New Roman"/>
          <w:sz w:val="24"/>
          <w:szCs w:val="24"/>
          <w:lang w:val="lt-LT"/>
        </w:rPr>
        <w:t>C-</w:t>
      </w:r>
      <w:r w:rsidR="00DE54C0" w:rsidRPr="00B7094C">
        <w:rPr>
          <w:rFonts w:ascii="Times New Roman" w:hAnsi="Times New Roman"/>
          <w:sz w:val="24"/>
          <w:szCs w:val="24"/>
          <w:lang w:val="lt-LT"/>
        </w:rPr>
        <w:t>417/18</w:t>
      </w:r>
      <w:r w:rsidR="00616E67" w:rsidRPr="00B7094C">
        <w:rPr>
          <w:rFonts w:ascii="Times New Roman" w:hAnsi="Times New Roman"/>
          <w:sz w:val="24"/>
          <w:szCs w:val="24"/>
          <w:lang w:val="lt-LT"/>
        </w:rPr>
        <w:t xml:space="preserve"> </w:t>
      </w:r>
      <w:r w:rsidR="00B02AE2" w:rsidRPr="00B7094C">
        <w:rPr>
          <w:rFonts w:ascii="Times New Roman" w:hAnsi="Times New Roman"/>
          <w:sz w:val="24"/>
          <w:szCs w:val="24"/>
          <w:lang w:val="lt-LT"/>
        </w:rPr>
        <w:t>Teisingumo Teismui pateiktais klausimais bus laikomasi toliau nurodytos pozicijos.</w:t>
      </w:r>
    </w:p>
    <w:p w:rsidR="00DE54C0" w:rsidRPr="00B7094C" w:rsidRDefault="00DE54C0" w:rsidP="00DE54C0">
      <w:pPr>
        <w:pStyle w:val="Tekstas"/>
        <w:spacing w:line="360" w:lineRule="auto"/>
        <w:rPr>
          <w:bCs/>
        </w:rPr>
      </w:pPr>
      <w:r w:rsidRPr="00B7094C">
        <w:rPr>
          <w:b/>
          <w:i/>
          <w:iCs/>
        </w:rPr>
        <w:lastRenderedPageBreak/>
        <w:t xml:space="preserve">Dėl </w:t>
      </w:r>
      <w:r w:rsidR="00072906" w:rsidRPr="00B7094C">
        <w:rPr>
          <w:b/>
          <w:i/>
          <w:iCs/>
        </w:rPr>
        <w:t>1 klausimo.</w:t>
      </w:r>
      <w:r w:rsidR="00072906" w:rsidRPr="00B7094C">
        <w:rPr>
          <w:b/>
        </w:rPr>
        <w:t xml:space="preserve"> </w:t>
      </w:r>
      <w:r w:rsidRPr="00B7094C">
        <w:rPr>
          <w:bCs/>
        </w:rPr>
        <w:t>Šiuo klausimu siekiama išsiaiškinti, ar Universaliųjų paslaugų direktyvos</w:t>
      </w:r>
      <w:r w:rsidRPr="00B7094C">
        <w:t xml:space="preserve"> 26 straipsnio 5 dalis reglamentuoja privalomą vietos nustatymo duomenų tiekimą, kai skambinama iš mobiliojo ryšio įrenginių be SIM kortelių.</w:t>
      </w:r>
    </w:p>
    <w:p w:rsidR="00DE54C0" w:rsidRPr="00B7094C" w:rsidRDefault="00DE54C0" w:rsidP="00DE54C0">
      <w:pPr>
        <w:pStyle w:val="Tekstas"/>
        <w:spacing w:line="360" w:lineRule="auto"/>
        <w:rPr>
          <w:rStyle w:val="Strong"/>
          <w:rFonts w:eastAsia="Calibri"/>
          <w:b w:val="0"/>
        </w:rPr>
      </w:pPr>
      <w:r w:rsidRPr="00B7094C">
        <w:rPr>
          <w:bCs/>
        </w:rPr>
        <w:t xml:space="preserve">Į šį klausimą turėtų būti atsakoma neigiamai, nurodant, kad </w:t>
      </w:r>
      <w:r w:rsidRPr="00B7094C">
        <w:t>Universaliųjų paslaugų direktyvos 26 straipsnis, įskaitant ir jo 5 dalį, neįpareigoja valstybių narių užtikrinti vietos nustatymo duomenų teikimo, kai skambinama iš mobiliojo ryšio įrenginių be SIM kortelių.</w:t>
      </w:r>
    </w:p>
    <w:p w:rsidR="00DE54C0" w:rsidRPr="00B7094C" w:rsidRDefault="00DE54C0" w:rsidP="00DE54C0">
      <w:pPr>
        <w:pStyle w:val="Tekstas"/>
        <w:spacing w:line="360" w:lineRule="auto"/>
        <w:rPr>
          <w:rStyle w:val="Strong"/>
          <w:rFonts w:eastAsia="Calibri"/>
          <w:b w:val="0"/>
          <w:bCs w:val="0"/>
        </w:rPr>
      </w:pPr>
      <w:r w:rsidRPr="00B7094C">
        <w:rPr>
          <w:b/>
          <w:i/>
          <w:iCs/>
        </w:rPr>
        <w:t>Dėl 2 klausimo</w:t>
      </w:r>
      <w:r w:rsidR="004E4E91" w:rsidRPr="00B7094C">
        <w:rPr>
          <w:b/>
          <w:i/>
          <w:iCs/>
        </w:rPr>
        <w:t>.</w:t>
      </w:r>
      <w:r w:rsidR="007E5DC2" w:rsidRPr="00B7094C">
        <w:rPr>
          <w:b/>
          <w:i/>
          <w:iCs/>
        </w:rPr>
        <w:t xml:space="preserve"> </w:t>
      </w:r>
      <w:r w:rsidRPr="00B7094C">
        <w:rPr>
          <w:bCs/>
        </w:rPr>
        <w:t>Šiuo klausimu teiraujamasi, ar tuo atveju, kai valstybės narės teisinis reglamentavimas suteikia galimybę asmenins paskambinti Europos skubiosios pagalbos iškvietimo numeriu „112“ be SIM kortelės, pagal Universaliųjų paslaugų direktyvą  privalu nustatyti tokių skambučių vietos nustatymo duomen</w:t>
      </w:r>
      <w:r w:rsidR="009F444F">
        <w:rPr>
          <w:bCs/>
        </w:rPr>
        <w:t>i</w:t>
      </w:r>
      <w:r w:rsidRPr="00B7094C">
        <w:rPr>
          <w:bCs/>
        </w:rPr>
        <w:t>s.</w:t>
      </w:r>
    </w:p>
    <w:p w:rsidR="00DE54C0" w:rsidRPr="00B7094C" w:rsidRDefault="00DE54C0" w:rsidP="00B7094C">
      <w:pPr>
        <w:pStyle w:val="Tekstas"/>
        <w:spacing w:before="0" w:after="0" w:line="360" w:lineRule="auto"/>
        <w:rPr>
          <w:rStyle w:val="Strong"/>
          <w:rFonts w:eastAsia="Calibri"/>
          <w:b w:val="0"/>
          <w:bCs w:val="0"/>
        </w:rPr>
      </w:pPr>
      <w:r w:rsidRPr="00B7094C">
        <w:rPr>
          <w:bCs/>
        </w:rPr>
        <w:t xml:space="preserve">Į šį klausimą turėtų būti atsakoma neigiamai, nurodant, </w:t>
      </w:r>
      <w:r w:rsidR="009F444F">
        <w:rPr>
          <w:bCs/>
        </w:rPr>
        <w:t xml:space="preserve">kad </w:t>
      </w:r>
      <w:r w:rsidRPr="00B7094C">
        <w:t xml:space="preserve">Universaliųjų paslaugų direktyvos 26 straipsnio 5 dalis neįpareigoja valstybių narių užtikrinti vietos nustatymo duomenų teikimo, kai skambinama be SIM kortelės. </w:t>
      </w:r>
    </w:p>
    <w:p w:rsidR="00DE54C0" w:rsidRPr="00B7094C" w:rsidRDefault="00DE54C0" w:rsidP="00DE54C0">
      <w:pPr>
        <w:pStyle w:val="Tekstas"/>
        <w:spacing w:line="360" w:lineRule="auto"/>
        <w:rPr>
          <w:rStyle w:val="Strong"/>
          <w:rFonts w:eastAsia="Calibri"/>
          <w:b w:val="0"/>
          <w:bCs w:val="0"/>
        </w:rPr>
      </w:pPr>
      <w:r w:rsidRPr="00B7094C">
        <w:rPr>
          <w:b/>
          <w:i/>
          <w:iCs/>
        </w:rPr>
        <w:t xml:space="preserve">Dėl </w:t>
      </w:r>
      <w:r w:rsidR="004E4E91" w:rsidRPr="00B7094C">
        <w:rPr>
          <w:b/>
          <w:i/>
          <w:iCs/>
        </w:rPr>
        <w:t>3 klausimo</w:t>
      </w:r>
      <w:r w:rsidR="004E4E91" w:rsidRPr="00B7094C">
        <w:rPr>
          <w:bCs/>
          <w:i/>
          <w:iCs/>
        </w:rPr>
        <w:t>.</w:t>
      </w:r>
      <w:r w:rsidR="004E4E91" w:rsidRPr="00B7094C">
        <w:rPr>
          <w:bCs/>
        </w:rPr>
        <w:t xml:space="preserve"> </w:t>
      </w:r>
      <w:r w:rsidRPr="00B7094C">
        <w:rPr>
          <w:rStyle w:val="Strong"/>
          <w:rFonts w:eastAsia="Calibri"/>
          <w:b w:val="0"/>
        </w:rPr>
        <w:t xml:space="preserve">Šiuo klausimu, iš esmės, siekiama išsiaiškinti, ar pagal Universaliųjų paslaugų direktyvą valstybės narės turi pareigą nustatyti </w:t>
      </w:r>
      <w:r w:rsidRPr="00B7094C">
        <w:t xml:space="preserve">konkrečius informacijos apie skambinančiojo vietą tikslumo ir patikimumo kriterijus ir, tokiu atveju, ar Lietuvoje galiojantis teisinis reguliavimas yra suderinamas su </w:t>
      </w:r>
      <w:r w:rsidRPr="00B7094C">
        <w:rPr>
          <w:rStyle w:val="Strong"/>
          <w:rFonts w:eastAsia="Calibri"/>
          <w:b w:val="0"/>
        </w:rPr>
        <w:t>Universaliųjų paslaugų direktyva.</w:t>
      </w:r>
    </w:p>
    <w:p w:rsidR="00485F34" w:rsidRDefault="00485F34" w:rsidP="00485F34">
      <w:pPr>
        <w:pStyle w:val="Tekstas"/>
        <w:spacing w:before="0" w:after="0" w:line="360" w:lineRule="auto"/>
        <w:ind w:firstLine="720"/>
      </w:pPr>
      <w:r>
        <w:rPr>
          <w:bCs/>
        </w:rPr>
        <w:t xml:space="preserve">Į šį klausimą turėtų būti atsakoma, jog </w:t>
      </w:r>
      <w:r>
        <w:t>Universaliųjų paslaugų direktyvos 26 straipsnio 5 dalis neįtvirtina jokių konkrečių informacijos apie skambinančiojo vietą tikslumo ir patikimumo kriterijų, todėl valstybės narės turi diskreciją nustatyti juos pačios. Lietuvoje galiojantis teisinis reguliavimas yra suderinamas su Universaliųjų paslaugų direktyva.</w:t>
      </w:r>
    </w:p>
    <w:p w:rsidR="00DE54C0" w:rsidRPr="00B7094C" w:rsidRDefault="00485F34" w:rsidP="00DE54C0">
      <w:pPr>
        <w:pStyle w:val="Tekstas"/>
        <w:spacing w:line="360" w:lineRule="auto"/>
        <w:rPr>
          <w:rStyle w:val="Strong"/>
          <w:rFonts w:eastAsia="Calibri"/>
          <w:b w:val="0"/>
          <w:bCs w:val="0"/>
          <w:iCs/>
        </w:rPr>
      </w:pPr>
      <w:r>
        <w:rPr>
          <w:rFonts w:eastAsia="Cambria"/>
          <w:b/>
          <w:bCs/>
          <w:i/>
          <w:iCs/>
          <w:lang w:bidi="lt-LT"/>
        </w:rPr>
        <w:t xml:space="preserve">Dėl </w:t>
      </w:r>
      <w:r w:rsidR="004E4E91" w:rsidRPr="00B7094C">
        <w:rPr>
          <w:rFonts w:eastAsia="Cambria"/>
          <w:b/>
          <w:bCs/>
          <w:i/>
          <w:iCs/>
          <w:lang w:bidi="lt-LT"/>
        </w:rPr>
        <w:t>4 klausimo.</w:t>
      </w:r>
      <w:r w:rsidR="004E4E91" w:rsidRPr="00B7094C">
        <w:rPr>
          <w:rFonts w:eastAsia="Cambria"/>
          <w:i/>
          <w:iCs/>
          <w:lang w:bidi="lt-LT"/>
        </w:rPr>
        <w:t xml:space="preserve"> </w:t>
      </w:r>
      <w:r w:rsidR="00DE54C0" w:rsidRPr="00B7094C">
        <w:rPr>
          <w:rStyle w:val="Strong"/>
          <w:rFonts w:eastAsia="Calibri"/>
          <w:b w:val="0"/>
          <w:bCs w:val="0"/>
          <w:iCs/>
        </w:rPr>
        <w:t>Šiuo klausimu</w:t>
      </w:r>
      <w:r w:rsidR="00DE54C0" w:rsidRPr="00B7094C">
        <w:rPr>
          <w:rStyle w:val="Strong"/>
          <w:rFonts w:eastAsia="Calibri"/>
          <w:b w:val="0"/>
          <w:iCs/>
        </w:rPr>
        <w:t xml:space="preserve"> teiraujamasi, ar tarp ES teisės pažeidimo ir dėl jo atsiradusios asmens žalos turi būti nustatytas tiesioginis priežastinis ryšis.</w:t>
      </w:r>
    </w:p>
    <w:p w:rsidR="00DE54C0" w:rsidRPr="00B7094C" w:rsidRDefault="00DE54C0" w:rsidP="00DE54C0">
      <w:pPr>
        <w:pStyle w:val="Tekstas"/>
        <w:spacing w:line="360" w:lineRule="auto"/>
        <w:rPr>
          <w:rStyle w:val="Strong"/>
          <w:rFonts w:eastAsia="Calibri"/>
          <w:b w:val="0"/>
          <w:bCs w:val="0"/>
        </w:rPr>
      </w:pPr>
      <w:r w:rsidRPr="00B7094C">
        <w:rPr>
          <w:rStyle w:val="Strong"/>
          <w:rFonts w:eastAsia="Calibri"/>
          <w:b w:val="0"/>
        </w:rPr>
        <w:t>Šis klausimas yra sąlyginio pobūdžio tam atvejui, jeigu į pirmąjį ir (arba) antrąjį klausimą būtų atsakyta teigimai. Atsakymas į šį klausimą taip pat priklauso nuo šios sąlygos ir turėtų būti toks, kad tarp ES teisės pažeidimo ir asmens patirtos žalos privalo būti tiesioginis priežastinis ryšis.</w:t>
      </w:r>
    </w:p>
    <w:p w:rsidR="00920EA0" w:rsidRPr="00B7094C" w:rsidRDefault="00920EA0" w:rsidP="00DE54C0">
      <w:pPr>
        <w:pStyle w:val="Tekstas"/>
        <w:spacing w:after="0" w:line="360" w:lineRule="auto"/>
        <w:ind w:firstLine="567"/>
        <w:rPr>
          <w:rFonts w:eastAsia="Cambria"/>
          <w:lang w:bidi="lt-LT"/>
        </w:rPr>
      </w:pPr>
    </w:p>
    <w:p w:rsidR="00920EA0" w:rsidRPr="00B7094C" w:rsidRDefault="00920EA0" w:rsidP="00457BDC">
      <w:pPr>
        <w:pStyle w:val="Tekstas"/>
        <w:spacing w:after="0" w:line="360" w:lineRule="auto"/>
        <w:ind w:firstLine="0"/>
        <w:rPr>
          <w:bCs/>
          <w:i/>
          <w:iCs/>
          <w:u w:val="single"/>
        </w:rPr>
      </w:pPr>
    </w:p>
    <w:p w:rsidR="00475617" w:rsidRPr="00B7094C" w:rsidRDefault="00475617" w:rsidP="00FB7DBA">
      <w:pPr>
        <w:tabs>
          <w:tab w:val="left" w:pos="0"/>
        </w:tabs>
        <w:spacing w:after="240"/>
        <w:ind w:left="0" w:firstLine="0"/>
        <w:rPr>
          <w:rFonts w:ascii="Times New Roman" w:hAnsi="Times New Roman"/>
          <w:b/>
          <w:sz w:val="24"/>
          <w:szCs w:val="24"/>
          <w:lang w:val="lt-LT"/>
        </w:rPr>
      </w:pPr>
      <w:r w:rsidRPr="00B7094C">
        <w:rPr>
          <w:rFonts w:ascii="Times New Roman" w:hAnsi="Times New Roman"/>
          <w:b/>
          <w:sz w:val="24"/>
          <w:szCs w:val="24"/>
          <w:lang w:val="lt-LT"/>
        </w:rPr>
        <w:lastRenderedPageBreak/>
        <w:t>Lietuvo</w:t>
      </w:r>
      <w:r w:rsidR="00920EA0" w:rsidRPr="00B7094C">
        <w:rPr>
          <w:rFonts w:ascii="Times New Roman" w:hAnsi="Times New Roman"/>
          <w:b/>
          <w:sz w:val="24"/>
          <w:szCs w:val="24"/>
          <w:lang w:val="lt-LT"/>
        </w:rPr>
        <w:t>s Respublikos pozicijos rengėjas</w:t>
      </w:r>
    </w:p>
    <w:p w:rsidR="00004F81" w:rsidRPr="00B7094C" w:rsidRDefault="00475617" w:rsidP="00DE54C0">
      <w:pPr>
        <w:tabs>
          <w:tab w:val="left" w:pos="0"/>
        </w:tabs>
        <w:ind w:left="0" w:firstLine="0"/>
        <w:rPr>
          <w:rFonts w:ascii="Times New Roman" w:hAnsi="Times New Roman"/>
          <w:sz w:val="24"/>
          <w:szCs w:val="24"/>
          <w:lang w:val="lt-LT"/>
        </w:rPr>
      </w:pPr>
      <w:r w:rsidRPr="00B7094C">
        <w:rPr>
          <w:rFonts w:ascii="Times New Roman" w:hAnsi="Times New Roman"/>
          <w:sz w:val="24"/>
          <w:szCs w:val="24"/>
          <w:lang w:val="lt-LT"/>
        </w:rPr>
        <w:tab/>
        <w:t xml:space="preserve">Lietuvos Respublikos poziciją byloje </w:t>
      </w:r>
      <w:r w:rsidR="00DE54C0" w:rsidRPr="00B7094C">
        <w:rPr>
          <w:rFonts w:ascii="Times New Roman" w:eastAsia="TimesNewRomanPS-BoldMT" w:hAnsi="Times New Roman"/>
          <w:bCs/>
          <w:i/>
          <w:sz w:val="24"/>
          <w:szCs w:val="24"/>
          <w:lang w:val="lt-LT" w:eastAsia="lt-LT"/>
        </w:rPr>
        <w:t>AW ir kiti,</w:t>
      </w:r>
      <w:r w:rsidR="00935633" w:rsidRPr="00B7094C">
        <w:rPr>
          <w:rFonts w:ascii="Times New Roman" w:hAnsi="Times New Roman"/>
          <w:sz w:val="24"/>
          <w:szCs w:val="24"/>
          <w:lang w:val="lt-LT"/>
        </w:rPr>
        <w:t xml:space="preserve"> C-</w:t>
      </w:r>
      <w:r w:rsidR="00DE54C0" w:rsidRPr="00B7094C">
        <w:rPr>
          <w:rFonts w:ascii="Times New Roman" w:hAnsi="Times New Roman"/>
          <w:sz w:val="24"/>
          <w:szCs w:val="24"/>
          <w:lang w:val="lt-LT"/>
        </w:rPr>
        <w:t>417/18</w:t>
      </w:r>
      <w:r w:rsidR="00A300A3" w:rsidRPr="00B7094C">
        <w:rPr>
          <w:rFonts w:ascii="Times New Roman" w:hAnsi="Times New Roman"/>
          <w:sz w:val="24"/>
          <w:szCs w:val="24"/>
          <w:lang w:val="lt-LT"/>
        </w:rPr>
        <w:t xml:space="preserve"> </w:t>
      </w:r>
      <w:r w:rsidRPr="00B7094C">
        <w:rPr>
          <w:rFonts w:ascii="Times New Roman" w:hAnsi="Times New Roman"/>
          <w:sz w:val="24"/>
          <w:szCs w:val="24"/>
          <w:lang w:val="lt-LT"/>
        </w:rPr>
        <w:t xml:space="preserve">parengė </w:t>
      </w:r>
      <w:r w:rsidR="00EC09FE" w:rsidRPr="00B7094C">
        <w:rPr>
          <w:rFonts w:ascii="Times New Roman" w:hAnsi="Times New Roman"/>
          <w:sz w:val="24"/>
          <w:szCs w:val="24"/>
          <w:lang w:val="lt-LT"/>
        </w:rPr>
        <w:t xml:space="preserve">Europos teisės departamento </w:t>
      </w:r>
      <w:r w:rsidR="00DE54C0" w:rsidRPr="00B7094C">
        <w:rPr>
          <w:rFonts w:ascii="Times New Roman" w:hAnsi="Times New Roman"/>
          <w:sz w:val="24"/>
          <w:szCs w:val="24"/>
          <w:lang w:val="lt-LT"/>
        </w:rPr>
        <w:t>vyresnysis patarėjas</w:t>
      </w:r>
      <w:r w:rsidR="00EC09FE" w:rsidRPr="00B7094C">
        <w:rPr>
          <w:rFonts w:ascii="Times New Roman" w:hAnsi="Times New Roman"/>
          <w:sz w:val="24"/>
          <w:szCs w:val="24"/>
          <w:lang w:val="lt-LT"/>
        </w:rPr>
        <w:t xml:space="preserve"> </w:t>
      </w:r>
      <w:r w:rsidR="005423A0" w:rsidRPr="00B7094C">
        <w:rPr>
          <w:rFonts w:ascii="Times New Roman" w:hAnsi="Times New Roman"/>
          <w:sz w:val="24"/>
          <w:szCs w:val="24"/>
          <w:lang w:val="lt-LT"/>
        </w:rPr>
        <w:t>Ričard </w:t>
      </w:r>
      <w:r w:rsidR="0032467C" w:rsidRPr="00B7094C">
        <w:rPr>
          <w:rFonts w:ascii="Times New Roman" w:hAnsi="Times New Roman"/>
          <w:sz w:val="24"/>
          <w:szCs w:val="24"/>
          <w:lang w:val="lt-LT"/>
        </w:rPr>
        <w:t>Dzikovič</w:t>
      </w:r>
      <w:r w:rsidR="00EC09FE" w:rsidRPr="00B7094C">
        <w:rPr>
          <w:rFonts w:ascii="Times New Roman" w:hAnsi="Times New Roman"/>
          <w:sz w:val="24"/>
          <w:szCs w:val="24"/>
          <w:lang w:val="lt-LT"/>
        </w:rPr>
        <w:t xml:space="preserve"> </w:t>
      </w:r>
      <w:r w:rsidRPr="00B7094C">
        <w:rPr>
          <w:rFonts w:ascii="Times New Roman" w:hAnsi="Times New Roman"/>
          <w:sz w:val="24"/>
          <w:szCs w:val="24"/>
          <w:lang w:val="lt-LT"/>
        </w:rPr>
        <w:t>(tel.</w:t>
      </w:r>
      <w:r w:rsidR="00B565B3" w:rsidRPr="00B7094C">
        <w:rPr>
          <w:rFonts w:ascii="Times New Roman" w:hAnsi="Times New Roman"/>
          <w:sz w:val="24"/>
          <w:szCs w:val="24"/>
          <w:lang w:val="lt-LT"/>
        </w:rPr>
        <w:t>:</w:t>
      </w:r>
      <w:r w:rsidRPr="00B7094C">
        <w:rPr>
          <w:rFonts w:ascii="Times New Roman" w:hAnsi="Times New Roman"/>
          <w:sz w:val="24"/>
          <w:szCs w:val="24"/>
          <w:lang w:val="lt-LT"/>
        </w:rPr>
        <w:t xml:space="preserve"> </w:t>
      </w:r>
      <w:r w:rsidR="0032467C" w:rsidRPr="00B7094C">
        <w:rPr>
          <w:rFonts w:ascii="Times New Roman" w:hAnsi="Times New Roman"/>
          <w:sz w:val="24"/>
          <w:szCs w:val="24"/>
          <w:lang w:val="lt-LT"/>
        </w:rPr>
        <w:t xml:space="preserve">8 </w:t>
      </w:r>
      <w:r w:rsidRPr="00B7094C">
        <w:rPr>
          <w:rFonts w:ascii="Times New Roman" w:hAnsi="Times New Roman"/>
          <w:sz w:val="24"/>
          <w:szCs w:val="24"/>
          <w:lang w:val="lt-LT"/>
        </w:rPr>
        <w:t>706 6</w:t>
      </w:r>
      <w:r w:rsidR="0032467C" w:rsidRPr="00B7094C">
        <w:rPr>
          <w:rFonts w:ascii="Times New Roman" w:hAnsi="Times New Roman"/>
          <w:sz w:val="24"/>
          <w:szCs w:val="24"/>
          <w:lang w:val="lt-LT"/>
        </w:rPr>
        <w:t>8 082</w:t>
      </w:r>
      <w:r w:rsidRPr="00B7094C">
        <w:rPr>
          <w:rFonts w:ascii="Times New Roman" w:hAnsi="Times New Roman"/>
          <w:sz w:val="24"/>
          <w:szCs w:val="24"/>
          <w:lang w:val="lt-LT"/>
        </w:rPr>
        <w:t>, el. paštas</w:t>
      </w:r>
      <w:r w:rsidR="00B565B3" w:rsidRPr="00B7094C">
        <w:rPr>
          <w:rFonts w:ascii="Times New Roman" w:hAnsi="Times New Roman"/>
          <w:sz w:val="24"/>
          <w:szCs w:val="24"/>
          <w:lang w:val="lt-LT"/>
        </w:rPr>
        <w:t>:</w:t>
      </w:r>
      <w:r w:rsidRPr="00B7094C">
        <w:rPr>
          <w:rFonts w:ascii="Times New Roman" w:hAnsi="Times New Roman"/>
          <w:sz w:val="24"/>
          <w:szCs w:val="24"/>
          <w:lang w:val="lt-LT"/>
        </w:rPr>
        <w:t xml:space="preserve"> </w:t>
      </w:r>
      <w:hyperlink r:id="rId9" w:history="1">
        <w:r w:rsidR="00921EAE" w:rsidRPr="00B7094C">
          <w:rPr>
            <w:rStyle w:val="Hyperlink"/>
            <w:rFonts w:ascii="Times New Roman" w:hAnsi="Times New Roman"/>
            <w:sz w:val="24"/>
            <w:szCs w:val="24"/>
            <w:lang w:val="lt-LT"/>
          </w:rPr>
          <w:t>ricard.dzikovic@etd.lt</w:t>
        </w:r>
      </w:hyperlink>
      <w:r w:rsidRPr="00B7094C">
        <w:rPr>
          <w:rFonts w:ascii="Times New Roman" w:hAnsi="Times New Roman"/>
          <w:sz w:val="24"/>
          <w:szCs w:val="24"/>
          <w:lang w:val="lt-LT"/>
        </w:rPr>
        <w:t>)</w:t>
      </w:r>
      <w:r w:rsidR="0041463B" w:rsidRPr="00B7094C">
        <w:rPr>
          <w:rFonts w:ascii="Times New Roman" w:hAnsi="Times New Roman"/>
          <w:sz w:val="24"/>
          <w:szCs w:val="24"/>
          <w:lang w:val="lt-LT"/>
        </w:rPr>
        <w:t>.</w:t>
      </w:r>
    </w:p>
    <w:p w:rsidR="00FA7E15" w:rsidRPr="00B7094C" w:rsidRDefault="00FA7E15" w:rsidP="00FB7DBA">
      <w:pPr>
        <w:tabs>
          <w:tab w:val="left" w:pos="1965"/>
        </w:tabs>
        <w:ind w:left="0" w:firstLine="0"/>
        <w:rPr>
          <w:rFonts w:ascii="Times New Roman" w:hAnsi="Times New Roman"/>
          <w:sz w:val="24"/>
          <w:szCs w:val="24"/>
          <w:lang w:val="lt-LT"/>
        </w:rPr>
      </w:pPr>
    </w:p>
    <w:sectPr w:rsidR="00FA7E15" w:rsidRPr="00B7094C" w:rsidSect="00385D91">
      <w:footerReference w:type="default" r:id="rId10"/>
      <w:pgSz w:w="12240" w:h="15840"/>
      <w:pgMar w:top="1134" w:right="1418" w:bottom="1134" w:left="1701" w:header="720" w:footer="42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AC2" w:rsidRDefault="00775AC2">
      <w:pPr>
        <w:spacing w:line="240" w:lineRule="auto"/>
      </w:pPr>
      <w:r>
        <w:separator/>
      </w:r>
    </w:p>
  </w:endnote>
  <w:endnote w:type="continuationSeparator" w:id="0">
    <w:p w:rsidR="00775AC2" w:rsidRDefault="00775A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3" w:csb1="00000000"/>
  </w:font>
  <w:font w:name="Tahoma">
    <w:panose1 w:val="020B0604030504040204"/>
    <w:charset w:val="BA"/>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TimesNewRomanPS-ItalicMT">
    <w:altName w:val="MS Mincho"/>
    <w:panose1 w:val="00000000000000000000"/>
    <w:charset w:val="80"/>
    <w:family w:val="auto"/>
    <w:notTrueType/>
    <w:pitch w:val="default"/>
    <w:sig w:usb0="00000007" w:usb1="08070000" w:usb2="00000010" w:usb3="00000000" w:csb0="00020003" w:csb1="00000000"/>
  </w:font>
  <w:font w:name="EUAlbertina-Bold-Identity-H">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3E6" w:rsidRPr="00FD71A4" w:rsidRDefault="00B323E6">
    <w:pPr>
      <w:pStyle w:val="Footer"/>
      <w:jc w:val="right"/>
      <w:rPr>
        <w:rFonts w:ascii="Times New Roman" w:hAnsi="Times New Roman"/>
        <w:sz w:val="24"/>
        <w:szCs w:val="24"/>
      </w:rPr>
    </w:pPr>
    <w:r w:rsidRPr="00FD71A4">
      <w:rPr>
        <w:rFonts w:ascii="Times New Roman" w:hAnsi="Times New Roman"/>
        <w:sz w:val="24"/>
        <w:szCs w:val="24"/>
      </w:rPr>
      <w:fldChar w:fldCharType="begin"/>
    </w:r>
    <w:r w:rsidRPr="00FD71A4">
      <w:rPr>
        <w:rFonts w:ascii="Times New Roman" w:hAnsi="Times New Roman"/>
        <w:sz w:val="24"/>
        <w:szCs w:val="24"/>
      </w:rPr>
      <w:instrText>PAGE   \* MERGEFORMAT</w:instrText>
    </w:r>
    <w:r w:rsidRPr="00FD71A4">
      <w:rPr>
        <w:rFonts w:ascii="Times New Roman" w:hAnsi="Times New Roman"/>
        <w:sz w:val="24"/>
        <w:szCs w:val="24"/>
      </w:rPr>
      <w:fldChar w:fldCharType="separate"/>
    </w:r>
    <w:r w:rsidR="000E5772" w:rsidRPr="000E5772">
      <w:rPr>
        <w:rFonts w:ascii="Times New Roman" w:hAnsi="Times New Roman"/>
        <w:noProof/>
        <w:sz w:val="24"/>
        <w:szCs w:val="24"/>
        <w:lang w:val="lt-LT"/>
      </w:rPr>
      <w:t>1</w:t>
    </w:r>
    <w:r w:rsidRPr="00FD71A4">
      <w:rPr>
        <w:rFonts w:ascii="Times New Roman" w:hAnsi="Times New Roman"/>
        <w:sz w:val="24"/>
        <w:szCs w:val="24"/>
      </w:rPr>
      <w:fldChar w:fldCharType="end"/>
    </w:r>
  </w:p>
  <w:p w:rsidR="00B323E6" w:rsidRDefault="00B323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AC2" w:rsidRDefault="00775AC2">
      <w:pPr>
        <w:spacing w:line="240" w:lineRule="auto"/>
      </w:pPr>
      <w:r>
        <w:separator/>
      </w:r>
    </w:p>
  </w:footnote>
  <w:footnote w:type="continuationSeparator" w:id="0">
    <w:p w:rsidR="00775AC2" w:rsidRDefault="00775A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03E3E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C5D5B"/>
    <w:multiLevelType w:val="hybridMultilevel"/>
    <w:tmpl w:val="C8A6028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nsid w:val="04A2624A"/>
    <w:multiLevelType w:val="hybridMultilevel"/>
    <w:tmpl w:val="A5229892"/>
    <w:lvl w:ilvl="0" w:tplc="E650514E">
      <w:start w:val="1"/>
      <w:numFmt w:val="decimal"/>
      <w:lvlText w:val="%1."/>
      <w:lvlJc w:val="left"/>
      <w:pPr>
        <w:ind w:left="720" w:hanging="360"/>
      </w:pPr>
      <w:rPr>
        <w:rFonts w:ascii="Times New Roman" w:hAnsi="Times New Roman" w:hint="default"/>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7F31BB3"/>
    <w:multiLevelType w:val="hybridMultilevel"/>
    <w:tmpl w:val="A3B26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7FB5AF6"/>
    <w:multiLevelType w:val="hybridMultilevel"/>
    <w:tmpl w:val="2FA07C38"/>
    <w:lvl w:ilvl="0" w:tplc="D6ECBC32">
      <w:start w:val="1"/>
      <w:numFmt w:val="decimal"/>
      <w:lvlText w:val="%1."/>
      <w:lvlJc w:val="left"/>
      <w:pPr>
        <w:ind w:left="644" w:hanging="360"/>
      </w:pPr>
      <w:rPr>
        <w:rFonts w:ascii="Times New Roman" w:hAnsi="Times New Roman" w:hint="default"/>
        <w:b w:val="0"/>
        <w:bCs/>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99F4586"/>
    <w:multiLevelType w:val="hybridMultilevel"/>
    <w:tmpl w:val="28188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EA4D8B"/>
    <w:multiLevelType w:val="hybridMultilevel"/>
    <w:tmpl w:val="A3B26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87954CE"/>
    <w:multiLevelType w:val="hybridMultilevel"/>
    <w:tmpl w:val="C8A6028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nsid w:val="2ADF71FA"/>
    <w:multiLevelType w:val="hybridMultilevel"/>
    <w:tmpl w:val="28188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B15779"/>
    <w:multiLevelType w:val="hybridMultilevel"/>
    <w:tmpl w:val="90A8E9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5085386E"/>
    <w:multiLevelType w:val="hybridMultilevel"/>
    <w:tmpl w:val="AB5A10A0"/>
    <w:lvl w:ilvl="0" w:tplc="DA708256">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nsid w:val="523A4A70"/>
    <w:multiLevelType w:val="hybridMultilevel"/>
    <w:tmpl w:val="C8A6028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nsid w:val="5B1E589B"/>
    <w:multiLevelType w:val="multilevel"/>
    <w:tmpl w:val="D6BA166C"/>
    <w:lvl w:ilvl="0">
      <w:start w:val="1"/>
      <w:numFmt w:val="decimal"/>
      <w:lvlText w:val="%1"/>
      <w:lvlJc w:val="left"/>
      <w:pPr>
        <w:ind w:left="405" w:hanging="405"/>
      </w:pPr>
      <w:rPr>
        <w:rFonts w:ascii="Times New Roman" w:eastAsia="TimesNewRomanPSMT" w:hAnsi="Times New Roman" w:cs="Times New Roman" w:hint="default"/>
      </w:rPr>
    </w:lvl>
    <w:lvl w:ilvl="1">
      <w:start w:val="1"/>
      <w:numFmt w:val="decimal"/>
      <w:lvlText w:val="%1.%2"/>
      <w:lvlJc w:val="left"/>
      <w:pPr>
        <w:ind w:left="1125" w:hanging="405"/>
      </w:pPr>
      <w:rPr>
        <w:rFonts w:ascii="Times New Roman" w:eastAsia="TimesNewRomanPSMT" w:hAnsi="Times New Roman" w:cs="Times New Roman" w:hint="default"/>
      </w:rPr>
    </w:lvl>
    <w:lvl w:ilvl="2">
      <w:start w:val="1"/>
      <w:numFmt w:val="decimal"/>
      <w:lvlText w:val="%1.%2.%3"/>
      <w:lvlJc w:val="left"/>
      <w:pPr>
        <w:ind w:left="2160" w:hanging="720"/>
      </w:pPr>
      <w:rPr>
        <w:rFonts w:ascii="Times New Roman" w:eastAsia="TimesNewRomanPSMT" w:hAnsi="Times New Roman" w:cs="Times New Roman" w:hint="default"/>
      </w:rPr>
    </w:lvl>
    <w:lvl w:ilvl="3">
      <w:start w:val="1"/>
      <w:numFmt w:val="decimal"/>
      <w:lvlText w:val="%1.%2.%3.%4"/>
      <w:lvlJc w:val="left"/>
      <w:pPr>
        <w:ind w:left="2880" w:hanging="720"/>
      </w:pPr>
      <w:rPr>
        <w:rFonts w:ascii="Times New Roman" w:eastAsia="TimesNewRomanPSMT" w:hAnsi="Times New Roman" w:cs="Times New Roman" w:hint="default"/>
      </w:rPr>
    </w:lvl>
    <w:lvl w:ilvl="4">
      <w:start w:val="1"/>
      <w:numFmt w:val="decimal"/>
      <w:lvlText w:val="%1.%2.%3.%4.%5"/>
      <w:lvlJc w:val="left"/>
      <w:pPr>
        <w:ind w:left="3960" w:hanging="1080"/>
      </w:pPr>
      <w:rPr>
        <w:rFonts w:ascii="Times New Roman" w:eastAsia="TimesNewRomanPSMT" w:hAnsi="Times New Roman" w:cs="Times New Roman" w:hint="default"/>
      </w:rPr>
    </w:lvl>
    <w:lvl w:ilvl="5">
      <w:start w:val="1"/>
      <w:numFmt w:val="decimal"/>
      <w:lvlText w:val="%1.%2.%3.%4.%5.%6"/>
      <w:lvlJc w:val="left"/>
      <w:pPr>
        <w:ind w:left="4680" w:hanging="1080"/>
      </w:pPr>
      <w:rPr>
        <w:rFonts w:ascii="Times New Roman" w:eastAsia="TimesNewRomanPSMT" w:hAnsi="Times New Roman" w:cs="Times New Roman" w:hint="default"/>
      </w:rPr>
    </w:lvl>
    <w:lvl w:ilvl="6">
      <w:start w:val="1"/>
      <w:numFmt w:val="decimal"/>
      <w:lvlText w:val="%1.%2.%3.%4.%5.%6.%7"/>
      <w:lvlJc w:val="left"/>
      <w:pPr>
        <w:ind w:left="5760" w:hanging="1440"/>
      </w:pPr>
      <w:rPr>
        <w:rFonts w:ascii="Times New Roman" w:eastAsia="TimesNewRomanPSMT" w:hAnsi="Times New Roman" w:cs="Times New Roman" w:hint="default"/>
      </w:rPr>
    </w:lvl>
    <w:lvl w:ilvl="7">
      <w:start w:val="1"/>
      <w:numFmt w:val="decimal"/>
      <w:lvlText w:val="%1.%2.%3.%4.%5.%6.%7.%8"/>
      <w:lvlJc w:val="left"/>
      <w:pPr>
        <w:ind w:left="6480" w:hanging="1440"/>
      </w:pPr>
      <w:rPr>
        <w:rFonts w:ascii="Times New Roman" w:eastAsia="TimesNewRomanPSMT" w:hAnsi="Times New Roman" w:cs="Times New Roman" w:hint="default"/>
      </w:rPr>
    </w:lvl>
    <w:lvl w:ilvl="8">
      <w:start w:val="1"/>
      <w:numFmt w:val="decimal"/>
      <w:lvlText w:val="%1.%2.%3.%4.%5.%6.%7.%8.%9"/>
      <w:lvlJc w:val="left"/>
      <w:pPr>
        <w:ind w:left="7560" w:hanging="1800"/>
      </w:pPr>
      <w:rPr>
        <w:rFonts w:ascii="Times New Roman" w:eastAsia="TimesNewRomanPSMT" w:hAnsi="Times New Roman" w:cs="Times New Roman" w:hint="default"/>
      </w:rPr>
    </w:lvl>
  </w:abstractNum>
  <w:abstractNum w:abstractNumId="13">
    <w:nsid w:val="614C7CB1"/>
    <w:multiLevelType w:val="hybridMultilevel"/>
    <w:tmpl w:val="F236C256"/>
    <w:lvl w:ilvl="0" w:tplc="7CB23E22">
      <w:start w:val="1"/>
      <w:numFmt w:val="decimal"/>
      <w:lvlText w:val="%1."/>
      <w:lvlJc w:val="left"/>
      <w:pPr>
        <w:ind w:left="1069" w:hanging="360"/>
      </w:pPr>
      <w:rPr>
        <w:rFonts w:hint="default"/>
        <w:sz w:val="22"/>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nsid w:val="615F31DC"/>
    <w:multiLevelType w:val="hybridMultilevel"/>
    <w:tmpl w:val="1CEE59F8"/>
    <w:lvl w:ilvl="0" w:tplc="4CBACE68">
      <w:start w:val="1"/>
      <w:numFmt w:val="decimal"/>
      <w:lvlText w:val="%1."/>
      <w:lvlJc w:val="left"/>
      <w:pPr>
        <w:ind w:left="1353"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nsid w:val="6FD51F04"/>
    <w:multiLevelType w:val="hybridMultilevel"/>
    <w:tmpl w:val="C8A6028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nsid w:val="76322007"/>
    <w:multiLevelType w:val="hybridMultilevel"/>
    <w:tmpl w:val="9B2669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nsid w:val="798770C5"/>
    <w:multiLevelType w:val="hybridMultilevel"/>
    <w:tmpl w:val="C8A6028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nsid w:val="7A0743DE"/>
    <w:multiLevelType w:val="hybridMultilevel"/>
    <w:tmpl w:val="9B3A748A"/>
    <w:lvl w:ilvl="0" w:tplc="7B722374">
      <w:start w:val="1"/>
      <w:numFmt w:val="decimal"/>
      <w:lvlText w:val="%1."/>
      <w:lvlJc w:val="left"/>
      <w:pPr>
        <w:ind w:left="806" w:hanging="360"/>
      </w:pPr>
      <w:rPr>
        <w:rFonts w:ascii="Times New Roman" w:hAnsi="Times New Roman" w:hint="default"/>
        <w:sz w:val="23"/>
      </w:rPr>
    </w:lvl>
    <w:lvl w:ilvl="1" w:tplc="04270019" w:tentative="1">
      <w:start w:val="1"/>
      <w:numFmt w:val="lowerLetter"/>
      <w:lvlText w:val="%2."/>
      <w:lvlJc w:val="left"/>
      <w:pPr>
        <w:ind w:left="1526" w:hanging="360"/>
      </w:pPr>
    </w:lvl>
    <w:lvl w:ilvl="2" w:tplc="0427001B" w:tentative="1">
      <w:start w:val="1"/>
      <w:numFmt w:val="lowerRoman"/>
      <w:lvlText w:val="%3."/>
      <w:lvlJc w:val="right"/>
      <w:pPr>
        <w:ind w:left="2246" w:hanging="180"/>
      </w:pPr>
    </w:lvl>
    <w:lvl w:ilvl="3" w:tplc="0427000F" w:tentative="1">
      <w:start w:val="1"/>
      <w:numFmt w:val="decimal"/>
      <w:lvlText w:val="%4."/>
      <w:lvlJc w:val="left"/>
      <w:pPr>
        <w:ind w:left="2966" w:hanging="360"/>
      </w:pPr>
    </w:lvl>
    <w:lvl w:ilvl="4" w:tplc="04270019" w:tentative="1">
      <w:start w:val="1"/>
      <w:numFmt w:val="lowerLetter"/>
      <w:lvlText w:val="%5."/>
      <w:lvlJc w:val="left"/>
      <w:pPr>
        <w:ind w:left="3686" w:hanging="360"/>
      </w:pPr>
    </w:lvl>
    <w:lvl w:ilvl="5" w:tplc="0427001B" w:tentative="1">
      <w:start w:val="1"/>
      <w:numFmt w:val="lowerRoman"/>
      <w:lvlText w:val="%6."/>
      <w:lvlJc w:val="right"/>
      <w:pPr>
        <w:ind w:left="4406" w:hanging="180"/>
      </w:pPr>
    </w:lvl>
    <w:lvl w:ilvl="6" w:tplc="0427000F" w:tentative="1">
      <w:start w:val="1"/>
      <w:numFmt w:val="decimal"/>
      <w:lvlText w:val="%7."/>
      <w:lvlJc w:val="left"/>
      <w:pPr>
        <w:ind w:left="5126" w:hanging="360"/>
      </w:pPr>
    </w:lvl>
    <w:lvl w:ilvl="7" w:tplc="04270019" w:tentative="1">
      <w:start w:val="1"/>
      <w:numFmt w:val="lowerLetter"/>
      <w:lvlText w:val="%8."/>
      <w:lvlJc w:val="left"/>
      <w:pPr>
        <w:ind w:left="5846" w:hanging="360"/>
      </w:pPr>
    </w:lvl>
    <w:lvl w:ilvl="8" w:tplc="0427001B" w:tentative="1">
      <w:start w:val="1"/>
      <w:numFmt w:val="lowerRoman"/>
      <w:lvlText w:val="%9."/>
      <w:lvlJc w:val="right"/>
      <w:pPr>
        <w:ind w:left="6566" w:hanging="180"/>
      </w:pPr>
    </w:lvl>
  </w:abstractNum>
  <w:abstractNum w:abstractNumId="19">
    <w:nsid w:val="7AE45414"/>
    <w:multiLevelType w:val="hybridMultilevel"/>
    <w:tmpl w:val="4204F6E8"/>
    <w:lvl w:ilvl="0" w:tplc="B51EAE74">
      <w:start w:val="1"/>
      <w:numFmt w:val="decimal"/>
      <w:lvlText w:val="%1."/>
      <w:lvlJc w:val="left"/>
      <w:pPr>
        <w:ind w:left="720" w:hanging="360"/>
      </w:pPr>
      <w:rPr>
        <w:rFonts w:ascii="Times New Roman" w:hAnsi="Times New Roman" w:hint="default"/>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
  </w:num>
  <w:num w:numId="3">
    <w:abstractNumId w:val="15"/>
  </w:num>
  <w:num w:numId="4">
    <w:abstractNumId w:val="7"/>
  </w:num>
  <w:num w:numId="5">
    <w:abstractNumId w:val="17"/>
  </w:num>
  <w:num w:numId="6">
    <w:abstractNumId w:val="8"/>
  </w:num>
  <w:num w:numId="7">
    <w:abstractNumId w:val="3"/>
  </w:num>
  <w:num w:numId="8">
    <w:abstractNumId w:val="5"/>
  </w:num>
  <w:num w:numId="9">
    <w:abstractNumId w:val="0"/>
  </w:num>
  <w:num w:numId="10">
    <w:abstractNumId w:val="6"/>
  </w:num>
  <w:num w:numId="11">
    <w:abstractNumId w:val="13"/>
  </w:num>
  <w:num w:numId="12">
    <w:abstractNumId w:val="10"/>
  </w:num>
  <w:num w:numId="13">
    <w:abstractNumId w:val="9"/>
  </w:num>
  <w:num w:numId="14">
    <w:abstractNumId w:val="12"/>
  </w:num>
  <w:num w:numId="15">
    <w:abstractNumId w:val="18"/>
  </w:num>
  <w:num w:numId="16">
    <w:abstractNumId w:val="2"/>
  </w:num>
  <w:num w:numId="17">
    <w:abstractNumId w:val="19"/>
  </w:num>
  <w:num w:numId="18">
    <w:abstractNumId w:val="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617"/>
    <w:rsid w:val="00001D67"/>
    <w:rsid w:val="00004C43"/>
    <w:rsid w:val="00004F81"/>
    <w:rsid w:val="00006532"/>
    <w:rsid w:val="000071FE"/>
    <w:rsid w:val="00011BE9"/>
    <w:rsid w:val="00016582"/>
    <w:rsid w:val="000165D8"/>
    <w:rsid w:val="0002086D"/>
    <w:rsid w:val="00020F24"/>
    <w:rsid w:val="0002386D"/>
    <w:rsid w:val="00023C36"/>
    <w:rsid w:val="00024749"/>
    <w:rsid w:val="00034934"/>
    <w:rsid w:val="000368F7"/>
    <w:rsid w:val="00042273"/>
    <w:rsid w:val="00043AD9"/>
    <w:rsid w:val="00051AA4"/>
    <w:rsid w:val="00052CA6"/>
    <w:rsid w:val="000549A2"/>
    <w:rsid w:val="00056184"/>
    <w:rsid w:val="00056E6E"/>
    <w:rsid w:val="00060C37"/>
    <w:rsid w:val="0006272F"/>
    <w:rsid w:val="00065C33"/>
    <w:rsid w:val="00066123"/>
    <w:rsid w:val="0007003D"/>
    <w:rsid w:val="00072189"/>
    <w:rsid w:val="00072906"/>
    <w:rsid w:val="00072D03"/>
    <w:rsid w:val="00073958"/>
    <w:rsid w:val="000748E1"/>
    <w:rsid w:val="00081682"/>
    <w:rsid w:val="000839C1"/>
    <w:rsid w:val="00084703"/>
    <w:rsid w:val="000864EE"/>
    <w:rsid w:val="0009207C"/>
    <w:rsid w:val="00096B44"/>
    <w:rsid w:val="00096FC9"/>
    <w:rsid w:val="000978D1"/>
    <w:rsid w:val="000A0D0C"/>
    <w:rsid w:val="000A330B"/>
    <w:rsid w:val="000A52A2"/>
    <w:rsid w:val="000A79F4"/>
    <w:rsid w:val="000B021D"/>
    <w:rsid w:val="000B108D"/>
    <w:rsid w:val="000B2462"/>
    <w:rsid w:val="000B331D"/>
    <w:rsid w:val="000B3387"/>
    <w:rsid w:val="000B3DE4"/>
    <w:rsid w:val="000B3E6C"/>
    <w:rsid w:val="000B64EC"/>
    <w:rsid w:val="000C0329"/>
    <w:rsid w:val="000C12A0"/>
    <w:rsid w:val="000C1812"/>
    <w:rsid w:val="000C44F0"/>
    <w:rsid w:val="000C5DFD"/>
    <w:rsid w:val="000C6BA3"/>
    <w:rsid w:val="000C770D"/>
    <w:rsid w:val="000C7C2F"/>
    <w:rsid w:val="000D08B9"/>
    <w:rsid w:val="000D1B0B"/>
    <w:rsid w:val="000D20CA"/>
    <w:rsid w:val="000D7D1F"/>
    <w:rsid w:val="000D7E15"/>
    <w:rsid w:val="000E06F2"/>
    <w:rsid w:val="000E15F3"/>
    <w:rsid w:val="000E1B36"/>
    <w:rsid w:val="000E5772"/>
    <w:rsid w:val="000F6F75"/>
    <w:rsid w:val="000F7E86"/>
    <w:rsid w:val="0010015A"/>
    <w:rsid w:val="00117186"/>
    <w:rsid w:val="00120B99"/>
    <w:rsid w:val="00121833"/>
    <w:rsid w:val="00122821"/>
    <w:rsid w:val="00124623"/>
    <w:rsid w:val="00124BCF"/>
    <w:rsid w:val="00125054"/>
    <w:rsid w:val="00125827"/>
    <w:rsid w:val="001305F3"/>
    <w:rsid w:val="00130A69"/>
    <w:rsid w:val="0013491C"/>
    <w:rsid w:val="00134A03"/>
    <w:rsid w:val="00137A43"/>
    <w:rsid w:val="00142772"/>
    <w:rsid w:val="0014391B"/>
    <w:rsid w:val="00144166"/>
    <w:rsid w:val="0014799F"/>
    <w:rsid w:val="00150664"/>
    <w:rsid w:val="001537B8"/>
    <w:rsid w:val="00156BDF"/>
    <w:rsid w:val="00157EAE"/>
    <w:rsid w:val="00160F80"/>
    <w:rsid w:val="00161056"/>
    <w:rsid w:val="00161AE3"/>
    <w:rsid w:val="00164058"/>
    <w:rsid w:val="001650FD"/>
    <w:rsid w:val="00166A1B"/>
    <w:rsid w:val="00170B55"/>
    <w:rsid w:val="00172D4B"/>
    <w:rsid w:val="00173A2A"/>
    <w:rsid w:val="00173D5D"/>
    <w:rsid w:val="0017468A"/>
    <w:rsid w:val="00174FB9"/>
    <w:rsid w:val="00181502"/>
    <w:rsid w:val="00187BAA"/>
    <w:rsid w:val="00190094"/>
    <w:rsid w:val="001A67FA"/>
    <w:rsid w:val="001A723D"/>
    <w:rsid w:val="001B0C46"/>
    <w:rsid w:val="001B1BDA"/>
    <w:rsid w:val="001B6FAE"/>
    <w:rsid w:val="001C0535"/>
    <w:rsid w:val="001C2AB2"/>
    <w:rsid w:val="001C4BEF"/>
    <w:rsid w:val="001C6F27"/>
    <w:rsid w:val="001C7BC5"/>
    <w:rsid w:val="001D09AD"/>
    <w:rsid w:val="001D0D62"/>
    <w:rsid w:val="001D234B"/>
    <w:rsid w:val="001D46A8"/>
    <w:rsid w:val="001D59E5"/>
    <w:rsid w:val="001D74AF"/>
    <w:rsid w:val="001E1660"/>
    <w:rsid w:val="001E553F"/>
    <w:rsid w:val="001F3B63"/>
    <w:rsid w:val="001F584C"/>
    <w:rsid w:val="002000F7"/>
    <w:rsid w:val="0020633E"/>
    <w:rsid w:val="00206A47"/>
    <w:rsid w:val="00206DC9"/>
    <w:rsid w:val="002112E4"/>
    <w:rsid w:val="00211C15"/>
    <w:rsid w:val="00211D1C"/>
    <w:rsid w:val="00212EE0"/>
    <w:rsid w:val="00213676"/>
    <w:rsid w:val="0021516A"/>
    <w:rsid w:val="002260E4"/>
    <w:rsid w:val="00230BAD"/>
    <w:rsid w:val="002319B3"/>
    <w:rsid w:val="00231C59"/>
    <w:rsid w:val="00232995"/>
    <w:rsid w:val="00234669"/>
    <w:rsid w:val="002401FF"/>
    <w:rsid w:val="00242F7E"/>
    <w:rsid w:val="0024338D"/>
    <w:rsid w:val="00244B48"/>
    <w:rsid w:val="00245B44"/>
    <w:rsid w:val="00246F18"/>
    <w:rsid w:val="002502D2"/>
    <w:rsid w:val="0026223E"/>
    <w:rsid w:val="0026374E"/>
    <w:rsid w:val="00263DA5"/>
    <w:rsid w:val="0027026B"/>
    <w:rsid w:val="00274056"/>
    <w:rsid w:val="002743AD"/>
    <w:rsid w:val="00275DB9"/>
    <w:rsid w:val="0027632F"/>
    <w:rsid w:val="00280DDC"/>
    <w:rsid w:val="00282D08"/>
    <w:rsid w:val="00283194"/>
    <w:rsid w:val="0028688A"/>
    <w:rsid w:val="00292A84"/>
    <w:rsid w:val="002931D8"/>
    <w:rsid w:val="00293464"/>
    <w:rsid w:val="00294C23"/>
    <w:rsid w:val="002A23D9"/>
    <w:rsid w:val="002A56AC"/>
    <w:rsid w:val="002C03EE"/>
    <w:rsid w:val="002C1FBA"/>
    <w:rsid w:val="002C6799"/>
    <w:rsid w:val="002C68A6"/>
    <w:rsid w:val="002D1C7A"/>
    <w:rsid w:val="002D2E0C"/>
    <w:rsid w:val="002D339A"/>
    <w:rsid w:val="002D40A0"/>
    <w:rsid w:val="002D40C7"/>
    <w:rsid w:val="002D593E"/>
    <w:rsid w:val="002D6AB8"/>
    <w:rsid w:val="002E7CD9"/>
    <w:rsid w:val="002F3836"/>
    <w:rsid w:val="00302122"/>
    <w:rsid w:val="00303A6D"/>
    <w:rsid w:val="00305C60"/>
    <w:rsid w:val="00307E4F"/>
    <w:rsid w:val="0031369F"/>
    <w:rsid w:val="00323A56"/>
    <w:rsid w:val="0032467C"/>
    <w:rsid w:val="003260AF"/>
    <w:rsid w:val="003272DF"/>
    <w:rsid w:val="00327B6F"/>
    <w:rsid w:val="003315B9"/>
    <w:rsid w:val="00335555"/>
    <w:rsid w:val="00337BD9"/>
    <w:rsid w:val="003401B2"/>
    <w:rsid w:val="003403BE"/>
    <w:rsid w:val="003407E0"/>
    <w:rsid w:val="00340EF3"/>
    <w:rsid w:val="00342781"/>
    <w:rsid w:val="00342EFB"/>
    <w:rsid w:val="003438D2"/>
    <w:rsid w:val="00347359"/>
    <w:rsid w:val="003474E0"/>
    <w:rsid w:val="00347705"/>
    <w:rsid w:val="00347C64"/>
    <w:rsid w:val="00347E0E"/>
    <w:rsid w:val="00350FB2"/>
    <w:rsid w:val="0035183C"/>
    <w:rsid w:val="003604F4"/>
    <w:rsid w:val="003648C0"/>
    <w:rsid w:val="00364BCD"/>
    <w:rsid w:val="00365837"/>
    <w:rsid w:val="003729B0"/>
    <w:rsid w:val="00372E03"/>
    <w:rsid w:val="00376882"/>
    <w:rsid w:val="003825C9"/>
    <w:rsid w:val="0038337D"/>
    <w:rsid w:val="00383A17"/>
    <w:rsid w:val="00383D4A"/>
    <w:rsid w:val="00383E3C"/>
    <w:rsid w:val="003844EF"/>
    <w:rsid w:val="00385D91"/>
    <w:rsid w:val="00387A5F"/>
    <w:rsid w:val="00390029"/>
    <w:rsid w:val="0039185E"/>
    <w:rsid w:val="00393641"/>
    <w:rsid w:val="003A057E"/>
    <w:rsid w:val="003A1FD4"/>
    <w:rsid w:val="003A3CE9"/>
    <w:rsid w:val="003A3E36"/>
    <w:rsid w:val="003A4B78"/>
    <w:rsid w:val="003A5486"/>
    <w:rsid w:val="003B0435"/>
    <w:rsid w:val="003B221E"/>
    <w:rsid w:val="003B3494"/>
    <w:rsid w:val="003B4A72"/>
    <w:rsid w:val="003B6DC1"/>
    <w:rsid w:val="003B7516"/>
    <w:rsid w:val="003B7B2C"/>
    <w:rsid w:val="003C10C0"/>
    <w:rsid w:val="003E06A4"/>
    <w:rsid w:val="003E2668"/>
    <w:rsid w:val="003E2F29"/>
    <w:rsid w:val="003E5726"/>
    <w:rsid w:val="003E7042"/>
    <w:rsid w:val="003E742D"/>
    <w:rsid w:val="003F133E"/>
    <w:rsid w:val="00400F00"/>
    <w:rsid w:val="00403231"/>
    <w:rsid w:val="00403334"/>
    <w:rsid w:val="00404787"/>
    <w:rsid w:val="00412063"/>
    <w:rsid w:val="0041463B"/>
    <w:rsid w:val="00415BB9"/>
    <w:rsid w:val="00417D29"/>
    <w:rsid w:val="00420D1B"/>
    <w:rsid w:val="00423693"/>
    <w:rsid w:val="00423D7F"/>
    <w:rsid w:val="00423E0C"/>
    <w:rsid w:val="00432977"/>
    <w:rsid w:val="0043319D"/>
    <w:rsid w:val="00436506"/>
    <w:rsid w:val="00437C46"/>
    <w:rsid w:val="00440461"/>
    <w:rsid w:val="00440FF7"/>
    <w:rsid w:val="004415E8"/>
    <w:rsid w:val="004448CF"/>
    <w:rsid w:val="004467EF"/>
    <w:rsid w:val="00450E25"/>
    <w:rsid w:val="00451CA6"/>
    <w:rsid w:val="0045530C"/>
    <w:rsid w:val="004560A7"/>
    <w:rsid w:val="00457B96"/>
    <w:rsid w:val="00457BDC"/>
    <w:rsid w:val="004608B9"/>
    <w:rsid w:val="00463196"/>
    <w:rsid w:val="00473602"/>
    <w:rsid w:val="004736F1"/>
    <w:rsid w:val="00474606"/>
    <w:rsid w:val="00475312"/>
    <w:rsid w:val="00475617"/>
    <w:rsid w:val="00477C47"/>
    <w:rsid w:val="00481494"/>
    <w:rsid w:val="0048374E"/>
    <w:rsid w:val="00485F34"/>
    <w:rsid w:val="004900B5"/>
    <w:rsid w:val="0049269E"/>
    <w:rsid w:val="004962DA"/>
    <w:rsid w:val="00497E5E"/>
    <w:rsid w:val="004A1BBF"/>
    <w:rsid w:val="004A25B6"/>
    <w:rsid w:val="004A3E4E"/>
    <w:rsid w:val="004A58AC"/>
    <w:rsid w:val="004B1A19"/>
    <w:rsid w:val="004B4D34"/>
    <w:rsid w:val="004C01E6"/>
    <w:rsid w:val="004C2A7B"/>
    <w:rsid w:val="004C50CF"/>
    <w:rsid w:val="004D180B"/>
    <w:rsid w:val="004D29D5"/>
    <w:rsid w:val="004D6AD2"/>
    <w:rsid w:val="004D7DCB"/>
    <w:rsid w:val="004E460A"/>
    <w:rsid w:val="004E4E91"/>
    <w:rsid w:val="004E5EAC"/>
    <w:rsid w:val="004E7D62"/>
    <w:rsid w:val="004F01D6"/>
    <w:rsid w:val="004F6B61"/>
    <w:rsid w:val="004F6D5B"/>
    <w:rsid w:val="00506D03"/>
    <w:rsid w:val="00511362"/>
    <w:rsid w:val="00511538"/>
    <w:rsid w:val="00514ADE"/>
    <w:rsid w:val="00515AD3"/>
    <w:rsid w:val="00517893"/>
    <w:rsid w:val="00520B6A"/>
    <w:rsid w:val="00522FE1"/>
    <w:rsid w:val="00524E4A"/>
    <w:rsid w:val="0052526B"/>
    <w:rsid w:val="0052775F"/>
    <w:rsid w:val="00527DD3"/>
    <w:rsid w:val="005315B2"/>
    <w:rsid w:val="005324D2"/>
    <w:rsid w:val="00535137"/>
    <w:rsid w:val="00541157"/>
    <w:rsid w:val="005423A0"/>
    <w:rsid w:val="005442D8"/>
    <w:rsid w:val="00545160"/>
    <w:rsid w:val="00545861"/>
    <w:rsid w:val="00553C1B"/>
    <w:rsid w:val="00553E99"/>
    <w:rsid w:val="005542B3"/>
    <w:rsid w:val="005555ED"/>
    <w:rsid w:val="0055680A"/>
    <w:rsid w:val="00557D9E"/>
    <w:rsid w:val="00565571"/>
    <w:rsid w:val="00570A42"/>
    <w:rsid w:val="00570F34"/>
    <w:rsid w:val="005746CF"/>
    <w:rsid w:val="00575E1C"/>
    <w:rsid w:val="0058054F"/>
    <w:rsid w:val="00580C69"/>
    <w:rsid w:val="00581E5A"/>
    <w:rsid w:val="00582603"/>
    <w:rsid w:val="0058773A"/>
    <w:rsid w:val="00590783"/>
    <w:rsid w:val="00590B4A"/>
    <w:rsid w:val="0059183D"/>
    <w:rsid w:val="005930F5"/>
    <w:rsid w:val="005A38E9"/>
    <w:rsid w:val="005A492F"/>
    <w:rsid w:val="005A6506"/>
    <w:rsid w:val="005A7333"/>
    <w:rsid w:val="005B44ED"/>
    <w:rsid w:val="005B4B3D"/>
    <w:rsid w:val="005B7B8C"/>
    <w:rsid w:val="005C012E"/>
    <w:rsid w:val="005C0192"/>
    <w:rsid w:val="005C0344"/>
    <w:rsid w:val="005C21E6"/>
    <w:rsid w:val="005C65FA"/>
    <w:rsid w:val="005D0C11"/>
    <w:rsid w:val="005D1426"/>
    <w:rsid w:val="005D6A05"/>
    <w:rsid w:val="005D6F9B"/>
    <w:rsid w:val="005E506B"/>
    <w:rsid w:val="005E7577"/>
    <w:rsid w:val="005E7B10"/>
    <w:rsid w:val="005F01B6"/>
    <w:rsid w:val="005F06D8"/>
    <w:rsid w:val="005F125A"/>
    <w:rsid w:val="005F3152"/>
    <w:rsid w:val="005F475E"/>
    <w:rsid w:val="005F4A19"/>
    <w:rsid w:val="005F54B1"/>
    <w:rsid w:val="0060479F"/>
    <w:rsid w:val="006061C2"/>
    <w:rsid w:val="0060625D"/>
    <w:rsid w:val="00610AF8"/>
    <w:rsid w:val="00616E67"/>
    <w:rsid w:val="0061789A"/>
    <w:rsid w:val="006219E3"/>
    <w:rsid w:val="00621EE6"/>
    <w:rsid w:val="00625334"/>
    <w:rsid w:val="00626B14"/>
    <w:rsid w:val="006302BF"/>
    <w:rsid w:val="006314C9"/>
    <w:rsid w:val="00632154"/>
    <w:rsid w:val="0063734A"/>
    <w:rsid w:val="0063795A"/>
    <w:rsid w:val="00640057"/>
    <w:rsid w:val="0064048A"/>
    <w:rsid w:val="0064120A"/>
    <w:rsid w:val="006426B3"/>
    <w:rsid w:val="00642CFA"/>
    <w:rsid w:val="00646267"/>
    <w:rsid w:val="00646AC9"/>
    <w:rsid w:val="00660990"/>
    <w:rsid w:val="00661353"/>
    <w:rsid w:val="00661805"/>
    <w:rsid w:val="00662342"/>
    <w:rsid w:val="00665026"/>
    <w:rsid w:val="00671803"/>
    <w:rsid w:val="0067297C"/>
    <w:rsid w:val="00673571"/>
    <w:rsid w:val="006746D8"/>
    <w:rsid w:val="0067558D"/>
    <w:rsid w:val="006763DB"/>
    <w:rsid w:val="006774CF"/>
    <w:rsid w:val="006830A0"/>
    <w:rsid w:val="00685F94"/>
    <w:rsid w:val="00693C0D"/>
    <w:rsid w:val="00693E30"/>
    <w:rsid w:val="006946ED"/>
    <w:rsid w:val="006950C3"/>
    <w:rsid w:val="006A03C1"/>
    <w:rsid w:val="006A0AB6"/>
    <w:rsid w:val="006A1292"/>
    <w:rsid w:val="006A2D36"/>
    <w:rsid w:val="006A2E05"/>
    <w:rsid w:val="006A3D51"/>
    <w:rsid w:val="006A641D"/>
    <w:rsid w:val="006A6827"/>
    <w:rsid w:val="006C1256"/>
    <w:rsid w:val="006C2024"/>
    <w:rsid w:val="006C4241"/>
    <w:rsid w:val="006D2C00"/>
    <w:rsid w:val="006D3DC7"/>
    <w:rsid w:val="006D54A8"/>
    <w:rsid w:val="006E355E"/>
    <w:rsid w:val="006E4E76"/>
    <w:rsid w:val="006F56BF"/>
    <w:rsid w:val="006F645C"/>
    <w:rsid w:val="00701686"/>
    <w:rsid w:val="007024FD"/>
    <w:rsid w:val="00703F81"/>
    <w:rsid w:val="00706281"/>
    <w:rsid w:val="00706E8C"/>
    <w:rsid w:val="0071451A"/>
    <w:rsid w:val="00721FC4"/>
    <w:rsid w:val="00725B25"/>
    <w:rsid w:val="00726030"/>
    <w:rsid w:val="0072713A"/>
    <w:rsid w:val="00730CC3"/>
    <w:rsid w:val="00734E7D"/>
    <w:rsid w:val="0074027C"/>
    <w:rsid w:val="0074132F"/>
    <w:rsid w:val="0074279F"/>
    <w:rsid w:val="00743660"/>
    <w:rsid w:val="00744F7A"/>
    <w:rsid w:val="00750DEB"/>
    <w:rsid w:val="007565A5"/>
    <w:rsid w:val="00757E4B"/>
    <w:rsid w:val="0076004E"/>
    <w:rsid w:val="0076684B"/>
    <w:rsid w:val="00775AC2"/>
    <w:rsid w:val="007804D5"/>
    <w:rsid w:val="00780C59"/>
    <w:rsid w:val="0078194F"/>
    <w:rsid w:val="00784459"/>
    <w:rsid w:val="007879FD"/>
    <w:rsid w:val="00790B87"/>
    <w:rsid w:val="0079147C"/>
    <w:rsid w:val="007914B5"/>
    <w:rsid w:val="00791B00"/>
    <w:rsid w:val="0079284B"/>
    <w:rsid w:val="00797714"/>
    <w:rsid w:val="007A04D7"/>
    <w:rsid w:val="007B08EB"/>
    <w:rsid w:val="007B14C5"/>
    <w:rsid w:val="007B1EBE"/>
    <w:rsid w:val="007C0F8C"/>
    <w:rsid w:val="007C5F37"/>
    <w:rsid w:val="007C66B4"/>
    <w:rsid w:val="007C700B"/>
    <w:rsid w:val="007D5B30"/>
    <w:rsid w:val="007D6138"/>
    <w:rsid w:val="007E0165"/>
    <w:rsid w:val="007E2FA0"/>
    <w:rsid w:val="007E5DC2"/>
    <w:rsid w:val="007E649D"/>
    <w:rsid w:val="007E6989"/>
    <w:rsid w:val="007F7CBB"/>
    <w:rsid w:val="008037C9"/>
    <w:rsid w:val="00804634"/>
    <w:rsid w:val="00806171"/>
    <w:rsid w:val="00806432"/>
    <w:rsid w:val="0081330F"/>
    <w:rsid w:val="00814999"/>
    <w:rsid w:val="00817CFB"/>
    <w:rsid w:val="008220FD"/>
    <w:rsid w:val="008316DB"/>
    <w:rsid w:val="0083183E"/>
    <w:rsid w:val="00831D40"/>
    <w:rsid w:val="00833151"/>
    <w:rsid w:val="00833EA6"/>
    <w:rsid w:val="00834791"/>
    <w:rsid w:val="00834C91"/>
    <w:rsid w:val="00834D51"/>
    <w:rsid w:val="00834F63"/>
    <w:rsid w:val="00835059"/>
    <w:rsid w:val="0083723B"/>
    <w:rsid w:val="00840381"/>
    <w:rsid w:val="00841AA5"/>
    <w:rsid w:val="00841FBA"/>
    <w:rsid w:val="00843B59"/>
    <w:rsid w:val="00845631"/>
    <w:rsid w:val="00845681"/>
    <w:rsid w:val="00847472"/>
    <w:rsid w:val="00850EE4"/>
    <w:rsid w:val="008553D8"/>
    <w:rsid w:val="00860A45"/>
    <w:rsid w:val="00864EF6"/>
    <w:rsid w:val="00866DD1"/>
    <w:rsid w:val="0087048E"/>
    <w:rsid w:val="00872872"/>
    <w:rsid w:val="00874089"/>
    <w:rsid w:val="0087527D"/>
    <w:rsid w:val="00877862"/>
    <w:rsid w:val="008800C0"/>
    <w:rsid w:val="008831B8"/>
    <w:rsid w:val="00886B01"/>
    <w:rsid w:val="008957F2"/>
    <w:rsid w:val="00897074"/>
    <w:rsid w:val="008A3031"/>
    <w:rsid w:val="008A39BA"/>
    <w:rsid w:val="008A595A"/>
    <w:rsid w:val="008A7722"/>
    <w:rsid w:val="008B0B3B"/>
    <w:rsid w:val="008B179D"/>
    <w:rsid w:val="008B46A3"/>
    <w:rsid w:val="008B4FB7"/>
    <w:rsid w:val="008B5001"/>
    <w:rsid w:val="008B565D"/>
    <w:rsid w:val="008B5F0C"/>
    <w:rsid w:val="008C15B5"/>
    <w:rsid w:val="008C335A"/>
    <w:rsid w:val="008C55B4"/>
    <w:rsid w:val="008C6A52"/>
    <w:rsid w:val="008C708F"/>
    <w:rsid w:val="008D0F6D"/>
    <w:rsid w:val="008D1387"/>
    <w:rsid w:val="008D6510"/>
    <w:rsid w:val="008E0307"/>
    <w:rsid w:val="008E0928"/>
    <w:rsid w:val="008E4D3C"/>
    <w:rsid w:val="008E5DCA"/>
    <w:rsid w:val="008E6236"/>
    <w:rsid w:val="008E72A1"/>
    <w:rsid w:val="008F0353"/>
    <w:rsid w:val="008F1E17"/>
    <w:rsid w:val="008F4375"/>
    <w:rsid w:val="008F4CDF"/>
    <w:rsid w:val="008F53C4"/>
    <w:rsid w:val="008F5959"/>
    <w:rsid w:val="008F6134"/>
    <w:rsid w:val="008F718A"/>
    <w:rsid w:val="008F7457"/>
    <w:rsid w:val="00900CB4"/>
    <w:rsid w:val="00903A7F"/>
    <w:rsid w:val="00905C0D"/>
    <w:rsid w:val="009116B9"/>
    <w:rsid w:val="00911CEE"/>
    <w:rsid w:val="00912A55"/>
    <w:rsid w:val="00913B78"/>
    <w:rsid w:val="00913E68"/>
    <w:rsid w:val="00914D39"/>
    <w:rsid w:val="009207B1"/>
    <w:rsid w:val="00920EA0"/>
    <w:rsid w:val="00921EAE"/>
    <w:rsid w:val="0092273C"/>
    <w:rsid w:val="00925762"/>
    <w:rsid w:val="00925B10"/>
    <w:rsid w:val="009271A9"/>
    <w:rsid w:val="0093382B"/>
    <w:rsid w:val="00935633"/>
    <w:rsid w:val="00935F43"/>
    <w:rsid w:val="00941119"/>
    <w:rsid w:val="00941A32"/>
    <w:rsid w:val="00942111"/>
    <w:rsid w:val="00943069"/>
    <w:rsid w:val="009474EA"/>
    <w:rsid w:val="00952557"/>
    <w:rsid w:val="00956988"/>
    <w:rsid w:val="0095746C"/>
    <w:rsid w:val="00960214"/>
    <w:rsid w:val="00961818"/>
    <w:rsid w:val="009668C1"/>
    <w:rsid w:val="00966989"/>
    <w:rsid w:val="00967FE7"/>
    <w:rsid w:val="00970AC6"/>
    <w:rsid w:val="009730DB"/>
    <w:rsid w:val="00973911"/>
    <w:rsid w:val="00974027"/>
    <w:rsid w:val="009743B9"/>
    <w:rsid w:val="009747A8"/>
    <w:rsid w:val="0097577A"/>
    <w:rsid w:val="00975E72"/>
    <w:rsid w:val="0098251F"/>
    <w:rsid w:val="009870B8"/>
    <w:rsid w:val="00992673"/>
    <w:rsid w:val="009A1BF6"/>
    <w:rsid w:val="009A4BBC"/>
    <w:rsid w:val="009A5043"/>
    <w:rsid w:val="009A52BE"/>
    <w:rsid w:val="009A7C46"/>
    <w:rsid w:val="009B1B2C"/>
    <w:rsid w:val="009B6ADD"/>
    <w:rsid w:val="009B6C14"/>
    <w:rsid w:val="009B77AE"/>
    <w:rsid w:val="009C4D4D"/>
    <w:rsid w:val="009C5849"/>
    <w:rsid w:val="009C586B"/>
    <w:rsid w:val="009C607B"/>
    <w:rsid w:val="009C7296"/>
    <w:rsid w:val="009C782E"/>
    <w:rsid w:val="009D0511"/>
    <w:rsid w:val="009E02EF"/>
    <w:rsid w:val="009E0B65"/>
    <w:rsid w:val="009E1124"/>
    <w:rsid w:val="009E1EF4"/>
    <w:rsid w:val="009E416A"/>
    <w:rsid w:val="009E5074"/>
    <w:rsid w:val="009E58D1"/>
    <w:rsid w:val="009E68E0"/>
    <w:rsid w:val="009E7195"/>
    <w:rsid w:val="009E7ABE"/>
    <w:rsid w:val="009F444F"/>
    <w:rsid w:val="009F7442"/>
    <w:rsid w:val="009F7994"/>
    <w:rsid w:val="00A007BF"/>
    <w:rsid w:val="00A00F30"/>
    <w:rsid w:val="00A02B57"/>
    <w:rsid w:val="00A056D1"/>
    <w:rsid w:val="00A061B1"/>
    <w:rsid w:val="00A102BE"/>
    <w:rsid w:val="00A11190"/>
    <w:rsid w:val="00A15D4E"/>
    <w:rsid w:val="00A175E6"/>
    <w:rsid w:val="00A208F1"/>
    <w:rsid w:val="00A24F69"/>
    <w:rsid w:val="00A2727E"/>
    <w:rsid w:val="00A300A3"/>
    <w:rsid w:val="00A33AAB"/>
    <w:rsid w:val="00A35E39"/>
    <w:rsid w:val="00A37B3D"/>
    <w:rsid w:val="00A429AB"/>
    <w:rsid w:val="00A52181"/>
    <w:rsid w:val="00A565AB"/>
    <w:rsid w:val="00A66BE2"/>
    <w:rsid w:val="00A71DB1"/>
    <w:rsid w:val="00A71F0F"/>
    <w:rsid w:val="00A73D2D"/>
    <w:rsid w:val="00A770EA"/>
    <w:rsid w:val="00A77D20"/>
    <w:rsid w:val="00A81E69"/>
    <w:rsid w:val="00A848D7"/>
    <w:rsid w:val="00A8564E"/>
    <w:rsid w:val="00A85C67"/>
    <w:rsid w:val="00A8618C"/>
    <w:rsid w:val="00A86A51"/>
    <w:rsid w:val="00A86FFB"/>
    <w:rsid w:val="00A90663"/>
    <w:rsid w:val="00A91512"/>
    <w:rsid w:val="00A91715"/>
    <w:rsid w:val="00A943AB"/>
    <w:rsid w:val="00A95372"/>
    <w:rsid w:val="00A97C32"/>
    <w:rsid w:val="00AA77DB"/>
    <w:rsid w:val="00AB124C"/>
    <w:rsid w:val="00AB2775"/>
    <w:rsid w:val="00AC0B94"/>
    <w:rsid w:val="00AC3095"/>
    <w:rsid w:val="00AC4E86"/>
    <w:rsid w:val="00AC7470"/>
    <w:rsid w:val="00AD02AB"/>
    <w:rsid w:val="00AD11AF"/>
    <w:rsid w:val="00AD23EC"/>
    <w:rsid w:val="00AD25CD"/>
    <w:rsid w:val="00AD32D1"/>
    <w:rsid w:val="00AD6A54"/>
    <w:rsid w:val="00AE0F38"/>
    <w:rsid w:val="00AE5074"/>
    <w:rsid w:val="00AE7A1A"/>
    <w:rsid w:val="00AF1FCC"/>
    <w:rsid w:val="00AF366C"/>
    <w:rsid w:val="00AF5F1C"/>
    <w:rsid w:val="00AF6A23"/>
    <w:rsid w:val="00AF7318"/>
    <w:rsid w:val="00AF7674"/>
    <w:rsid w:val="00B02AE2"/>
    <w:rsid w:val="00B03CB0"/>
    <w:rsid w:val="00B0422D"/>
    <w:rsid w:val="00B050E2"/>
    <w:rsid w:val="00B0600A"/>
    <w:rsid w:val="00B06E76"/>
    <w:rsid w:val="00B1050D"/>
    <w:rsid w:val="00B105BA"/>
    <w:rsid w:val="00B12420"/>
    <w:rsid w:val="00B128F7"/>
    <w:rsid w:val="00B151B5"/>
    <w:rsid w:val="00B15C96"/>
    <w:rsid w:val="00B1701F"/>
    <w:rsid w:val="00B210D5"/>
    <w:rsid w:val="00B230E5"/>
    <w:rsid w:val="00B27123"/>
    <w:rsid w:val="00B274E4"/>
    <w:rsid w:val="00B30A34"/>
    <w:rsid w:val="00B323E6"/>
    <w:rsid w:val="00B343F0"/>
    <w:rsid w:val="00B354B7"/>
    <w:rsid w:val="00B35F1A"/>
    <w:rsid w:val="00B41F2E"/>
    <w:rsid w:val="00B5231D"/>
    <w:rsid w:val="00B546A5"/>
    <w:rsid w:val="00B54CF5"/>
    <w:rsid w:val="00B555AA"/>
    <w:rsid w:val="00B563CB"/>
    <w:rsid w:val="00B565B3"/>
    <w:rsid w:val="00B62DEA"/>
    <w:rsid w:val="00B6348F"/>
    <w:rsid w:val="00B6593B"/>
    <w:rsid w:val="00B7094C"/>
    <w:rsid w:val="00B711B8"/>
    <w:rsid w:val="00B76548"/>
    <w:rsid w:val="00B82F9F"/>
    <w:rsid w:val="00B83027"/>
    <w:rsid w:val="00B849A5"/>
    <w:rsid w:val="00B86F6B"/>
    <w:rsid w:val="00B944ED"/>
    <w:rsid w:val="00B9733F"/>
    <w:rsid w:val="00B975F6"/>
    <w:rsid w:val="00B97F96"/>
    <w:rsid w:val="00BA14BC"/>
    <w:rsid w:val="00BA5D86"/>
    <w:rsid w:val="00BB1CAB"/>
    <w:rsid w:val="00BB3BE0"/>
    <w:rsid w:val="00BB470D"/>
    <w:rsid w:val="00BB5397"/>
    <w:rsid w:val="00BB5DED"/>
    <w:rsid w:val="00BB7065"/>
    <w:rsid w:val="00BC0108"/>
    <w:rsid w:val="00BC6931"/>
    <w:rsid w:val="00BC749C"/>
    <w:rsid w:val="00BD0160"/>
    <w:rsid w:val="00BD1C6E"/>
    <w:rsid w:val="00BD2B0F"/>
    <w:rsid w:val="00BD48FD"/>
    <w:rsid w:val="00BD6518"/>
    <w:rsid w:val="00BE0902"/>
    <w:rsid w:val="00BE2884"/>
    <w:rsid w:val="00BE2CA5"/>
    <w:rsid w:val="00BE324B"/>
    <w:rsid w:val="00BE3BCF"/>
    <w:rsid w:val="00BE3D08"/>
    <w:rsid w:val="00BF44BD"/>
    <w:rsid w:val="00BF6FC9"/>
    <w:rsid w:val="00C00E33"/>
    <w:rsid w:val="00C0296A"/>
    <w:rsid w:val="00C03076"/>
    <w:rsid w:val="00C06E24"/>
    <w:rsid w:val="00C20E40"/>
    <w:rsid w:val="00C228F3"/>
    <w:rsid w:val="00C23E53"/>
    <w:rsid w:val="00C257D5"/>
    <w:rsid w:val="00C2698A"/>
    <w:rsid w:val="00C278B6"/>
    <w:rsid w:val="00C305CB"/>
    <w:rsid w:val="00C3144E"/>
    <w:rsid w:val="00C33B1D"/>
    <w:rsid w:val="00C351E9"/>
    <w:rsid w:val="00C35225"/>
    <w:rsid w:val="00C35F4C"/>
    <w:rsid w:val="00C3707E"/>
    <w:rsid w:val="00C40509"/>
    <w:rsid w:val="00C4499A"/>
    <w:rsid w:val="00C469DB"/>
    <w:rsid w:val="00C53CDD"/>
    <w:rsid w:val="00C53FCB"/>
    <w:rsid w:val="00C56358"/>
    <w:rsid w:val="00C5656E"/>
    <w:rsid w:val="00C656C0"/>
    <w:rsid w:val="00C6781D"/>
    <w:rsid w:val="00C73897"/>
    <w:rsid w:val="00C7470F"/>
    <w:rsid w:val="00C77747"/>
    <w:rsid w:val="00C80FE9"/>
    <w:rsid w:val="00C8304C"/>
    <w:rsid w:val="00C834CB"/>
    <w:rsid w:val="00C83A2E"/>
    <w:rsid w:val="00C8466B"/>
    <w:rsid w:val="00C853D9"/>
    <w:rsid w:val="00C873F3"/>
    <w:rsid w:val="00C87C1F"/>
    <w:rsid w:val="00C925C3"/>
    <w:rsid w:val="00C93E94"/>
    <w:rsid w:val="00C952FF"/>
    <w:rsid w:val="00C96531"/>
    <w:rsid w:val="00C96A1E"/>
    <w:rsid w:val="00C96F8F"/>
    <w:rsid w:val="00C97DCA"/>
    <w:rsid w:val="00CA6D28"/>
    <w:rsid w:val="00CB0E8F"/>
    <w:rsid w:val="00CC11A2"/>
    <w:rsid w:val="00CC2026"/>
    <w:rsid w:val="00CC27DC"/>
    <w:rsid w:val="00CC3513"/>
    <w:rsid w:val="00CC6627"/>
    <w:rsid w:val="00CD0E8E"/>
    <w:rsid w:val="00CD216F"/>
    <w:rsid w:val="00CD688F"/>
    <w:rsid w:val="00CE3AA2"/>
    <w:rsid w:val="00CE3B15"/>
    <w:rsid w:val="00CE584E"/>
    <w:rsid w:val="00CF0DE2"/>
    <w:rsid w:val="00CF163A"/>
    <w:rsid w:val="00CF3E06"/>
    <w:rsid w:val="00CF6EB2"/>
    <w:rsid w:val="00D016B7"/>
    <w:rsid w:val="00D02E30"/>
    <w:rsid w:val="00D0317A"/>
    <w:rsid w:val="00D043C8"/>
    <w:rsid w:val="00D101D3"/>
    <w:rsid w:val="00D105E9"/>
    <w:rsid w:val="00D11392"/>
    <w:rsid w:val="00D12771"/>
    <w:rsid w:val="00D15CA0"/>
    <w:rsid w:val="00D21708"/>
    <w:rsid w:val="00D26146"/>
    <w:rsid w:val="00D26C07"/>
    <w:rsid w:val="00D37984"/>
    <w:rsid w:val="00D40E82"/>
    <w:rsid w:val="00D41965"/>
    <w:rsid w:val="00D41E54"/>
    <w:rsid w:val="00D4718F"/>
    <w:rsid w:val="00D50574"/>
    <w:rsid w:val="00D50C90"/>
    <w:rsid w:val="00D561C7"/>
    <w:rsid w:val="00D57E4E"/>
    <w:rsid w:val="00D61553"/>
    <w:rsid w:val="00D70497"/>
    <w:rsid w:val="00D731CE"/>
    <w:rsid w:val="00D73C56"/>
    <w:rsid w:val="00D759AD"/>
    <w:rsid w:val="00D75E6D"/>
    <w:rsid w:val="00D76664"/>
    <w:rsid w:val="00D77943"/>
    <w:rsid w:val="00D8081D"/>
    <w:rsid w:val="00D82808"/>
    <w:rsid w:val="00D83174"/>
    <w:rsid w:val="00D906C6"/>
    <w:rsid w:val="00D94538"/>
    <w:rsid w:val="00D979BF"/>
    <w:rsid w:val="00DA1960"/>
    <w:rsid w:val="00DB122A"/>
    <w:rsid w:val="00DB2DB5"/>
    <w:rsid w:val="00DB4B83"/>
    <w:rsid w:val="00DB4D9D"/>
    <w:rsid w:val="00DB77E2"/>
    <w:rsid w:val="00DC0DD9"/>
    <w:rsid w:val="00DC1EEA"/>
    <w:rsid w:val="00DC2D30"/>
    <w:rsid w:val="00DC33CA"/>
    <w:rsid w:val="00DC7E77"/>
    <w:rsid w:val="00DD1809"/>
    <w:rsid w:val="00DD19C1"/>
    <w:rsid w:val="00DD2090"/>
    <w:rsid w:val="00DD2896"/>
    <w:rsid w:val="00DD4552"/>
    <w:rsid w:val="00DD531F"/>
    <w:rsid w:val="00DE32F0"/>
    <w:rsid w:val="00DE33C0"/>
    <w:rsid w:val="00DE54C0"/>
    <w:rsid w:val="00DE5940"/>
    <w:rsid w:val="00DF4488"/>
    <w:rsid w:val="00E0179B"/>
    <w:rsid w:val="00E03D09"/>
    <w:rsid w:val="00E04791"/>
    <w:rsid w:val="00E067E7"/>
    <w:rsid w:val="00E13A39"/>
    <w:rsid w:val="00E14AED"/>
    <w:rsid w:val="00E158B8"/>
    <w:rsid w:val="00E16411"/>
    <w:rsid w:val="00E1756B"/>
    <w:rsid w:val="00E2114F"/>
    <w:rsid w:val="00E24127"/>
    <w:rsid w:val="00E2414F"/>
    <w:rsid w:val="00E25ACA"/>
    <w:rsid w:val="00E269D9"/>
    <w:rsid w:val="00E3139A"/>
    <w:rsid w:val="00E344B2"/>
    <w:rsid w:val="00E346C8"/>
    <w:rsid w:val="00E34CCA"/>
    <w:rsid w:val="00E421B3"/>
    <w:rsid w:val="00E42EED"/>
    <w:rsid w:val="00E42FA4"/>
    <w:rsid w:val="00E479E5"/>
    <w:rsid w:val="00E514CE"/>
    <w:rsid w:val="00E51F6F"/>
    <w:rsid w:val="00E55CDF"/>
    <w:rsid w:val="00E5673A"/>
    <w:rsid w:val="00E56F24"/>
    <w:rsid w:val="00E571DB"/>
    <w:rsid w:val="00E613CF"/>
    <w:rsid w:val="00E66F2C"/>
    <w:rsid w:val="00E67A4D"/>
    <w:rsid w:val="00E744B1"/>
    <w:rsid w:val="00E75D09"/>
    <w:rsid w:val="00E81110"/>
    <w:rsid w:val="00E815C8"/>
    <w:rsid w:val="00E838CD"/>
    <w:rsid w:val="00E84D76"/>
    <w:rsid w:val="00E91EC2"/>
    <w:rsid w:val="00E95196"/>
    <w:rsid w:val="00E95C50"/>
    <w:rsid w:val="00E97936"/>
    <w:rsid w:val="00EA1150"/>
    <w:rsid w:val="00EA130B"/>
    <w:rsid w:val="00EA350D"/>
    <w:rsid w:val="00EA365A"/>
    <w:rsid w:val="00EA5DDA"/>
    <w:rsid w:val="00EA6DD1"/>
    <w:rsid w:val="00EA7B2B"/>
    <w:rsid w:val="00EB0CF5"/>
    <w:rsid w:val="00EB5134"/>
    <w:rsid w:val="00EB51E4"/>
    <w:rsid w:val="00EB6F13"/>
    <w:rsid w:val="00EC03C7"/>
    <w:rsid w:val="00EC06F5"/>
    <w:rsid w:val="00EC08AA"/>
    <w:rsid w:val="00EC09FE"/>
    <w:rsid w:val="00EC533A"/>
    <w:rsid w:val="00EC5DF2"/>
    <w:rsid w:val="00ED5EC9"/>
    <w:rsid w:val="00ED65FC"/>
    <w:rsid w:val="00ED6713"/>
    <w:rsid w:val="00ED760A"/>
    <w:rsid w:val="00ED773A"/>
    <w:rsid w:val="00EE558A"/>
    <w:rsid w:val="00EF1183"/>
    <w:rsid w:val="00EF1204"/>
    <w:rsid w:val="00EF2AC1"/>
    <w:rsid w:val="00F01477"/>
    <w:rsid w:val="00F0184D"/>
    <w:rsid w:val="00F10AD1"/>
    <w:rsid w:val="00F11632"/>
    <w:rsid w:val="00F12799"/>
    <w:rsid w:val="00F148C6"/>
    <w:rsid w:val="00F15798"/>
    <w:rsid w:val="00F207B7"/>
    <w:rsid w:val="00F21B4A"/>
    <w:rsid w:val="00F21B5A"/>
    <w:rsid w:val="00F2528E"/>
    <w:rsid w:val="00F2545C"/>
    <w:rsid w:val="00F3132A"/>
    <w:rsid w:val="00F32D23"/>
    <w:rsid w:val="00F35D53"/>
    <w:rsid w:val="00F36EFF"/>
    <w:rsid w:val="00F3768E"/>
    <w:rsid w:val="00F407F8"/>
    <w:rsid w:val="00F41106"/>
    <w:rsid w:val="00F439BB"/>
    <w:rsid w:val="00F444D3"/>
    <w:rsid w:val="00F45309"/>
    <w:rsid w:val="00F47C75"/>
    <w:rsid w:val="00F47D3A"/>
    <w:rsid w:val="00F50751"/>
    <w:rsid w:val="00F530DB"/>
    <w:rsid w:val="00F5447C"/>
    <w:rsid w:val="00F571E6"/>
    <w:rsid w:val="00F5793B"/>
    <w:rsid w:val="00F57FE7"/>
    <w:rsid w:val="00F62749"/>
    <w:rsid w:val="00F632C1"/>
    <w:rsid w:val="00F64EA3"/>
    <w:rsid w:val="00F65E9C"/>
    <w:rsid w:val="00F65EBA"/>
    <w:rsid w:val="00F67013"/>
    <w:rsid w:val="00F731D2"/>
    <w:rsid w:val="00F7331D"/>
    <w:rsid w:val="00F82FBB"/>
    <w:rsid w:val="00F83940"/>
    <w:rsid w:val="00F844EE"/>
    <w:rsid w:val="00F84583"/>
    <w:rsid w:val="00F92DBD"/>
    <w:rsid w:val="00F9598B"/>
    <w:rsid w:val="00F96A53"/>
    <w:rsid w:val="00FA316E"/>
    <w:rsid w:val="00FA4AFF"/>
    <w:rsid w:val="00FA7E15"/>
    <w:rsid w:val="00FA7F26"/>
    <w:rsid w:val="00FB4435"/>
    <w:rsid w:val="00FB7ADF"/>
    <w:rsid w:val="00FB7DBA"/>
    <w:rsid w:val="00FC0686"/>
    <w:rsid w:val="00FC2188"/>
    <w:rsid w:val="00FC36BE"/>
    <w:rsid w:val="00FC3808"/>
    <w:rsid w:val="00FC531C"/>
    <w:rsid w:val="00FC5D50"/>
    <w:rsid w:val="00FD1BB5"/>
    <w:rsid w:val="00FD4F61"/>
    <w:rsid w:val="00FD56D6"/>
    <w:rsid w:val="00FD5A31"/>
    <w:rsid w:val="00FD6117"/>
    <w:rsid w:val="00FD6ECB"/>
    <w:rsid w:val="00FD71A4"/>
    <w:rsid w:val="00FE32FD"/>
    <w:rsid w:val="00FE4EEE"/>
    <w:rsid w:val="00FE4FED"/>
    <w:rsid w:val="00FE622B"/>
    <w:rsid w:val="00FE6900"/>
    <w:rsid w:val="00FE74D3"/>
    <w:rsid w:val="00FF2300"/>
    <w:rsid w:val="00FF4868"/>
    <w:rsid w:val="00FF54C0"/>
    <w:rsid w:val="00FF7CD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617"/>
    <w:pPr>
      <w:spacing w:line="360" w:lineRule="auto"/>
      <w:ind w:left="360" w:hanging="360"/>
      <w:jc w:val="both"/>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5617"/>
    <w:pPr>
      <w:tabs>
        <w:tab w:val="center" w:pos="4986"/>
        <w:tab w:val="right" w:pos="9972"/>
      </w:tabs>
      <w:spacing w:line="240" w:lineRule="auto"/>
    </w:pPr>
    <w:rPr>
      <w:sz w:val="20"/>
      <w:szCs w:val="20"/>
      <w:lang w:eastAsia="x-none"/>
    </w:rPr>
  </w:style>
  <w:style w:type="character" w:customStyle="1" w:styleId="HeaderChar">
    <w:name w:val="Header Char"/>
    <w:link w:val="Header"/>
    <w:rsid w:val="00475617"/>
    <w:rPr>
      <w:rFonts w:ascii="Calibri" w:eastAsia="Calibri" w:hAnsi="Calibri" w:cs="Times New Roman"/>
      <w:lang w:val="en-US"/>
    </w:rPr>
  </w:style>
  <w:style w:type="paragraph" w:customStyle="1" w:styleId="Tekstas">
    <w:name w:val="Tekstas"/>
    <w:basedOn w:val="Normal"/>
    <w:uiPriority w:val="99"/>
    <w:rsid w:val="00475617"/>
    <w:pPr>
      <w:spacing w:before="40" w:after="40" w:line="240" w:lineRule="auto"/>
      <w:ind w:left="0" w:right="40" w:firstLine="1247"/>
    </w:pPr>
    <w:rPr>
      <w:rFonts w:ascii="Times New Roman" w:eastAsia="Times New Roman" w:hAnsi="Times New Roman"/>
      <w:sz w:val="24"/>
      <w:szCs w:val="24"/>
      <w:lang w:val="lt-LT"/>
    </w:rPr>
  </w:style>
  <w:style w:type="character" w:styleId="Strong">
    <w:name w:val="Strong"/>
    <w:uiPriority w:val="22"/>
    <w:qFormat/>
    <w:rsid w:val="00475617"/>
    <w:rPr>
      <w:b/>
      <w:bCs/>
    </w:rPr>
  </w:style>
  <w:style w:type="character" w:customStyle="1" w:styleId="affairetitle">
    <w:name w:val="affaire_title"/>
    <w:rsid w:val="00475617"/>
  </w:style>
  <w:style w:type="paragraph" w:customStyle="1" w:styleId="Adresas">
    <w:name w:val="Adresas"/>
    <w:basedOn w:val="Normal"/>
    <w:rsid w:val="00475617"/>
    <w:pPr>
      <w:spacing w:line="240" w:lineRule="auto"/>
      <w:ind w:left="0" w:right="318" w:firstLine="0"/>
      <w:jc w:val="left"/>
    </w:pPr>
    <w:rPr>
      <w:rFonts w:ascii="Times New Roman" w:eastAsia="Times New Roman" w:hAnsi="Times New Roman"/>
      <w:sz w:val="24"/>
      <w:szCs w:val="24"/>
      <w:lang w:val="lt-LT"/>
    </w:rPr>
  </w:style>
  <w:style w:type="paragraph" w:styleId="LightGrid-Accent3">
    <w:name w:val="Light Grid Accent 3"/>
    <w:basedOn w:val="Normal"/>
    <w:uiPriority w:val="99"/>
    <w:qFormat/>
    <w:rsid w:val="00423E0C"/>
    <w:pPr>
      <w:spacing w:line="240" w:lineRule="auto"/>
      <w:ind w:left="720" w:firstLine="0"/>
      <w:contextualSpacing/>
      <w:jc w:val="left"/>
    </w:pPr>
    <w:rPr>
      <w:rFonts w:ascii="Times New Roman" w:eastAsia="Times New Roman" w:hAnsi="Times New Roman"/>
      <w:sz w:val="24"/>
      <w:szCs w:val="24"/>
      <w:lang w:val="lt-LT"/>
    </w:rPr>
  </w:style>
  <w:style w:type="paragraph" w:styleId="FootnoteText">
    <w:name w:val="footnote text"/>
    <w:basedOn w:val="Normal"/>
    <w:link w:val="FootnoteTextChar"/>
    <w:uiPriority w:val="99"/>
    <w:unhideWhenUsed/>
    <w:rsid w:val="001D0D62"/>
    <w:rPr>
      <w:sz w:val="20"/>
      <w:szCs w:val="20"/>
    </w:rPr>
  </w:style>
  <w:style w:type="character" w:customStyle="1" w:styleId="FootnoteTextChar">
    <w:name w:val="Footnote Text Char"/>
    <w:link w:val="FootnoteText"/>
    <w:uiPriority w:val="99"/>
    <w:rsid w:val="001D0D62"/>
    <w:rPr>
      <w:lang w:val="en-US" w:eastAsia="en-US"/>
    </w:rPr>
  </w:style>
  <w:style w:type="character" w:styleId="FootnoteReference">
    <w:name w:val="footnote reference"/>
    <w:uiPriority w:val="99"/>
    <w:unhideWhenUsed/>
    <w:rsid w:val="001D0D62"/>
    <w:rPr>
      <w:vertAlign w:val="superscript"/>
    </w:rPr>
  </w:style>
  <w:style w:type="paragraph" w:styleId="Footer">
    <w:name w:val="footer"/>
    <w:basedOn w:val="Normal"/>
    <w:link w:val="FooterChar"/>
    <w:uiPriority w:val="99"/>
    <w:unhideWhenUsed/>
    <w:rsid w:val="008831B8"/>
    <w:pPr>
      <w:tabs>
        <w:tab w:val="center" w:pos="4819"/>
        <w:tab w:val="right" w:pos="9638"/>
      </w:tabs>
    </w:pPr>
  </w:style>
  <w:style w:type="character" w:customStyle="1" w:styleId="FooterChar">
    <w:name w:val="Footer Char"/>
    <w:link w:val="Footer"/>
    <w:uiPriority w:val="99"/>
    <w:rsid w:val="008831B8"/>
    <w:rPr>
      <w:sz w:val="22"/>
      <w:szCs w:val="22"/>
      <w:lang w:val="en-US" w:eastAsia="en-US"/>
    </w:rPr>
  </w:style>
  <w:style w:type="paragraph" w:customStyle="1" w:styleId="Default">
    <w:name w:val="Default"/>
    <w:rsid w:val="000A52A2"/>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12282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22821"/>
    <w:rPr>
      <w:rFonts w:ascii="Tahoma" w:hAnsi="Tahoma" w:cs="Tahoma"/>
      <w:sz w:val="16"/>
      <w:szCs w:val="16"/>
      <w:lang w:val="en-US" w:eastAsia="en-US"/>
    </w:rPr>
  </w:style>
  <w:style w:type="paragraph" w:customStyle="1" w:styleId="bodytext">
    <w:name w:val="bodytext"/>
    <w:basedOn w:val="Normal"/>
    <w:rsid w:val="00726030"/>
    <w:pPr>
      <w:spacing w:before="100" w:beforeAutospacing="1" w:after="100" w:afterAutospacing="1" w:line="240" w:lineRule="auto"/>
      <w:ind w:left="0" w:firstLine="0"/>
      <w:jc w:val="left"/>
    </w:pPr>
    <w:rPr>
      <w:rFonts w:ascii="Times New Roman" w:eastAsia="Times New Roman" w:hAnsi="Times New Roman"/>
      <w:sz w:val="24"/>
      <w:szCs w:val="24"/>
      <w:lang w:val="lt-LT" w:eastAsia="lt-LT"/>
    </w:rPr>
  </w:style>
  <w:style w:type="character" w:styleId="CommentReference">
    <w:name w:val="annotation reference"/>
    <w:uiPriority w:val="99"/>
    <w:semiHidden/>
    <w:unhideWhenUsed/>
    <w:rsid w:val="005A7333"/>
    <w:rPr>
      <w:sz w:val="16"/>
      <w:szCs w:val="16"/>
    </w:rPr>
  </w:style>
  <w:style w:type="paragraph" w:styleId="CommentText">
    <w:name w:val="annotation text"/>
    <w:basedOn w:val="Normal"/>
    <w:link w:val="CommentTextChar"/>
    <w:semiHidden/>
    <w:unhideWhenUsed/>
    <w:rsid w:val="005A7333"/>
    <w:rPr>
      <w:sz w:val="20"/>
      <w:szCs w:val="20"/>
    </w:rPr>
  </w:style>
  <w:style w:type="character" w:customStyle="1" w:styleId="CommentTextChar">
    <w:name w:val="Comment Text Char"/>
    <w:link w:val="CommentText"/>
    <w:uiPriority w:val="99"/>
    <w:semiHidden/>
    <w:rsid w:val="005A7333"/>
    <w:rPr>
      <w:lang w:val="en-US" w:eastAsia="en-US"/>
    </w:rPr>
  </w:style>
  <w:style w:type="paragraph" w:styleId="CommentSubject">
    <w:name w:val="annotation subject"/>
    <w:basedOn w:val="CommentText"/>
    <w:next w:val="CommentText"/>
    <w:link w:val="CommentSubjectChar"/>
    <w:uiPriority w:val="99"/>
    <w:semiHidden/>
    <w:unhideWhenUsed/>
    <w:rsid w:val="005A7333"/>
    <w:rPr>
      <w:b/>
      <w:bCs/>
    </w:rPr>
  </w:style>
  <w:style w:type="character" w:customStyle="1" w:styleId="CommentSubjectChar">
    <w:name w:val="Comment Subject Char"/>
    <w:link w:val="CommentSubject"/>
    <w:uiPriority w:val="99"/>
    <w:semiHidden/>
    <w:rsid w:val="005A7333"/>
    <w:rPr>
      <w:b/>
      <w:bCs/>
      <w:lang w:val="en-US" w:eastAsia="en-US"/>
    </w:rPr>
  </w:style>
  <w:style w:type="paragraph" w:styleId="LightList-Accent3">
    <w:name w:val="Light List Accent 3"/>
    <w:hidden/>
    <w:uiPriority w:val="99"/>
    <w:semiHidden/>
    <w:rsid w:val="00450E25"/>
    <w:rPr>
      <w:sz w:val="22"/>
      <w:szCs w:val="22"/>
      <w:lang w:val="en-US" w:eastAsia="en-US"/>
    </w:rPr>
  </w:style>
  <w:style w:type="paragraph" w:styleId="BodyTextIndent">
    <w:name w:val="Body Text Indent"/>
    <w:basedOn w:val="Normal"/>
    <w:link w:val="BodyTextIndentChar"/>
    <w:rsid w:val="00056E6E"/>
    <w:pPr>
      <w:spacing w:line="240" w:lineRule="auto"/>
      <w:ind w:left="0" w:firstLine="720"/>
    </w:pPr>
    <w:rPr>
      <w:rFonts w:ascii="Times New Roman" w:eastAsia="Times New Roman" w:hAnsi="Times New Roman"/>
      <w:sz w:val="24"/>
      <w:szCs w:val="20"/>
      <w:lang w:val="x-none" w:eastAsia="x-none"/>
    </w:rPr>
  </w:style>
  <w:style w:type="character" w:customStyle="1" w:styleId="BodyTextIndentChar">
    <w:name w:val="Body Text Indent Char"/>
    <w:link w:val="BodyTextIndent"/>
    <w:rsid w:val="00056E6E"/>
    <w:rPr>
      <w:rFonts w:ascii="Times New Roman" w:eastAsia="Times New Roman" w:hAnsi="Times New Roman"/>
      <w:sz w:val="24"/>
      <w:lang w:val="x-none" w:eastAsia="x-none"/>
    </w:rPr>
  </w:style>
  <w:style w:type="character" w:customStyle="1" w:styleId="outputecliaff">
    <w:name w:val="outputecliaff"/>
    <w:rsid w:val="00BB470D"/>
  </w:style>
  <w:style w:type="paragraph" w:customStyle="1" w:styleId="c01pointnumerotealtn">
    <w:name w:val="c01pointnumerotealtn"/>
    <w:basedOn w:val="Normal"/>
    <w:rsid w:val="00004F81"/>
    <w:pPr>
      <w:spacing w:before="100" w:beforeAutospacing="1" w:after="100" w:afterAutospacing="1" w:line="240" w:lineRule="auto"/>
      <w:ind w:left="0" w:firstLine="0"/>
      <w:jc w:val="left"/>
    </w:pPr>
    <w:rPr>
      <w:rFonts w:ascii="Times New Roman" w:eastAsia="Times New Roman" w:hAnsi="Times New Roman"/>
      <w:sz w:val="24"/>
      <w:szCs w:val="24"/>
      <w:lang w:val="lt-LT" w:eastAsia="lt-LT"/>
    </w:rPr>
  </w:style>
  <w:style w:type="character" w:styleId="Hyperlink">
    <w:name w:val="Hyperlink"/>
    <w:uiPriority w:val="99"/>
    <w:unhideWhenUsed/>
    <w:rsid w:val="00921E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617"/>
    <w:pPr>
      <w:spacing w:line="360" w:lineRule="auto"/>
      <w:ind w:left="360" w:hanging="360"/>
      <w:jc w:val="both"/>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5617"/>
    <w:pPr>
      <w:tabs>
        <w:tab w:val="center" w:pos="4986"/>
        <w:tab w:val="right" w:pos="9972"/>
      </w:tabs>
      <w:spacing w:line="240" w:lineRule="auto"/>
    </w:pPr>
    <w:rPr>
      <w:sz w:val="20"/>
      <w:szCs w:val="20"/>
      <w:lang w:eastAsia="x-none"/>
    </w:rPr>
  </w:style>
  <w:style w:type="character" w:customStyle="1" w:styleId="HeaderChar">
    <w:name w:val="Header Char"/>
    <w:link w:val="Header"/>
    <w:rsid w:val="00475617"/>
    <w:rPr>
      <w:rFonts w:ascii="Calibri" w:eastAsia="Calibri" w:hAnsi="Calibri" w:cs="Times New Roman"/>
      <w:lang w:val="en-US"/>
    </w:rPr>
  </w:style>
  <w:style w:type="paragraph" w:customStyle="1" w:styleId="Tekstas">
    <w:name w:val="Tekstas"/>
    <w:basedOn w:val="Normal"/>
    <w:uiPriority w:val="99"/>
    <w:rsid w:val="00475617"/>
    <w:pPr>
      <w:spacing w:before="40" w:after="40" w:line="240" w:lineRule="auto"/>
      <w:ind w:left="0" w:right="40" w:firstLine="1247"/>
    </w:pPr>
    <w:rPr>
      <w:rFonts w:ascii="Times New Roman" w:eastAsia="Times New Roman" w:hAnsi="Times New Roman"/>
      <w:sz w:val="24"/>
      <w:szCs w:val="24"/>
      <w:lang w:val="lt-LT"/>
    </w:rPr>
  </w:style>
  <w:style w:type="character" w:styleId="Strong">
    <w:name w:val="Strong"/>
    <w:uiPriority w:val="22"/>
    <w:qFormat/>
    <w:rsid w:val="00475617"/>
    <w:rPr>
      <w:b/>
      <w:bCs/>
    </w:rPr>
  </w:style>
  <w:style w:type="character" w:customStyle="1" w:styleId="affairetitle">
    <w:name w:val="affaire_title"/>
    <w:rsid w:val="00475617"/>
  </w:style>
  <w:style w:type="paragraph" w:customStyle="1" w:styleId="Adresas">
    <w:name w:val="Adresas"/>
    <w:basedOn w:val="Normal"/>
    <w:rsid w:val="00475617"/>
    <w:pPr>
      <w:spacing w:line="240" w:lineRule="auto"/>
      <w:ind w:left="0" w:right="318" w:firstLine="0"/>
      <w:jc w:val="left"/>
    </w:pPr>
    <w:rPr>
      <w:rFonts w:ascii="Times New Roman" w:eastAsia="Times New Roman" w:hAnsi="Times New Roman"/>
      <w:sz w:val="24"/>
      <w:szCs w:val="24"/>
      <w:lang w:val="lt-LT"/>
    </w:rPr>
  </w:style>
  <w:style w:type="paragraph" w:styleId="LightGrid-Accent3">
    <w:name w:val="Light Grid Accent 3"/>
    <w:basedOn w:val="Normal"/>
    <w:uiPriority w:val="99"/>
    <w:qFormat/>
    <w:rsid w:val="00423E0C"/>
    <w:pPr>
      <w:spacing w:line="240" w:lineRule="auto"/>
      <w:ind w:left="720" w:firstLine="0"/>
      <w:contextualSpacing/>
      <w:jc w:val="left"/>
    </w:pPr>
    <w:rPr>
      <w:rFonts w:ascii="Times New Roman" w:eastAsia="Times New Roman" w:hAnsi="Times New Roman"/>
      <w:sz w:val="24"/>
      <w:szCs w:val="24"/>
      <w:lang w:val="lt-LT"/>
    </w:rPr>
  </w:style>
  <w:style w:type="paragraph" w:styleId="FootnoteText">
    <w:name w:val="footnote text"/>
    <w:basedOn w:val="Normal"/>
    <w:link w:val="FootnoteTextChar"/>
    <w:uiPriority w:val="99"/>
    <w:unhideWhenUsed/>
    <w:rsid w:val="001D0D62"/>
    <w:rPr>
      <w:sz w:val="20"/>
      <w:szCs w:val="20"/>
    </w:rPr>
  </w:style>
  <w:style w:type="character" w:customStyle="1" w:styleId="FootnoteTextChar">
    <w:name w:val="Footnote Text Char"/>
    <w:link w:val="FootnoteText"/>
    <w:uiPriority w:val="99"/>
    <w:rsid w:val="001D0D62"/>
    <w:rPr>
      <w:lang w:val="en-US" w:eastAsia="en-US"/>
    </w:rPr>
  </w:style>
  <w:style w:type="character" w:styleId="FootnoteReference">
    <w:name w:val="footnote reference"/>
    <w:uiPriority w:val="99"/>
    <w:unhideWhenUsed/>
    <w:rsid w:val="001D0D62"/>
    <w:rPr>
      <w:vertAlign w:val="superscript"/>
    </w:rPr>
  </w:style>
  <w:style w:type="paragraph" w:styleId="Footer">
    <w:name w:val="footer"/>
    <w:basedOn w:val="Normal"/>
    <w:link w:val="FooterChar"/>
    <w:uiPriority w:val="99"/>
    <w:unhideWhenUsed/>
    <w:rsid w:val="008831B8"/>
    <w:pPr>
      <w:tabs>
        <w:tab w:val="center" w:pos="4819"/>
        <w:tab w:val="right" w:pos="9638"/>
      </w:tabs>
    </w:pPr>
  </w:style>
  <w:style w:type="character" w:customStyle="1" w:styleId="FooterChar">
    <w:name w:val="Footer Char"/>
    <w:link w:val="Footer"/>
    <w:uiPriority w:val="99"/>
    <w:rsid w:val="008831B8"/>
    <w:rPr>
      <w:sz w:val="22"/>
      <w:szCs w:val="22"/>
      <w:lang w:val="en-US" w:eastAsia="en-US"/>
    </w:rPr>
  </w:style>
  <w:style w:type="paragraph" w:customStyle="1" w:styleId="Default">
    <w:name w:val="Default"/>
    <w:rsid w:val="000A52A2"/>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12282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22821"/>
    <w:rPr>
      <w:rFonts w:ascii="Tahoma" w:hAnsi="Tahoma" w:cs="Tahoma"/>
      <w:sz w:val="16"/>
      <w:szCs w:val="16"/>
      <w:lang w:val="en-US" w:eastAsia="en-US"/>
    </w:rPr>
  </w:style>
  <w:style w:type="paragraph" w:customStyle="1" w:styleId="bodytext">
    <w:name w:val="bodytext"/>
    <w:basedOn w:val="Normal"/>
    <w:rsid w:val="00726030"/>
    <w:pPr>
      <w:spacing w:before="100" w:beforeAutospacing="1" w:after="100" w:afterAutospacing="1" w:line="240" w:lineRule="auto"/>
      <w:ind w:left="0" w:firstLine="0"/>
      <w:jc w:val="left"/>
    </w:pPr>
    <w:rPr>
      <w:rFonts w:ascii="Times New Roman" w:eastAsia="Times New Roman" w:hAnsi="Times New Roman"/>
      <w:sz w:val="24"/>
      <w:szCs w:val="24"/>
      <w:lang w:val="lt-LT" w:eastAsia="lt-LT"/>
    </w:rPr>
  </w:style>
  <w:style w:type="character" w:styleId="CommentReference">
    <w:name w:val="annotation reference"/>
    <w:uiPriority w:val="99"/>
    <w:semiHidden/>
    <w:unhideWhenUsed/>
    <w:rsid w:val="005A7333"/>
    <w:rPr>
      <w:sz w:val="16"/>
      <w:szCs w:val="16"/>
    </w:rPr>
  </w:style>
  <w:style w:type="paragraph" w:styleId="CommentText">
    <w:name w:val="annotation text"/>
    <w:basedOn w:val="Normal"/>
    <w:link w:val="CommentTextChar"/>
    <w:semiHidden/>
    <w:unhideWhenUsed/>
    <w:rsid w:val="005A7333"/>
    <w:rPr>
      <w:sz w:val="20"/>
      <w:szCs w:val="20"/>
    </w:rPr>
  </w:style>
  <w:style w:type="character" w:customStyle="1" w:styleId="CommentTextChar">
    <w:name w:val="Comment Text Char"/>
    <w:link w:val="CommentText"/>
    <w:uiPriority w:val="99"/>
    <w:semiHidden/>
    <w:rsid w:val="005A7333"/>
    <w:rPr>
      <w:lang w:val="en-US" w:eastAsia="en-US"/>
    </w:rPr>
  </w:style>
  <w:style w:type="paragraph" w:styleId="CommentSubject">
    <w:name w:val="annotation subject"/>
    <w:basedOn w:val="CommentText"/>
    <w:next w:val="CommentText"/>
    <w:link w:val="CommentSubjectChar"/>
    <w:uiPriority w:val="99"/>
    <w:semiHidden/>
    <w:unhideWhenUsed/>
    <w:rsid w:val="005A7333"/>
    <w:rPr>
      <w:b/>
      <w:bCs/>
    </w:rPr>
  </w:style>
  <w:style w:type="character" w:customStyle="1" w:styleId="CommentSubjectChar">
    <w:name w:val="Comment Subject Char"/>
    <w:link w:val="CommentSubject"/>
    <w:uiPriority w:val="99"/>
    <w:semiHidden/>
    <w:rsid w:val="005A7333"/>
    <w:rPr>
      <w:b/>
      <w:bCs/>
      <w:lang w:val="en-US" w:eastAsia="en-US"/>
    </w:rPr>
  </w:style>
  <w:style w:type="paragraph" w:styleId="LightList-Accent3">
    <w:name w:val="Light List Accent 3"/>
    <w:hidden/>
    <w:uiPriority w:val="99"/>
    <w:semiHidden/>
    <w:rsid w:val="00450E25"/>
    <w:rPr>
      <w:sz w:val="22"/>
      <w:szCs w:val="22"/>
      <w:lang w:val="en-US" w:eastAsia="en-US"/>
    </w:rPr>
  </w:style>
  <w:style w:type="paragraph" w:styleId="BodyTextIndent">
    <w:name w:val="Body Text Indent"/>
    <w:basedOn w:val="Normal"/>
    <w:link w:val="BodyTextIndentChar"/>
    <w:rsid w:val="00056E6E"/>
    <w:pPr>
      <w:spacing w:line="240" w:lineRule="auto"/>
      <w:ind w:left="0" w:firstLine="720"/>
    </w:pPr>
    <w:rPr>
      <w:rFonts w:ascii="Times New Roman" w:eastAsia="Times New Roman" w:hAnsi="Times New Roman"/>
      <w:sz w:val="24"/>
      <w:szCs w:val="20"/>
      <w:lang w:val="x-none" w:eastAsia="x-none"/>
    </w:rPr>
  </w:style>
  <w:style w:type="character" w:customStyle="1" w:styleId="BodyTextIndentChar">
    <w:name w:val="Body Text Indent Char"/>
    <w:link w:val="BodyTextIndent"/>
    <w:rsid w:val="00056E6E"/>
    <w:rPr>
      <w:rFonts w:ascii="Times New Roman" w:eastAsia="Times New Roman" w:hAnsi="Times New Roman"/>
      <w:sz w:val="24"/>
      <w:lang w:val="x-none" w:eastAsia="x-none"/>
    </w:rPr>
  </w:style>
  <w:style w:type="character" w:customStyle="1" w:styleId="outputecliaff">
    <w:name w:val="outputecliaff"/>
    <w:rsid w:val="00BB470D"/>
  </w:style>
  <w:style w:type="paragraph" w:customStyle="1" w:styleId="c01pointnumerotealtn">
    <w:name w:val="c01pointnumerotealtn"/>
    <w:basedOn w:val="Normal"/>
    <w:rsid w:val="00004F81"/>
    <w:pPr>
      <w:spacing w:before="100" w:beforeAutospacing="1" w:after="100" w:afterAutospacing="1" w:line="240" w:lineRule="auto"/>
      <w:ind w:left="0" w:firstLine="0"/>
      <w:jc w:val="left"/>
    </w:pPr>
    <w:rPr>
      <w:rFonts w:ascii="Times New Roman" w:eastAsia="Times New Roman" w:hAnsi="Times New Roman"/>
      <w:sz w:val="24"/>
      <w:szCs w:val="24"/>
      <w:lang w:val="lt-LT" w:eastAsia="lt-LT"/>
    </w:rPr>
  </w:style>
  <w:style w:type="character" w:styleId="Hyperlink">
    <w:name w:val="Hyperlink"/>
    <w:uiPriority w:val="99"/>
    <w:unhideWhenUsed/>
    <w:rsid w:val="00921E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02699">
      <w:bodyDiv w:val="1"/>
      <w:marLeft w:val="0"/>
      <w:marRight w:val="0"/>
      <w:marTop w:val="0"/>
      <w:marBottom w:val="0"/>
      <w:divBdr>
        <w:top w:val="none" w:sz="0" w:space="0" w:color="auto"/>
        <w:left w:val="none" w:sz="0" w:space="0" w:color="auto"/>
        <w:bottom w:val="none" w:sz="0" w:space="0" w:color="auto"/>
        <w:right w:val="none" w:sz="0" w:space="0" w:color="auto"/>
      </w:divBdr>
      <w:divsChild>
        <w:div w:id="1636259449">
          <w:marLeft w:val="0"/>
          <w:marRight w:val="0"/>
          <w:marTop w:val="0"/>
          <w:marBottom w:val="0"/>
          <w:divBdr>
            <w:top w:val="none" w:sz="0" w:space="0" w:color="auto"/>
            <w:left w:val="none" w:sz="0" w:space="0" w:color="auto"/>
            <w:bottom w:val="none" w:sz="0" w:space="0" w:color="auto"/>
            <w:right w:val="none" w:sz="0" w:space="0" w:color="auto"/>
          </w:divBdr>
          <w:divsChild>
            <w:div w:id="480076896">
              <w:marLeft w:val="0"/>
              <w:marRight w:val="0"/>
              <w:marTop w:val="0"/>
              <w:marBottom w:val="0"/>
              <w:divBdr>
                <w:top w:val="none" w:sz="0" w:space="0" w:color="auto"/>
                <w:left w:val="none" w:sz="0" w:space="0" w:color="auto"/>
                <w:bottom w:val="none" w:sz="0" w:space="0" w:color="auto"/>
                <w:right w:val="none" w:sz="0" w:space="0" w:color="auto"/>
              </w:divBdr>
              <w:divsChild>
                <w:div w:id="12251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15530">
      <w:bodyDiv w:val="1"/>
      <w:marLeft w:val="0"/>
      <w:marRight w:val="0"/>
      <w:marTop w:val="0"/>
      <w:marBottom w:val="0"/>
      <w:divBdr>
        <w:top w:val="none" w:sz="0" w:space="0" w:color="auto"/>
        <w:left w:val="none" w:sz="0" w:space="0" w:color="auto"/>
        <w:bottom w:val="none" w:sz="0" w:space="0" w:color="auto"/>
        <w:right w:val="none" w:sz="0" w:space="0" w:color="auto"/>
      </w:divBdr>
    </w:div>
    <w:div w:id="370226653">
      <w:bodyDiv w:val="1"/>
      <w:marLeft w:val="0"/>
      <w:marRight w:val="0"/>
      <w:marTop w:val="0"/>
      <w:marBottom w:val="0"/>
      <w:divBdr>
        <w:top w:val="none" w:sz="0" w:space="0" w:color="auto"/>
        <w:left w:val="none" w:sz="0" w:space="0" w:color="auto"/>
        <w:bottom w:val="none" w:sz="0" w:space="0" w:color="auto"/>
        <w:right w:val="none" w:sz="0" w:space="0" w:color="auto"/>
      </w:divBdr>
    </w:div>
    <w:div w:id="415787607">
      <w:bodyDiv w:val="1"/>
      <w:marLeft w:val="0"/>
      <w:marRight w:val="0"/>
      <w:marTop w:val="0"/>
      <w:marBottom w:val="0"/>
      <w:divBdr>
        <w:top w:val="none" w:sz="0" w:space="0" w:color="auto"/>
        <w:left w:val="none" w:sz="0" w:space="0" w:color="auto"/>
        <w:bottom w:val="none" w:sz="0" w:space="0" w:color="auto"/>
        <w:right w:val="none" w:sz="0" w:space="0" w:color="auto"/>
      </w:divBdr>
      <w:divsChild>
        <w:div w:id="197663022">
          <w:marLeft w:val="0"/>
          <w:marRight w:val="0"/>
          <w:marTop w:val="0"/>
          <w:marBottom w:val="0"/>
          <w:divBdr>
            <w:top w:val="none" w:sz="0" w:space="0" w:color="auto"/>
            <w:left w:val="none" w:sz="0" w:space="0" w:color="auto"/>
            <w:bottom w:val="none" w:sz="0" w:space="0" w:color="auto"/>
            <w:right w:val="none" w:sz="0" w:space="0" w:color="auto"/>
          </w:divBdr>
        </w:div>
        <w:div w:id="209197068">
          <w:marLeft w:val="0"/>
          <w:marRight w:val="0"/>
          <w:marTop w:val="0"/>
          <w:marBottom w:val="0"/>
          <w:divBdr>
            <w:top w:val="none" w:sz="0" w:space="0" w:color="auto"/>
            <w:left w:val="none" w:sz="0" w:space="0" w:color="auto"/>
            <w:bottom w:val="none" w:sz="0" w:space="0" w:color="auto"/>
            <w:right w:val="none" w:sz="0" w:space="0" w:color="auto"/>
          </w:divBdr>
        </w:div>
        <w:div w:id="353462878">
          <w:marLeft w:val="0"/>
          <w:marRight w:val="0"/>
          <w:marTop w:val="0"/>
          <w:marBottom w:val="0"/>
          <w:divBdr>
            <w:top w:val="none" w:sz="0" w:space="0" w:color="auto"/>
            <w:left w:val="none" w:sz="0" w:space="0" w:color="auto"/>
            <w:bottom w:val="none" w:sz="0" w:space="0" w:color="auto"/>
            <w:right w:val="none" w:sz="0" w:space="0" w:color="auto"/>
          </w:divBdr>
        </w:div>
        <w:div w:id="360521314">
          <w:marLeft w:val="0"/>
          <w:marRight w:val="0"/>
          <w:marTop w:val="0"/>
          <w:marBottom w:val="0"/>
          <w:divBdr>
            <w:top w:val="none" w:sz="0" w:space="0" w:color="auto"/>
            <w:left w:val="none" w:sz="0" w:space="0" w:color="auto"/>
            <w:bottom w:val="none" w:sz="0" w:space="0" w:color="auto"/>
            <w:right w:val="none" w:sz="0" w:space="0" w:color="auto"/>
          </w:divBdr>
        </w:div>
        <w:div w:id="424960169">
          <w:marLeft w:val="0"/>
          <w:marRight w:val="0"/>
          <w:marTop w:val="0"/>
          <w:marBottom w:val="0"/>
          <w:divBdr>
            <w:top w:val="none" w:sz="0" w:space="0" w:color="auto"/>
            <w:left w:val="none" w:sz="0" w:space="0" w:color="auto"/>
            <w:bottom w:val="none" w:sz="0" w:space="0" w:color="auto"/>
            <w:right w:val="none" w:sz="0" w:space="0" w:color="auto"/>
          </w:divBdr>
        </w:div>
        <w:div w:id="435447105">
          <w:marLeft w:val="0"/>
          <w:marRight w:val="0"/>
          <w:marTop w:val="0"/>
          <w:marBottom w:val="0"/>
          <w:divBdr>
            <w:top w:val="none" w:sz="0" w:space="0" w:color="auto"/>
            <w:left w:val="none" w:sz="0" w:space="0" w:color="auto"/>
            <w:bottom w:val="none" w:sz="0" w:space="0" w:color="auto"/>
            <w:right w:val="none" w:sz="0" w:space="0" w:color="auto"/>
          </w:divBdr>
        </w:div>
        <w:div w:id="743379966">
          <w:marLeft w:val="0"/>
          <w:marRight w:val="0"/>
          <w:marTop w:val="0"/>
          <w:marBottom w:val="0"/>
          <w:divBdr>
            <w:top w:val="none" w:sz="0" w:space="0" w:color="auto"/>
            <w:left w:val="none" w:sz="0" w:space="0" w:color="auto"/>
            <w:bottom w:val="none" w:sz="0" w:space="0" w:color="auto"/>
            <w:right w:val="none" w:sz="0" w:space="0" w:color="auto"/>
          </w:divBdr>
        </w:div>
        <w:div w:id="902789402">
          <w:marLeft w:val="0"/>
          <w:marRight w:val="0"/>
          <w:marTop w:val="0"/>
          <w:marBottom w:val="0"/>
          <w:divBdr>
            <w:top w:val="none" w:sz="0" w:space="0" w:color="auto"/>
            <w:left w:val="none" w:sz="0" w:space="0" w:color="auto"/>
            <w:bottom w:val="none" w:sz="0" w:space="0" w:color="auto"/>
            <w:right w:val="none" w:sz="0" w:space="0" w:color="auto"/>
          </w:divBdr>
        </w:div>
        <w:div w:id="912080255">
          <w:marLeft w:val="0"/>
          <w:marRight w:val="0"/>
          <w:marTop w:val="0"/>
          <w:marBottom w:val="0"/>
          <w:divBdr>
            <w:top w:val="none" w:sz="0" w:space="0" w:color="auto"/>
            <w:left w:val="none" w:sz="0" w:space="0" w:color="auto"/>
            <w:bottom w:val="none" w:sz="0" w:space="0" w:color="auto"/>
            <w:right w:val="none" w:sz="0" w:space="0" w:color="auto"/>
          </w:divBdr>
        </w:div>
        <w:div w:id="947781738">
          <w:marLeft w:val="0"/>
          <w:marRight w:val="0"/>
          <w:marTop w:val="0"/>
          <w:marBottom w:val="0"/>
          <w:divBdr>
            <w:top w:val="none" w:sz="0" w:space="0" w:color="auto"/>
            <w:left w:val="none" w:sz="0" w:space="0" w:color="auto"/>
            <w:bottom w:val="none" w:sz="0" w:space="0" w:color="auto"/>
            <w:right w:val="none" w:sz="0" w:space="0" w:color="auto"/>
          </w:divBdr>
        </w:div>
        <w:div w:id="975990537">
          <w:marLeft w:val="0"/>
          <w:marRight w:val="0"/>
          <w:marTop w:val="0"/>
          <w:marBottom w:val="0"/>
          <w:divBdr>
            <w:top w:val="none" w:sz="0" w:space="0" w:color="auto"/>
            <w:left w:val="none" w:sz="0" w:space="0" w:color="auto"/>
            <w:bottom w:val="none" w:sz="0" w:space="0" w:color="auto"/>
            <w:right w:val="none" w:sz="0" w:space="0" w:color="auto"/>
          </w:divBdr>
        </w:div>
        <w:div w:id="1073238509">
          <w:marLeft w:val="0"/>
          <w:marRight w:val="0"/>
          <w:marTop w:val="0"/>
          <w:marBottom w:val="0"/>
          <w:divBdr>
            <w:top w:val="none" w:sz="0" w:space="0" w:color="auto"/>
            <w:left w:val="none" w:sz="0" w:space="0" w:color="auto"/>
            <w:bottom w:val="none" w:sz="0" w:space="0" w:color="auto"/>
            <w:right w:val="none" w:sz="0" w:space="0" w:color="auto"/>
          </w:divBdr>
        </w:div>
        <w:div w:id="1215889773">
          <w:marLeft w:val="0"/>
          <w:marRight w:val="0"/>
          <w:marTop w:val="0"/>
          <w:marBottom w:val="0"/>
          <w:divBdr>
            <w:top w:val="none" w:sz="0" w:space="0" w:color="auto"/>
            <w:left w:val="none" w:sz="0" w:space="0" w:color="auto"/>
            <w:bottom w:val="none" w:sz="0" w:space="0" w:color="auto"/>
            <w:right w:val="none" w:sz="0" w:space="0" w:color="auto"/>
          </w:divBdr>
        </w:div>
        <w:div w:id="1341857262">
          <w:marLeft w:val="0"/>
          <w:marRight w:val="0"/>
          <w:marTop w:val="0"/>
          <w:marBottom w:val="0"/>
          <w:divBdr>
            <w:top w:val="none" w:sz="0" w:space="0" w:color="auto"/>
            <w:left w:val="none" w:sz="0" w:space="0" w:color="auto"/>
            <w:bottom w:val="none" w:sz="0" w:space="0" w:color="auto"/>
            <w:right w:val="none" w:sz="0" w:space="0" w:color="auto"/>
          </w:divBdr>
        </w:div>
        <w:div w:id="1418595893">
          <w:marLeft w:val="0"/>
          <w:marRight w:val="0"/>
          <w:marTop w:val="0"/>
          <w:marBottom w:val="0"/>
          <w:divBdr>
            <w:top w:val="none" w:sz="0" w:space="0" w:color="auto"/>
            <w:left w:val="none" w:sz="0" w:space="0" w:color="auto"/>
            <w:bottom w:val="none" w:sz="0" w:space="0" w:color="auto"/>
            <w:right w:val="none" w:sz="0" w:space="0" w:color="auto"/>
          </w:divBdr>
        </w:div>
        <w:div w:id="1599630914">
          <w:marLeft w:val="0"/>
          <w:marRight w:val="0"/>
          <w:marTop w:val="0"/>
          <w:marBottom w:val="0"/>
          <w:divBdr>
            <w:top w:val="none" w:sz="0" w:space="0" w:color="auto"/>
            <w:left w:val="none" w:sz="0" w:space="0" w:color="auto"/>
            <w:bottom w:val="none" w:sz="0" w:space="0" w:color="auto"/>
            <w:right w:val="none" w:sz="0" w:space="0" w:color="auto"/>
          </w:divBdr>
        </w:div>
        <w:div w:id="1642035770">
          <w:marLeft w:val="0"/>
          <w:marRight w:val="0"/>
          <w:marTop w:val="0"/>
          <w:marBottom w:val="0"/>
          <w:divBdr>
            <w:top w:val="none" w:sz="0" w:space="0" w:color="auto"/>
            <w:left w:val="none" w:sz="0" w:space="0" w:color="auto"/>
            <w:bottom w:val="none" w:sz="0" w:space="0" w:color="auto"/>
            <w:right w:val="none" w:sz="0" w:space="0" w:color="auto"/>
          </w:divBdr>
        </w:div>
        <w:div w:id="1695304481">
          <w:marLeft w:val="0"/>
          <w:marRight w:val="0"/>
          <w:marTop w:val="0"/>
          <w:marBottom w:val="0"/>
          <w:divBdr>
            <w:top w:val="none" w:sz="0" w:space="0" w:color="auto"/>
            <w:left w:val="none" w:sz="0" w:space="0" w:color="auto"/>
            <w:bottom w:val="none" w:sz="0" w:space="0" w:color="auto"/>
            <w:right w:val="none" w:sz="0" w:space="0" w:color="auto"/>
          </w:divBdr>
        </w:div>
        <w:div w:id="2060590533">
          <w:marLeft w:val="0"/>
          <w:marRight w:val="0"/>
          <w:marTop w:val="0"/>
          <w:marBottom w:val="0"/>
          <w:divBdr>
            <w:top w:val="none" w:sz="0" w:space="0" w:color="auto"/>
            <w:left w:val="none" w:sz="0" w:space="0" w:color="auto"/>
            <w:bottom w:val="none" w:sz="0" w:space="0" w:color="auto"/>
            <w:right w:val="none" w:sz="0" w:space="0" w:color="auto"/>
          </w:divBdr>
        </w:div>
        <w:div w:id="2073043588">
          <w:marLeft w:val="0"/>
          <w:marRight w:val="0"/>
          <w:marTop w:val="0"/>
          <w:marBottom w:val="0"/>
          <w:divBdr>
            <w:top w:val="none" w:sz="0" w:space="0" w:color="auto"/>
            <w:left w:val="none" w:sz="0" w:space="0" w:color="auto"/>
            <w:bottom w:val="none" w:sz="0" w:space="0" w:color="auto"/>
            <w:right w:val="none" w:sz="0" w:space="0" w:color="auto"/>
          </w:divBdr>
        </w:div>
        <w:div w:id="2116512345">
          <w:marLeft w:val="0"/>
          <w:marRight w:val="0"/>
          <w:marTop w:val="0"/>
          <w:marBottom w:val="0"/>
          <w:divBdr>
            <w:top w:val="none" w:sz="0" w:space="0" w:color="auto"/>
            <w:left w:val="none" w:sz="0" w:space="0" w:color="auto"/>
            <w:bottom w:val="none" w:sz="0" w:space="0" w:color="auto"/>
            <w:right w:val="none" w:sz="0" w:space="0" w:color="auto"/>
          </w:divBdr>
        </w:div>
      </w:divsChild>
    </w:div>
    <w:div w:id="558592261">
      <w:bodyDiv w:val="1"/>
      <w:marLeft w:val="0"/>
      <w:marRight w:val="0"/>
      <w:marTop w:val="0"/>
      <w:marBottom w:val="0"/>
      <w:divBdr>
        <w:top w:val="none" w:sz="0" w:space="0" w:color="auto"/>
        <w:left w:val="none" w:sz="0" w:space="0" w:color="auto"/>
        <w:bottom w:val="none" w:sz="0" w:space="0" w:color="auto"/>
        <w:right w:val="none" w:sz="0" w:space="0" w:color="auto"/>
      </w:divBdr>
    </w:div>
    <w:div w:id="662245352">
      <w:bodyDiv w:val="1"/>
      <w:marLeft w:val="0"/>
      <w:marRight w:val="0"/>
      <w:marTop w:val="0"/>
      <w:marBottom w:val="0"/>
      <w:divBdr>
        <w:top w:val="none" w:sz="0" w:space="0" w:color="auto"/>
        <w:left w:val="none" w:sz="0" w:space="0" w:color="auto"/>
        <w:bottom w:val="none" w:sz="0" w:space="0" w:color="auto"/>
        <w:right w:val="none" w:sz="0" w:space="0" w:color="auto"/>
      </w:divBdr>
    </w:div>
    <w:div w:id="848181817">
      <w:bodyDiv w:val="1"/>
      <w:marLeft w:val="0"/>
      <w:marRight w:val="0"/>
      <w:marTop w:val="0"/>
      <w:marBottom w:val="0"/>
      <w:divBdr>
        <w:top w:val="none" w:sz="0" w:space="0" w:color="auto"/>
        <w:left w:val="none" w:sz="0" w:space="0" w:color="auto"/>
        <w:bottom w:val="none" w:sz="0" w:space="0" w:color="auto"/>
        <w:right w:val="none" w:sz="0" w:space="0" w:color="auto"/>
      </w:divBdr>
    </w:div>
    <w:div w:id="1046371299">
      <w:bodyDiv w:val="1"/>
      <w:marLeft w:val="225"/>
      <w:marRight w:val="225"/>
      <w:marTop w:val="0"/>
      <w:marBottom w:val="0"/>
      <w:divBdr>
        <w:top w:val="none" w:sz="0" w:space="0" w:color="auto"/>
        <w:left w:val="none" w:sz="0" w:space="0" w:color="auto"/>
        <w:bottom w:val="none" w:sz="0" w:space="0" w:color="auto"/>
        <w:right w:val="none" w:sz="0" w:space="0" w:color="auto"/>
      </w:divBdr>
      <w:divsChild>
        <w:div w:id="747000629">
          <w:marLeft w:val="0"/>
          <w:marRight w:val="0"/>
          <w:marTop w:val="0"/>
          <w:marBottom w:val="0"/>
          <w:divBdr>
            <w:top w:val="none" w:sz="0" w:space="0" w:color="auto"/>
            <w:left w:val="none" w:sz="0" w:space="0" w:color="auto"/>
            <w:bottom w:val="none" w:sz="0" w:space="0" w:color="auto"/>
            <w:right w:val="none" w:sz="0" w:space="0" w:color="auto"/>
          </w:divBdr>
        </w:div>
      </w:divsChild>
    </w:div>
    <w:div w:id="1512644327">
      <w:bodyDiv w:val="1"/>
      <w:marLeft w:val="0"/>
      <w:marRight w:val="0"/>
      <w:marTop w:val="0"/>
      <w:marBottom w:val="0"/>
      <w:divBdr>
        <w:top w:val="none" w:sz="0" w:space="0" w:color="auto"/>
        <w:left w:val="none" w:sz="0" w:space="0" w:color="auto"/>
        <w:bottom w:val="none" w:sz="0" w:space="0" w:color="auto"/>
        <w:right w:val="none" w:sz="0" w:space="0" w:color="auto"/>
      </w:divBdr>
    </w:div>
    <w:div w:id="1944223082">
      <w:bodyDiv w:val="1"/>
      <w:marLeft w:val="0"/>
      <w:marRight w:val="0"/>
      <w:marTop w:val="0"/>
      <w:marBottom w:val="0"/>
      <w:divBdr>
        <w:top w:val="none" w:sz="0" w:space="0" w:color="auto"/>
        <w:left w:val="none" w:sz="0" w:space="0" w:color="auto"/>
        <w:bottom w:val="none" w:sz="0" w:space="0" w:color="auto"/>
        <w:right w:val="none" w:sz="0" w:space="0" w:color="auto"/>
      </w:divBdr>
      <w:divsChild>
        <w:div w:id="1354653258">
          <w:marLeft w:val="0"/>
          <w:marRight w:val="0"/>
          <w:marTop w:val="0"/>
          <w:marBottom w:val="0"/>
          <w:divBdr>
            <w:top w:val="none" w:sz="0" w:space="0" w:color="auto"/>
            <w:left w:val="none" w:sz="0" w:space="0" w:color="auto"/>
            <w:bottom w:val="none" w:sz="0" w:space="0" w:color="auto"/>
            <w:right w:val="none" w:sz="0" w:space="0" w:color="auto"/>
          </w:divBdr>
          <w:divsChild>
            <w:div w:id="44530535">
              <w:marLeft w:val="0"/>
              <w:marRight w:val="0"/>
              <w:marTop w:val="0"/>
              <w:marBottom w:val="0"/>
              <w:divBdr>
                <w:top w:val="none" w:sz="0" w:space="0" w:color="auto"/>
                <w:left w:val="none" w:sz="0" w:space="0" w:color="auto"/>
                <w:bottom w:val="none" w:sz="0" w:space="0" w:color="auto"/>
                <w:right w:val="none" w:sz="0" w:space="0" w:color="auto"/>
              </w:divBdr>
              <w:divsChild>
                <w:div w:id="155126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15119">
      <w:bodyDiv w:val="1"/>
      <w:marLeft w:val="0"/>
      <w:marRight w:val="0"/>
      <w:marTop w:val="0"/>
      <w:marBottom w:val="0"/>
      <w:divBdr>
        <w:top w:val="none" w:sz="0" w:space="0" w:color="auto"/>
        <w:left w:val="none" w:sz="0" w:space="0" w:color="auto"/>
        <w:bottom w:val="none" w:sz="0" w:space="0" w:color="auto"/>
        <w:right w:val="none" w:sz="0" w:space="0" w:color="auto"/>
      </w:divBdr>
      <w:divsChild>
        <w:div w:id="91978613">
          <w:marLeft w:val="0"/>
          <w:marRight w:val="0"/>
          <w:marTop w:val="0"/>
          <w:marBottom w:val="0"/>
          <w:divBdr>
            <w:top w:val="none" w:sz="0" w:space="0" w:color="auto"/>
            <w:left w:val="none" w:sz="0" w:space="0" w:color="auto"/>
            <w:bottom w:val="none" w:sz="0" w:space="0" w:color="auto"/>
            <w:right w:val="none" w:sz="0" w:space="0" w:color="auto"/>
          </w:divBdr>
        </w:div>
        <w:div w:id="178934990">
          <w:marLeft w:val="0"/>
          <w:marRight w:val="0"/>
          <w:marTop w:val="0"/>
          <w:marBottom w:val="0"/>
          <w:divBdr>
            <w:top w:val="none" w:sz="0" w:space="0" w:color="auto"/>
            <w:left w:val="none" w:sz="0" w:space="0" w:color="auto"/>
            <w:bottom w:val="none" w:sz="0" w:space="0" w:color="auto"/>
            <w:right w:val="none" w:sz="0" w:space="0" w:color="auto"/>
          </w:divBdr>
        </w:div>
        <w:div w:id="422149375">
          <w:marLeft w:val="0"/>
          <w:marRight w:val="0"/>
          <w:marTop w:val="0"/>
          <w:marBottom w:val="0"/>
          <w:divBdr>
            <w:top w:val="none" w:sz="0" w:space="0" w:color="auto"/>
            <w:left w:val="none" w:sz="0" w:space="0" w:color="auto"/>
            <w:bottom w:val="none" w:sz="0" w:space="0" w:color="auto"/>
            <w:right w:val="none" w:sz="0" w:space="0" w:color="auto"/>
          </w:divBdr>
        </w:div>
        <w:div w:id="481652740">
          <w:marLeft w:val="0"/>
          <w:marRight w:val="0"/>
          <w:marTop w:val="0"/>
          <w:marBottom w:val="0"/>
          <w:divBdr>
            <w:top w:val="none" w:sz="0" w:space="0" w:color="auto"/>
            <w:left w:val="none" w:sz="0" w:space="0" w:color="auto"/>
            <w:bottom w:val="none" w:sz="0" w:space="0" w:color="auto"/>
            <w:right w:val="none" w:sz="0" w:space="0" w:color="auto"/>
          </w:divBdr>
        </w:div>
        <w:div w:id="490218459">
          <w:marLeft w:val="0"/>
          <w:marRight w:val="0"/>
          <w:marTop w:val="0"/>
          <w:marBottom w:val="0"/>
          <w:divBdr>
            <w:top w:val="none" w:sz="0" w:space="0" w:color="auto"/>
            <w:left w:val="none" w:sz="0" w:space="0" w:color="auto"/>
            <w:bottom w:val="none" w:sz="0" w:space="0" w:color="auto"/>
            <w:right w:val="none" w:sz="0" w:space="0" w:color="auto"/>
          </w:divBdr>
        </w:div>
        <w:div w:id="594678281">
          <w:marLeft w:val="0"/>
          <w:marRight w:val="0"/>
          <w:marTop w:val="0"/>
          <w:marBottom w:val="0"/>
          <w:divBdr>
            <w:top w:val="none" w:sz="0" w:space="0" w:color="auto"/>
            <w:left w:val="none" w:sz="0" w:space="0" w:color="auto"/>
            <w:bottom w:val="none" w:sz="0" w:space="0" w:color="auto"/>
            <w:right w:val="none" w:sz="0" w:space="0" w:color="auto"/>
          </w:divBdr>
        </w:div>
        <w:div w:id="645741291">
          <w:marLeft w:val="0"/>
          <w:marRight w:val="0"/>
          <w:marTop w:val="0"/>
          <w:marBottom w:val="0"/>
          <w:divBdr>
            <w:top w:val="none" w:sz="0" w:space="0" w:color="auto"/>
            <w:left w:val="none" w:sz="0" w:space="0" w:color="auto"/>
            <w:bottom w:val="none" w:sz="0" w:space="0" w:color="auto"/>
            <w:right w:val="none" w:sz="0" w:space="0" w:color="auto"/>
          </w:divBdr>
        </w:div>
        <w:div w:id="710492883">
          <w:marLeft w:val="0"/>
          <w:marRight w:val="0"/>
          <w:marTop w:val="0"/>
          <w:marBottom w:val="0"/>
          <w:divBdr>
            <w:top w:val="none" w:sz="0" w:space="0" w:color="auto"/>
            <w:left w:val="none" w:sz="0" w:space="0" w:color="auto"/>
            <w:bottom w:val="none" w:sz="0" w:space="0" w:color="auto"/>
            <w:right w:val="none" w:sz="0" w:space="0" w:color="auto"/>
          </w:divBdr>
        </w:div>
        <w:div w:id="910192666">
          <w:marLeft w:val="0"/>
          <w:marRight w:val="0"/>
          <w:marTop w:val="0"/>
          <w:marBottom w:val="0"/>
          <w:divBdr>
            <w:top w:val="none" w:sz="0" w:space="0" w:color="auto"/>
            <w:left w:val="none" w:sz="0" w:space="0" w:color="auto"/>
            <w:bottom w:val="none" w:sz="0" w:space="0" w:color="auto"/>
            <w:right w:val="none" w:sz="0" w:space="0" w:color="auto"/>
          </w:divBdr>
        </w:div>
        <w:div w:id="1076434554">
          <w:marLeft w:val="0"/>
          <w:marRight w:val="0"/>
          <w:marTop w:val="0"/>
          <w:marBottom w:val="0"/>
          <w:divBdr>
            <w:top w:val="none" w:sz="0" w:space="0" w:color="auto"/>
            <w:left w:val="none" w:sz="0" w:space="0" w:color="auto"/>
            <w:bottom w:val="none" w:sz="0" w:space="0" w:color="auto"/>
            <w:right w:val="none" w:sz="0" w:space="0" w:color="auto"/>
          </w:divBdr>
        </w:div>
        <w:div w:id="1178500485">
          <w:marLeft w:val="0"/>
          <w:marRight w:val="0"/>
          <w:marTop w:val="0"/>
          <w:marBottom w:val="0"/>
          <w:divBdr>
            <w:top w:val="none" w:sz="0" w:space="0" w:color="auto"/>
            <w:left w:val="none" w:sz="0" w:space="0" w:color="auto"/>
            <w:bottom w:val="none" w:sz="0" w:space="0" w:color="auto"/>
            <w:right w:val="none" w:sz="0" w:space="0" w:color="auto"/>
          </w:divBdr>
        </w:div>
        <w:div w:id="1211302693">
          <w:marLeft w:val="0"/>
          <w:marRight w:val="0"/>
          <w:marTop w:val="0"/>
          <w:marBottom w:val="0"/>
          <w:divBdr>
            <w:top w:val="none" w:sz="0" w:space="0" w:color="auto"/>
            <w:left w:val="none" w:sz="0" w:space="0" w:color="auto"/>
            <w:bottom w:val="none" w:sz="0" w:space="0" w:color="auto"/>
            <w:right w:val="none" w:sz="0" w:space="0" w:color="auto"/>
          </w:divBdr>
        </w:div>
        <w:div w:id="1552304688">
          <w:marLeft w:val="0"/>
          <w:marRight w:val="0"/>
          <w:marTop w:val="0"/>
          <w:marBottom w:val="0"/>
          <w:divBdr>
            <w:top w:val="none" w:sz="0" w:space="0" w:color="auto"/>
            <w:left w:val="none" w:sz="0" w:space="0" w:color="auto"/>
            <w:bottom w:val="none" w:sz="0" w:space="0" w:color="auto"/>
            <w:right w:val="none" w:sz="0" w:space="0" w:color="auto"/>
          </w:divBdr>
        </w:div>
        <w:div w:id="1659576594">
          <w:marLeft w:val="0"/>
          <w:marRight w:val="0"/>
          <w:marTop w:val="0"/>
          <w:marBottom w:val="0"/>
          <w:divBdr>
            <w:top w:val="none" w:sz="0" w:space="0" w:color="auto"/>
            <w:left w:val="none" w:sz="0" w:space="0" w:color="auto"/>
            <w:bottom w:val="none" w:sz="0" w:space="0" w:color="auto"/>
            <w:right w:val="none" w:sz="0" w:space="0" w:color="auto"/>
          </w:divBdr>
        </w:div>
        <w:div w:id="1676299412">
          <w:marLeft w:val="0"/>
          <w:marRight w:val="0"/>
          <w:marTop w:val="0"/>
          <w:marBottom w:val="0"/>
          <w:divBdr>
            <w:top w:val="none" w:sz="0" w:space="0" w:color="auto"/>
            <w:left w:val="none" w:sz="0" w:space="0" w:color="auto"/>
            <w:bottom w:val="none" w:sz="0" w:space="0" w:color="auto"/>
            <w:right w:val="none" w:sz="0" w:space="0" w:color="auto"/>
          </w:divBdr>
        </w:div>
        <w:div w:id="1861971206">
          <w:marLeft w:val="0"/>
          <w:marRight w:val="0"/>
          <w:marTop w:val="0"/>
          <w:marBottom w:val="0"/>
          <w:divBdr>
            <w:top w:val="none" w:sz="0" w:space="0" w:color="auto"/>
            <w:left w:val="none" w:sz="0" w:space="0" w:color="auto"/>
            <w:bottom w:val="none" w:sz="0" w:space="0" w:color="auto"/>
            <w:right w:val="none" w:sz="0" w:space="0" w:color="auto"/>
          </w:divBdr>
        </w:div>
        <w:div w:id="1930694901">
          <w:marLeft w:val="0"/>
          <w:marRight w:val="0"/>
          <w:marTop w:val="0"/>
          <w:marBottom w:val="0"/>
          <w:divBdr>
            <w:top w:val="none" w:sz="0" w:space="0" w:color="auto"/>
            <w:left w:val="none" w:sz="0" w:space="0" w:color="auto"/>
            <w:bottom w:val="none" w:sz="0" w:space="0" w:color="auto"/>
            <w:right w:val="none" w:sz="0" w:space="0" w:color="auto"/>
          </w:divBdr>
        </w:div>
        <w:div w:id="1943492377">
          <w:marLeft w:val="0"/>
          <w:marRight w:val="0"/>
          <w:marTop w:val="0"/>
          <w:marBottom w:val="0"/>
          <w:divBdr>
            <w:top w:val="none" w:sz="0" w:space="0" w:color="auto"/>
            <w:left w:val="none" w:sz="0" w:space="0" w:color="auto"/>
            <w:bottom w:val="none" w:sz="0" w:space="0" w:color="auto"/>
            <w:right w:val="none" w:sz="0" w:space="0" w:color="auto"/>
          </w:divBdr>
        </w:div>
        <w:div w:id="1968469230">
          <w:marLeft w:val="0"/>
          <w:marRight w:val="0"/>
          <w:marTop w:val="0"/>
          <w:marBottom w:val="0"/>
          <w:divBdr>
            <w:top w:val="none" w:sz="0" w:space="0" w:color="auto"/>
            <w:left w:val="none" w:sz="0" w:space="0" w:color="auto"/>
            <w:bottom w:val="none" w:sz="0" w:space="0" w:color="auto"/>
            <w:right w:val="none" w:sz="0" w:space="0" w:color="auto"/>
          </w:divBdr>
        </w:div>
        <w:div w:id="1983925618">
          <w:marLeft w:val="0"/>
          <w:marRight w:val="0"/>
          <w:marTop w:val="0"/>
          <w:marBottom w:val="0"/>
          <w:divBdr>
            <w:top w:val="none" w:sz="0" w:space="0" w:color="auto"/>
            <w:left w:val="none" w:sz="0" w:space="0" w:color="auto"/>
            <w:bottom w:val="none" w:sz="0" w:space="0" w:color="auto"/>
            <w:right w:val="none" w:sz="0" w:space="0" w:color="auto"/>
          </w:divBdr>
        </w:div>
        <w:div w:id="2145072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icard.dzikovic@etd.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B156C-1A4E-4571-BE85-CF8A5AC40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7466</Words>
  <Characters>4257</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11700</CharactersWithSpaces>
  <SharedDoc>false</SharedDoc>
  <HLinks>
    <vt:vector size="6" baseType="variant">
      <vt:variant>
        <vt:i4>4587575</vt:i4>
      </vt:variant>
      <vt:variant>
        <vt:i4>0</vt:i4>
      </vt:variant>
      <vt:variant>
        <vt:i4>0</vt:i4>
      </vt:variant>
      <vt:variant>
        <vt:i4>5</vt:i4>
      </vt:variant>
      <vt:variant>
        <vt:lpwstr>mailto:ricard.dzikovic@etd.lt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Svinkunaite</dc:creator>
  <cp:lastModifiedBy>Ricard Dzikovic</cp:lastModifiedBy>
  <cp:revision>2</cp:revision>
  <cp:lastPrinted>2018-09-06T05:30:00Z</cp:lastPrinted>
  <dcterms:created xsi:type="dcterms:W3CDTF">2018-09-12T04:51:00Z</dcterms:created>
  <dcterms:modified xsi:type="dcterms:W3CDTF">2018-09-12T04:51:00Z</dcterms:modified>
</cp:coreProperties>
</file>