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9E2A1B" w14:textId="77777777" w:rsidR="00A81462" w:rsidRPr="00A425D0" w:rsidRDefault="00503444" w:rsidP="00A425D0">
      <w:pPr>
        <w:ind w:firstLine="1298"/>
        <w:jc w:val="center"/>
        <w:rPr>
          <w:b/>
          <w:bCs/>
        </w:rPr>
      </w:pPr>
      <w:r w:rsidRPr="00A425D0">
        <w:rPr>
          <w:b/>
          <w:bCs/>
        </w:rPr>
        <w:t xml:space="preserve">DERINIMO </w:t>
      </w:r>
      <w:r w:rsidR="00A81462" w:rsidRPr="00A425D0">
        <w:rPr>
          <w:b/>
          <w:bCs/>
        </w:rPr>
        <w:t>PAŽYMA</w:t>
      </w:r>
    </w:p>
    <w:p w14:paraId="60C21FC7" w14:textId="727BCC13" w:rsidR="008C0E56" w:rsidRPr="00576BAA" w:rsidRDefault="00A81462" w:rsidP="00576BAA">
      <w:pPr>
        <w:jc w:val="center"/>
        <w:rPr>
          <w:lang w:val="en-US"/>
        </w:rPr>
      </w:pPr>
      <w:r w:rsidRPr="00A425D0">
        <w:rPr>
          <w:b/>
          <w:bCs/>
          <w:caps/>
        </w:rPr>
        <w:t>Dėl</w:t>
      </w:r>
      <w:r w:rsidR="009F1388" w:rsidRPr="00A425D0">
        <w:rPr>
          <w:b/>
          <w:bCs/>
          <w:caps/>
        </w:rPr>
        <w:t xml:space="preserve"> </w:t>
      </w:r>
      <w:r w:rsidR="008C0E56" w:rsidRPr="00A425D0">
        <w:rPr>
          <w:b/>
        </w:rPr>
        <w:t xml:space="preserve">LIETUVOS RESPUBLIKOS </w:t>
      </w:r>
      <w:r w:rsidR="00BA658D" w:rsidRPr="00A425D0">
        <w:rPr>
          <w:b/>
        </w:rPr>
        <w:t>VYRIAUSYBĖS NUTARIMO „</w:t>
      </w:r>
      <w:r w:rsidR="00576BAA" w:rsidRPr="008353CC">
        <w:rPr>
          <w:b/>
          <w:bCs/>
        </w:rPr>
        <w:t>DĖL</w:t>
      </w:r>
      <w:r w:rsidR="00576BAA" w:rsidRPr="008353CC">
        <w:rPr>
          <w:b/>
        </w:rPr>
        <w:t xml:space="preserve"> LIETUVOS RESPUBLIKOS</w:t>
      </w:r>
      <w:r w:rsidR="00576BAA" w:rsidRPr="008353CC">
        <w:rPr>
          <w:b/>
          <w:bCs/>
        </w:rPr>
        <w:t xml:space="preserve"> </w:t>
      </w:r>
      <w:r w:rsidR="00B344B0">
        <w:rPr>
          <w:b/>
          <w:bCs/>
        </w:rPr>
        <w:t>PENKTOSIOS</w:t>
      </w:r>
      <w:r w:rsidR="00576BAA" w:rsidRPr="008353CC">
        <w:rPr>
          <w:b/>
          <w:bCs/>
        </w:rPr>
        <w:t xml:space="preserve"> KARTOS JUDRIOJO RYŠIO (5G) PLĖTROS 2020</w:t>
      </w:r>
      <w:r w:rsidR="000A3F7C">
        <w:rPr>
          <w:b/>
          <w:bCs/>
        </w:rPr>
        <w:t>–</w:t>
      </w:r>
      <w:r w:rsidR="00576BAA" w:rsidRPr="008353CC">
        <w:rPr>
          <w:b/>
          <w:bCs/>
        </w:rPr>
        <w:t>2025 M. GAIRIŲ PATVIRTINIMO</w:t>
      </w:r>
      <w:r w:rsidR="00BA658D" w:rsidRPr="00A425D0">
        <w:rPr>
          <w:b/>
        </w:rPr>
        <w:t>“ PROJEKTO</w:t>
      </w:r>
    </w:p>
    <w:p w14:paraId="124A0A8F" w14:textId="77777777" w:rsidR="007F2965" w:rsidRPr="00A425D0" w:rsidRDefault="007F2965" w:rsidP="00A425D0">
      <w:pPr>
        <w:ind w:firstLine="1298"/>
        <w:jc w:val="center"/>
        <w:rPr>
          <w:b/>
          <w:bCs/>
        </w:rPr>
      </w:pPr>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439"/>
        <w:gridCol w:w="6521"/>
        <w:gridCol w:w="6536"/>
      </w:tblGrid>
      <w:tr w:rsidR="008520E7" w:rsidRPr="00A425D0" w14:paraId="6D1B2081" w14:textId="77777777" w:rsidTr="00DF29A0">
        <w:tc>
          <w:tcPr>
            <w:tcW w:w="787" w:type="pct"/>
            <w:tcMar>
              <w:top w:w="0" w:type="dxa"/>
              <w:left w:w="108" w:type="dxa"/>
              <w:bottom w:w="0" w:type="dxa"/>
              <w:right w:w="108" w:type="dxa"/>
            </w:tcMar>
          </w:tcPr>
          <w:p w14:paraId="3D83CDB1" w14:textId="77777777" w:rsidR="00783AD5" w:rsidRPr="00A425D0" w:rsidRDefault="00783AD5" w:rsidP="000240AC">
            <w:pPr>
              <w:jc w:val="center"/>
              <w:rPr>
                <w:b/>
                <w:bCs/>
              </w:rPr>
            </w:pPr>
            <w:r w:rsidRPr="00A425D0">
              <w:rPr>
                <w:b/>
              </w:rPr>
              <w:t>Pastabas ir (arba) pasiūlymus pateikusių asmenų, institucijų pavadinimas arba vardas, pavardė</w:t>
            </w:r>
          </w:p>
        </w:tc>
        <w:tc>
          <w:tcPr>
            <w:tcW w:w="2104" w:type="pct"/>
            <w:tcMar>
              <w:top w:w="0" w:type="dxa"/>
              <w:left w:w="108" w:type="dxa"/>
              <w:bottom w:w="0" w:type="dxa"/>
              <w:right w:w="108" w:type="dxa"/>
            </w:tcMar>
            <w:vAlign w:val="center"/>
          </w:tcPr>
          <w:p w14:paraId="0476CC8E" w14:textId="77777777" w:rsidR="00783AD5" w:rsidRPr="00A425D0" w:rsidRDefault="00783AD5" w:rsidP="000240AC">
            <w:pPr>
              <w:jc w:val="center"/>
              <w:rPr>
                <w:b/>
                <w:bCs/>
              </w:rPr>
            </w:pPr>
            <w:r w:rsidRPr="00A425D0">
              <w:rPr>
                <w:b/>
              </w:rPr>
              <w:t xml:space="preserve">Pastabos ir (ar) pasiūlymai, </w:t>
            </w:r>
            <w:r w:rsidRPr="00A425D0">
              <w:rPr>
                <w:b/>
                <w:bCs/>
              </w:rPr>
              <w:t>į kuriuos nebuvo atsižvelgta ar atsižvelgta iš dalies</w:t>
            </w:r>
          </w:p>
        </w:tc>
        <w:tc>
          <w:tcPr>
            <w:tcW w:w="2109" w:type="pct"/>
            <w:tcMar>
              <w:top w:w="0" w:type="dxa"/>
              <w:left w:w="108" w:type="dxa"/>
              <w:bottom w:w="0" w:type="dxa"/>
              <w:right w:w="108" w:type="dxa"/>
            </w:tcMar>
            <w:vAlign w:val="center"/>
          </w:tcPr>
          <w:p w14:paraId="5C92217A" w14:textId="13A0E0F4" w:rsidR="00783AD5" w:rsidRPr="00A425D0" w:rsidRDefault="000A3F7C" w:rsidP="000240AC">
            <w:pPr>
              <w:jc w:val="center"/>
              <w:rPr>
                <w:b/>
              </w:rPr>
            </w:pPr>
            <w:r>
              <w:rPr>
                <w:b/>
              </w:rPr>
              <w:t>Argumentai, kodėl neatsižvelgta ar atsižvelgta iš dalies į pastabas ir pasiūlymus</w:t>
            </w:r>
          </w:p>
        </w:tc>
      </w:tr>
      <w:tr w:rsidR="00981DFC" w:rsidRPr="00E43CD4" w14:paraId="2E1EE9B4" w14:textId="77777777" w:rsidTr="00DF29A0">
        <w:tc>
          <w:tcPr>
            <w:tcW w:w="787" w:type="pct"/>
            <w:tcMar>
              <w:top w:w="0" w:type="dxa"/>
              <w:left w:w="108" w:type="dxa"/>
              <w:bottom w:w="0" w:type="dxa"/>
              <w:right w:w="108" w:type="dxa"/>
            </w:tcMar>
          </w:tcPr>
          <w:p w14:paraId="60544576" w14:textId="1D18C8AB" w:rsidR="00981DFC" w:rsidRPr="00E43CD4" w:rsidRDefault="009439B3" w:rsidP="00444487">
            <w:r>
              <w:t>LRVK</w:t>
            </w:r>
            <w:r w:rsidR="000A039E">
              <w:t xml:space="preserve"> Viešojo valdymo grupės</w:t>
            </w:r>
            <w:r w:rsidR="00981DFC">
              <w:t xml:space="preserve"> 2020</w:t>
            </w:r>
            <w:r w:rsidR="000A039E">
              <w:t xml:space="preserve"> m. kovo 1</w:t>
            </w:r>
            <w:r w:rsidR="00981DFC">
              <w:t>6</w:t>
            </w:r>
            <w:r w:rsidR="000A039E">
              <w:t xml:space="preserve"> d.</w:t>
            </w:r>
            <w:r w:rsidR="00981DFC">
              <w:t xml:space="preserve"> pažyma Nr. NV-705</w:t>
            </w:r>
          </w:p>
        </w:tc>
        <w:tc>
          <w:tcPr>
            <w:tcW w:w="2104" w:type="pct"/>
            <w:tcMar>
              <w:top w:w="0" w:type="dxa"/>
              <w:left w:w="108" w:type="dxa"/>
              <w:bottom w:w="0" w:type="dxa"/>
              <w:right w:w="108" w:type="dxa"/>
            </w:tcMar>
          </w:tcPr>
          <w:p w14:paraId="1BF9B342" w14:textId="5A1D0C19" w:rsidR="00981DFC" w:rsidRPr="00B823AF" w:rsidRDefault="00981DFC" w:rsidP="000A4C4E">
            <w:pPr>
              <w:spacing w:line="280" w:lineRule="exact"/>
              <w:jc w:val="both"/>
              <w:rPr>
                <w:highlight w:val="red"/>
              </w:rPr>
            </w:pPr>
            <w:r>
              <w:rPr>
                <w:color w:val="000000"/>
              </w:rPr>
              <w:t>1.</w:t>
            </w:r>
            <w:r>
              <w:rPr>
                <w:color w:val="000000"/>
                <w:sz w:val="14"/>
                <w:szCs w:val="14"/>
              </w:rPr>
              <w:t>    </w:t>
            </w:r>
            <w:r>
              <w:rPr>
                <w:color w:val="000000"/>
              </w:rPr>
              <w:t>Įvertinus, kad 5G ryšio tinklų diegimas neatsiejamas nuo valstybės skaitmeninės transformacijos, Ekonomikos ir inovacijų ministerijai pavesti dalyvauti Gairių priemonių įgyvendinime ir pavesti nustatyti būtinas skaitmenizavimo procesų priemones viešajam ir privačiam verslui bei gerinti investicinę aplinką, užtikrinant paskatas konkuruoti ir pritraukiant mišrias investicijas.</w:t>
            </w:r>
          </w:p>
        </w:tc>
        <w:tc>
          <w:tcPr>
            <w:tcW w:w="2109" w:type="pct"/>
            <w:tcMar>
              <w:top w:w="0" w:type="dxa"/>
              <w:left w:w="108" w:type="dxa"/>
              <w:bottom w:w="0" w:type="dxa"/>
              <w:right w:w="108" w:type="dxa"/>
            </w:tcMar>
          </w:tcPr>
          <w:p w14:paraId="4041086A" w14:textId="27C2AC7D" w:rsidR="00A24087" w:rsidRPr="00DE60A9" w:rsidRDefault="00A24087" w:rsidP="00A24087">
            <w:r w:rsidRPr="00DE60A9">
              <w:rPr>
                <w:b/>
              </w:rPr>
              <w:t>Neatsižvelgta.</w:t>
            </w:r>
          </w:p>
          <w:p w14:paraId="555EBA53" w14:textId="457EC6F1" w:rsidR="00981DFC" w:rsidRPr="00E43CD4" w:rsidRDefault="00372D7A" w:rsidP="00E94D1A">
            <w:pPr>
              <w:jc w:val="both"/>
              <w:rPr>
                <w:b/>
              </w:rPr>
            </w:pPr>
            <w:r w:rsidRPr="00DE60A9">
              <w:t>Pasiūlytas</w:t>
            </w:r>
            <w:r w:rsidR="007F22E3" w:rsidRPr="00DE60A9">
              <w:t xml:space="preserve"> įgyvendinti</w:t>
            </w:r>
            <w:r w:rsidR="00A24087" w:rsidRPr="00DE60A9">
              <w:t xml:space="preserve"> </w:t>
            </w:r>
            <w:r w:rsidR="008434BF" w:rsidRPr="00DE60A9">
              <w:t>priemones</w:t>
            </w:r>
            <w:r w:rsidR="00C02A7F">
              <w:t xml:space="preserve">, </w:t>
            </w:r>
            <w:r w:rsidR="00AA3BE8" w:rsidRPr="00DE60A9">
              <w:t>veiklas</w:t>
            </w:r>
            <w:r w:rsidR="00A24087" w:rsidRPr="00DE60A9">
              <w:t xml:space="preserve"> </w:t>
            </w:r>
            <w:r w:rsidR="007F22E3" w:rsidRPr="00DE60A9">
              <w:t xml:space="preserve">Ekonomikos ir inovacijų ministerija </w:t>
            </w:r>
            <w:r w:rsidR="00A24087" w:rsidRPr="00DE60A9">
              <w:t>vykdo</w:t>
            </w:r>
            <w:r w:rsidR="00DE60A9" w:rsidRPr="00DE60A9">
              <w:t xml:space="preserve"> pagal</w:t>
            </w:r>
            <w:r w:rsidR="009D4D57">
              <w:t xml:space="preserve"> </w:t>
            </w:r>
            <w:r w:rsidR="009D4D57" w:rsidRPr="003B7E9D">
              <w:rPr>
                <w:color w:val="000000"/>
              </w:rPr>
              <w:t>Lietuvos Respublikos Vyriausybės</w:t>
            </w:r>
            <w:r w:rsidR="00DE60A9" w:rsidRPr="00DE60A9">
              <w:t xml:space="preserve"> 1998 m. liepos 23 d.</w:t>
            </w:r>
            <w:r w:rsidR="003F7A86">
              <w:t xml:space="preserve"> nutarimu</w:t>
            </w:r>
            <w:r w:rsidR="00DE60A9" w:rsidRPr="00DE60A9">
              <w:t xml:space="preserve"> </w:t>
            </w:r>
            <w:r w:rsidR="00DE60A9" w:rsidRPr="00DE60A9">
              <w:rPr>
                <w:color w:val="000000"/>
              </w:rPr>
              <w:t xml:space="preserve">Nr. 921 </w:t>
            </w:r>
            <w:r w:rsidR="009D4D57">
              <w:rPr>
                <w:color w:val="000000"/>
              </w:rPr>
              <w:t>patvirtint</w:t>
            </w:r>
            <w:r w:rsidR="003F7A86">
              <w:rPr>
                <w:color w:val="000000"/>
              </w:rPr>
              <w:t>ų</w:t>
            </w:r>
            <w:r w:rsidR="00D43FF1">
              <w:rPr>
                <w:color w:val="000000"/>
              </w:rPr>
              <w:t xml:space="preserve"> Ekonomikos ir inovacijų ministerijos n</w:t>
            </w:r>
            <w:r w:rsidR="003F7A86">
              <w:rPr>
                <w:color w:val="000000"/>
              </w:rPr>
              <w:t>uostatų 7 punktą</w:t>
            </w:r>
            <w:r w:rsidR="009D4D57">
              <w:rPr>
                <w:color w:val="000000"/>
              </w:rPr>
              <w:t xml:space="preserve"> </w:t>
            </w:r>
            <w:r w:rsidR="007F22E3" w:rsidRPr="00DE60A9">
              <w:t>įvairiuose</w:t>
            </w:r>
            <w:r w:rsidR="00A24087" w:rsidRPr="00DE60A9">
              <w:t xml:space="preserve"> sektoriuose, ta</w:t>
            </w:r>
            <w:r w:rsidR="00042983">
              <w:t>rp jų</w:t>
            </w:r>
            <w:r w:rsidR="00A24087" w:rsidRPr="00DE60A9">
              <w:t xml:space="preserve"> ir </w:t>
            </w:r>
            <w:r w:rsidR="00A959CA">
              <w:t>elektroninių ryšių,</w:t>
            </w:r>
            <w:r w:rsidR="00A322AD" w:rsidRPr="00DE60A9">
              <w:t xml:space="preserve"> </w:t>
            </w:r>
            <w:r w:rsidR="00A959CA">
              <w:t>t</w:t>
            </w:r>
            <w:r w:rsidR="008434BF" w:rsidRPr="00DE60A9">
              <w:t xml:space="preserve">odėl </w:t>
            </w:r>
            <w:r w:rsidR="00A959CA">
              <w:t>manytina, kad</w:t>
            </w:r>
            <w:r w:rsidR="00A24087" w:rsidRPr="00DE60A9">
              <w:t xml:space="preserve"> </w:t>
            </w:r>
            <w:r w:rsidR="00A959CA">
              <w:t>šių Ekonomikos ir inovacijų ministerijos</w:t>
            </w:r>
            <w:r w:rsidR="00A24087" w:rsidRPr="00DE60A9">
              <w:t xml:space="preserve"> funkcij</w:t>
            </w:r>
            <w:r w:rsidR="00A959CA">
              <w:t>ų</w:t>
            </w:r>
            <w:r w:rsidR="00A24087" w:rsidRPr="00DE60A9">
              <w:t xml:space="preserve"> atkartoti Gairėse netikslinga.</w:t>
            </w:r>
            <w:r w:rsidR="00C02A7F">
              <w:t xml:space="preserve"> Be to</w:t>
            </w:r>
            <w:r w:rsidR="00042983">
              <w:t>,</w:t>
            </w:r>
            <w:r w:rsidR="00C02A7F">
              <w:t xml:space="preserve"> Gairėse numatytos priemonės ir veiklos</w:t>
            </w:r>
            <w:r w:rsidR="00195DBD">
              <w:t xml:space="preserve"> turėtų</w:t>
            </w:r>
            <w:r w:rsidR="00C02A7F">
              <w:t xml:space="preserve"> </w:t>
            </w:r>
            <w:r w:rsidR="00042983">
              <w:t xml:space="preserve">atitikti </w:t>
            </w:r>
            <w:r w:rsidR="00C02A7F">
              <w:t>šio dokumento tikslą, t. y. skatinti 5G ryšio plėtrą bei suponuoti konkretesn</w:t>
            </w:r>
            <w:r w:rsidR="00E94D1A">
              <w:t>į</w:t>
            </w:r>
            <w:r w:rsidR="00C02A7F">
              <w:t xml:space="preserve"> </w:t>
            </w:r>
            <w:r w:rsidR="00E94D1A">
              <w:t>veiksmą (priemonę).</w:t>
            </w:r>
          </w:p>
        </w:tc>
      </w:tr>
      <w:tr w:rsidR="00981DFC" w:rsidRPr="00E43CD4" w14:paraId="17AC41FA" w14:textId="77777777" w:rsidTr="00DF29A0">
        <w:tc>
          <w:tcPr>
            <w:tcW w:w="787" w:type="pct"/>
            <w:tcMar>
              <w:top w:w="0" w:type="dxa"/>
              <w:left w:w="108" w:type="dxa"/>
              <w:bottom w:w="0" w:type="dxa"/>
              <w:right w:w="108" w:type="dxa"/>
            </w:tcMar>
          </w:tcPr>
          <w:p w14:paraId="1585A340" w14:textId="3A6E1E03" w:rsidR="00981DFC" w:rsidRPr="00E43CD4" w:rsidRDefault="00A5799F" w:rsidP="00444487">
            <w:r>
              <w:t>LRVK</w:t>
            </w:r>
            <w:r w:rsidR="00DD67B4">
              <w:t xml:space="preserve"> Teisės grupės</w:t>
            </w:r>
            <w:r w:rsidR="00396DAD">
              <w:t xml:space="preserve"> 2020 m. kovo 18 d. pažyma Nr. NV-</w:t>
            </w:r>
            <w:r w:rsidR="003936D4">
              <w:t>741</w:t>
            </w:r>
          </w:p>
        </w:tc>
        <w:tc>
          <w:tcPr>
            <w:tcW w:w="2104" w:type="pct"/>
            <w:tcMar>
              <w:top w:w="0" w:type="dxa"/>
              <w:left w:w="108" w:type="dxa"/>
              <w:bottom w:w="0" w:type="dxa"/>
              <w:right w:w="108" w:type="dxa"/>
            </w:tcMar>
          </w:tcPr>
          <w:p w14:paraId="42D49BBA" w14:textId="543772F6" w:rsidR="00981DFC" w:rsidRPr="00DB1BB4" w:rsidRDefault="00981DFC" w:rsidP="000A4C4E">
            <w:pPr>
              <w:spacing w:line="280" w:lineRule="exact"/>
              <w:jc w:val="both"/>
              <w:rPr>
                <w:bCs/>
              </w:rPr>
            </w:pPr>
            <w:r w:rsidRPr="00DB1BB4">
              <w:t>30. Siūlytina tikslinti Gairių priemonių plano 2.</w:t>
            </w:r>
            <w:r w:rsidR="000D117F">
              <w:t>8</w:t>
            </w:r>
            <w:r w:rsidRPr="00DB1BB4">
              <w:t xml:space="preserve"> papunkčio nuostatas, atskleidžiant jose vartojamos formuluotės „perengti ir įgyvendinti teisines priemones“ turinį, nes įvertinus Gairių 4</w:t>
            </w:r>
            <w:r w:rsidR="00371308">
              <w:t>3</w:t>
            </w:r>
            <w:r w:rsidRPr="00DB1BB4">
              <w:t xml:space="preserve"> punkto nuostatas trūksta aiškumo, kokios teisinės priemonės turimos mintyje ir kokiu būdu planuojama jas įgyvendinti.</w:t>
            </w:r>
          </w:p>
        </w:tc>
        <w:tc>
          <w:tcPr>
            <w:tcW w:w="2109" w:type="pct"/>
            <w:tcMar>
              <w:top w:w="0" w:type="dxa"/>
              <w:left w:w="108" w:type="dxa"/>
              <w:bottom w:w="0" w:type="dxa"/>
              <w:right w:w="108" w:type="dxa"/>
            </w:tcMar>
          </w:tcPr>
          <w:p w14:paraId="2C332EEC" w14:textId="6EADF7F0" w:rsidR="00981DFC" w:rsidRDefault="00427541" w:rsidP="00BC7C06">
            <w:pPr>
              <w:jc w:val="both"/>
              <w:rPr>
                <w:b/>
              </w:rPr>
            </w:pPr>
            <w:r w:rsidRPr="00E43CD4">
              <w:rPr>
                <w:b/>
              </w:rPr>
              <w:t>Neatsižvelgta</w:t>
            </w:r>
            <w:r>
              <w:rPr>
                <w:b/>
              </w:rPr>
              <w:t>.</w:t>
            </w:r>
          </w:p>
          <w:p w14:paraId="7167015D" w14:textId="59494CA1" w:rsidR="000D117F" w:rsidRPr="003565EA" w:rsidRDefault="00F862AA" w:rsidP="007E3AA6">
            <w:pPr>
              <w:jc w:val="both"/>
              <w:rPr>
                <w:bCs/>
              </w:rPr>
            </w:pPr>
            <w:r>
              <w:rPr>
                <w:bCs/>
              </w:rPr>
              <w:t>D</w:t>
            </w:r>
            <w:r w:rsidR="007E3AA6" w:rsidRPr="00E43CD4">
              <w:rPr>
                <w:bCs/>
              </w:rPr>
              <w:t>arbo grupė, sudaryta iš elektroninių ryšių rinkos dalyvių, rinkos reguliuotojo ir susijusių valstybės institucijų,</w:t>
            </w:r>
            <w:r w:rsidR="007E3AA6">
              <w:rPr>
                <w:bCs/>
              </w:rPr>
              <w:t xml:space="preserve"> identifikavo</w:t>
            </w:r>
            <w:r>
              <w:rPr>
                <w:bCs/>
              </w:rPr>
              <w:t xml:space="preserve"> ir apibrėžė tikslą – užtikrinti </w:t>
            </w:r>
            <w:r>
              <w:t xml:space="preserve">pažangiausių judriojo ryšio sprendimų įgyvendinimą Lietuvoje, </w:t>
            </w:r>
            <w:r w:rsidR="00E81907">
              <w:t>tuo pačiu skatinti daiktų interneto plėtrą. Pažymėtina, kad atsižvelg</w:t>
            </w:r>
            <w:r w:rsidR="00042983">
              <w:t>dami</w:t>
            </w:r>
            <w:r w:rsidR="00E81907">
              <w:t xml:space="preserve"> į technologinio neutralumo principą, įtvirtintą Elektroninių ryšių įstatymo 2 straipsnio 2 dalyje, turime užtikrinti, kad teisės normos būtų taikomos atsižvelgiant į tikslus, kurių siekiama, neįvardijant konkrečių technologijų.</w:t>
            </w:r>
            <w:r w:rsidR="003565EA">
              <w:t xml:space="preserve"> </w:t>
            </w:r>
            <w:r w:rsidR="007E3AA6" w:rsidRPr="00E43CD4">
              <w:rPr>
                <w:bCs/>
              </w:rPr>
              <w:t>Įgyvendinant šią priemonę numatoma vykdyti viešąsias konsultacijas</w:t>
            </w:r>
            <w:r w:rsidR="007E3AA6">
              <w:rPr>
                <w:bCs/>
              </w:rPr>
              <w:t xml:space="preserve"> ir diskutuoti</w:t>
            </w:r>
            <w:r w:rsidR="007E3AA6" w:rsidRPr="00E43CD4">
              <w:rPr>
                <w:bCs/>
              </w:rPr>
              <w:t xml:space="preserve"> su susijusiomis valstybės institucijomis, elektroninių ryšių rinkos ir kitų pramonės šakų atstovais. Manome, kad tokio pobūdžio strateginiame dokumente n</w:t>
            </w:r>
            <w:r w:rsidR="007E3AA6">
              <w:rPr>
                <w:bCs/>
              </w:rPr>
              <w:t>e</w:t>
            </w:r>
            <w:r w:rsidR="007E3AA6" w:rsidRPr="00E43CD4">
              <w:rPr>
                <w:bCs/>
              </w:rPr>
              <w:t>tikslinga apsiriboti siaura priemone, atsižvelgiant į elektroninių ryšių rinkos ir technologi</w:t>
            </w:r>
            <w:r w:rsidR="007E3AA6">
              <w:rPr>
                <w:bCs/>
              </w:rPr>
              <w:t>nių pokyčių</w:t>
            </w:r>
            <w:r w:rsidR="007E3AA6" w:rsidRPr="00E43CD4">
              <w:rPr>
                <w:bCs/>
              </w:rPr>
              <w:t xml:space="preserve"> dinamiką.</w:t>
            </w:r>
          </w:p>
        </w:tc>
      </w:tr>
      <w:tr w:rsidR="00DC2AA0" w:rsidRPr="00E43CD4" w14:paraId="06A7F548" w14:textId="77777777" w:rsidTr="00DF29A0">
        <w:tc>
          <w:tcPr>
            <w:tcW w:w="787" w:type="pct"/>
            <w:tcMar>
              <w:top w:w="0" w:type="dxa"/>
              <w:left w:w="108" w:type="dxa"/>
              <w:bottom w:w="0" w:type="dxa"/>
              <w:right w:w="108" w:type="dxa"/>
            </w:tcMar>
          </w:tcPr>
          <w:p w14:paraId="44BAF73D" w14:textId="2DD6AFED" w:rsidR="00DC2AA0" w:rsidRPr="00E43CD4" w:rsidRDefault="00DC2AA0" w:rsidP="00444487">
            <w:r w:rsidRPr="00E43CD4">
              <w:t xml:space="preserve">Lietuvos  Respublikos </w:t>
            </w:r>
            <w:r w:rsidR="00F12F46" w:rsidRPr="00E43CD4">
              <w:t>energetikos</w:t>
            </w:r>
            <w:r w:rsidRPr="00E43CD4">
              <w:t xml:space="preserve"> ministerijos 201</w:t>
            </w:r>
            <w:r w:rsidR="00F12F46" w:rsidRPr="00E43CD4">
              <w:t>9</w:t>
            </w:r>
            <w:r w:rsidRPr="00E43CD4">
              <w:t>-</w:t>
            </w:r>
            <w:r w:rsidR="00F12F46" w:rsidRPr="00E43CD4">
              <w:t>12</w:t>
            </w:r>
            <w:r w:rsidRPr="00E43CD4">
              <w:t>-</w:t>
            </w:r>
            <w:r w:rsidR="00F12F46" w:rsidRPr="00E43CD4">
              <w:t>18</w:t>
            </w:r>
            <w:r w:rsidRPr="00E43CD4">
              <w:t xml:space="preserve"> rašt</w:t>
            </w:r>
            <w:r w:rsidR="006F74B2" w:rsidRPr="00E43CD4">
              <w:t>as</w:t>
            </w:r>
            <w:r w:rsidRPr="00E43CD4">
              <w:t xml:space="preserve"> Nr. </w:t>
            </w:r>
            <w:r w:rsidR="00F12F46" w:rsidRPr="00E43CD4">
              <w:t>3</w:t>
            </w:r>
            <w:r w:rsidRPr="00E43CD4">
              <w:t>-</w:t>
            </w:r>
            <w:r w:rsidR="00F12F46" w:rsidRPr="00E43CD4">
              <w:t>1815</w:t>
            </w:r>
            <w:r w:rsidRPr="00E43CD4">
              <w:t xml:space="preserve">  </w:t>
            </w:r>
          </w:p>
        </w:tc>
        <w:tc>
          <w:tcPr>
            <w:tcW w:w="2104" w:type="pct"/>
            <w:tcMar>
              <w:top w:w="0" w:type="dxa"/>
              <w:left w:w="108" w:type="dxa"/>
              <w:bottom w:w="0" w:type="dxa"/>
              <w:right w:w="108" w:type="dxa"/>
            </w:tcMar>
          </w:tcPr>
          <w:p w14:paraId="36EC6729" w14:textId="045D30BD" w:rsidR="00CE7D9F" w:rsidRPr="00E43CD4" w:rsidRDefault="00CE7D9F" w:rsidP="000A4C4E">
            <w:pPr>
              <w:spacing w:line="280" w:lineRule="exact"/>
              <w:jc w:val="both"/>
            </w:pPr>
            <w:r w:rsidRPr="00E43CD4">
              <w:rPr>
                <w:bCs/>
              </w:rPr>
              <w:t xml:space="preserve">Šiuo Nutarimo projektu siūlomų patvirtinti Gairių </w:t>
            </w:r>
            <w:r w:rsidR="00D96AC7">
              <w:rPr>
                <w:bCs/>
              </w:rPr>
              <w:t>4</w:t>
            </w:r>
            <w:r w:rsidR="009F6BFC">
              <w:rPr>
                <w:bCs/>
              </w:rPr>
              <w:t>2</w:t>
            </w:r>
            <w:r w:rsidRPr="00E43CD4">
              <w:rPr>
                <w:bCs/>
              </w:rPr>
              <w:t xml:space="preserve"> punkte nurodoma, kad yra </w:t>
            </w:r>
            <w:r w:rsidRPr="00E43CD4">
              <w:t xml:space="preserve">svarbu įvertinti būsimą elektros energijos poreikį judriojo ryšio, įskaitant 5G, sistemoms aprūpinti, taip pat galimus elektros energijos tiekimo šaltinius, paskirstymo tinklą, </w:t>
            </w:r>
            <w:r w:rsidRPr="00E43CD4">
              <w:lastRenderedPageBreak/>
              <w:t>kitus svarbius techninius parametrus. Siūloma atlikti išsamų vertinimą ir pasiūlyti įmanomus taikyti tvarius, kompleksinius sprendimus, kurie užtikrintų patikimą judriojo ryšio, įskaitant 5G, tinklų veikimą</w:t>
            </w:r>
            <w:r w:rsidRPr="00E43CD4">
              <w:rPr>
                <w:bCs/>
              </w:rPr>
              <w:t>. Gairių 1 priede numatyta 2.</w:t>
            </w:r>
            <w:r w:rsidR="00261BC2">
              <w:rPr>
                <w:bCs/>
              </w:rPr>
              <w:t>7</w:t>
            </w:r>
            <w:r w:rsidRPr="00E43CD4">
              <w:rPr>
                <w:bCs/>
              </w:rPr>
              <w:t xml:space="preserve"> priemonė </w:t>
            </w:r>
            <w:r w:rsidR="00A10F02" w:rsidRPr="00E43CD4">
              <w:rPr>
                <w:bCs/>
              </w:rPr>
              <w:t>–</w:t>
            </w:r>
            <w:r w:rsidRPr="00E43CD4">
              <w:rPr>
                <w:bCs/>
              </w:rPr>
              <w:t xml:space="preserve"> n</w:t>
            </w:r>
            <w:r w:rsidRPr="00E43CD4">
              <w:t>ustatyti elektros energijos tiekimo poreikį judriojo ryšio sistemoms, įskaitant 5G ir pasiūlyti įmanomus kompleksinius sprendimus.</w:t>
            </w:r>
          </w:p>
          <w:p w14:paraId="263E6BAF" w14:textId="77777777" w:rsidR="00CE7D9F" w:rsidRPr="00E43CD4" w:rsidRDefault="00CE7D9F" w:rsidP="000A4C4E">
            <w:pPr>
              <w:spacing w:line="280" w:lineRule="exact"/>
              <w:jc w:val="both"/>
            </w:pPr>
            <w:r w:rsidRPr="00E43CD4">
              <w:t xml:space="preserve">Nacionalinės energetinės nepriklausomybės strategijos įgyvendinimo priemonių planas, patvirtintas Lietuvos Respublikos Vyriausybės 2018 m. gruodžio 5 d. nutarimu Nr. 1210 (toliau – Priemonių planas), numato tikslus, uždavinius ir kompleksines priemones siekiant didinti energetikos sektoriaus patikimumą, konkurencingumą, poveikio klimato kaitai ir aplinkos oro taršos mažinimą. Priemonių plane numatytas 1.1.1 uždavinys – didinti vietinę elektros energijos gamybą iš atsinaujinančių energijos išteklių. Taip pat numatyti tikslai, uždaviniai ir priemonės elektros energetikos sistemos patikimumui didinti. Atskiri uždaviniai ir priemonės, skirtos judriojo ryšio operatoriams, Priemonių plane nėra numatyti. </w:t>
            </w:r>
          </w:p>
          <w:p w14:paraId="53ABBB19" w14:textId="6803F304" w:rsidR="00DC2AA0" w:rsidRPr="00E43CD4" w:rsidRDefault="00CE7D9F" w:rsidP="001F3465">
            <w:pPr>
              <w:spacing w:line="280" w:lineRule="exact"/>
              <w:jc w:val="both"/>
              <w:rPr>
                <w:rStyle w:val="FontStyle11"/>
                <w:color w:val="auto"/>
                <w:sz w:val="24"/>
                <w:szCs w:val="24"/>
              </w:rPr>
            </w:pPr>
            <w:r w:rsidRPr="00E43CD4">
              <w:t xml:space="preserve">Energetikos ministerija nedalyvavo </w:t>
            </w:r>
            <w:r w:rsidRPr="00E43CD4">
              <w:rPr>
                <w:rFonts w:eastAsiaTheme="minorHAnsi"/>
              </w:rPr>
              <w:t xml:space="preserve">Susisiekimo </w:t>
            </w:r>
            <w:r w:rsidRPr="00E43CD4">
              <w:t>ministerijos kanclerio 2019 m. kovo 12 d. potvarkiu Nr. 4-7 „Dėl darbo grupės sudarymo“ sudarytos darbo grupės, kuri svarstė / rengė Nutarimo projektą, darbe. Manome, kad siūlomos 2.8 priemonės tikslingumas kol kas nėra tinkamai išanalizuotas ir nustatytas. Taip pat 2020 metams nenumatyti reikiami ištekliai išsamiam vertinimui, kurių reikalautų pasiūlyta 2.</w:t>
            </w:r>
            <w:r w:rsidR="00E16744">
              <w:t>7</w:t>
            </w:r>
            <w:r w:rsidRPr="00E43CD4">
              <w:t xml:space="preserve"> priemonė. Pačių judriojo ryšio operatorių nuomonė, jų pasirengimas 2020 metais atlikti arba dalyvauti atliekant tokį išsamų vertinimą, taip pat nenustatyti. Užsienio judriojo ryšio operatorių atliktų panašių vertinimų analizė rodo, kad elektros energijos poreikio padidėjimo / sumažėjimo 5G ryšiui užtikrinti įverčiai skiriasi ženkliai, priklauso nuo diegiamų / planuojamų diegti konkrečių technologinių sprendimų ir kol kas nėra pakankamai tikslūs / patikimi, kad valstybė galėtų jau dabar spręsti dėl kompleksinių priemonių. </w:t>
            </w:r>
            <w:r w:rsidRPr="00D749A8">
              <w:t>Todėl siūlome 2.</w:t>
            </w:r>
            <w:r w:rsidR="00A57A96">
              <w:t>7</w:t>
            </w:r>
            <w:r w:rsidRPr="00D749A8">
              <w:t xml:space="preserve"> priemonę iš Nutarimo projekto išbraukti ir dėl jos tikslingumo spręsti ateityje atnaujinant </w:t>
            </w:r>
            <w:r w:rsidRPr="00D749A8">
              <w:lastRenderedPageBreak/>
              <w:t>Priemonių planą. Šiuo metu laikytume tikslingu pasiūlyti judriojo ryšio operatoriams patiems atlikti elektros energijos poreikio 5G ryšiui užtikrinti vertinimus ir palaikyti su jais konstruktyvų dialogą.</w:t>
            </w:r>
            <w:r w:rsidRPr="00E43CD4">
              <w:t xml:space="preserve"> </w:t>
            </w:r>
          </w:p>
        </w:tc>
        <w:tc>
          <w:tcPr>
            <w:tcW w:w="2109" w:type="pct"/>
            <w:tcMar>
              <w:top w:w="0" w:type="dxa"/>
              <w:left w:w="108" w:type="dxa"/>
              <w:bottom w:w="0" w:type="dxa"/>
              <w:right w:w="108" w:type="dxa"/>
            </w:tcMar>
          </w:tcPr>
          <w:p w14:paraId="7E35830C" w14:textId="56A11B88" w:rsidR="00DC2AA0" w:rsidRPr="00E43CD4" w:rsidRDefault="00302B9C" w:rsidP="00BC7C06">
            <w:pPr>
              <w:jc w:val="both"/>
              <w:rPr>
                <w:b/>
              </w:rPr>
            </w:pPr>
            <w:r w:rsidRPr="00E43CD4">
              <w:rPr>
                <w:b/>
              </w:rPr>
              <w:lastRenderedPageBreak/>
              <w:t>Neatsižvelgta</w:t>
            </w:r>
            <w:r w:rsidR="00DC2AA0" w:rsidRPr="00E43CD4">
              <w:rPr>
                <w:b/>
              </w:rPr>
              <w:t>.</w:t>
            </w:r>
          </w:p>
          <w:p w14:paraId="3DB7149F" w14:textId="5824E02F" w:rsidR="00DC2AA0" w:rsidRPr="00E43CD4" w:rsidRDefault="0059367F" w:rsidP="00BC7C06">
            <w:pPr>
              <w:jc w:val="both"/>
            </w:pPr>
            <w:r w:rsidRPr="00D602FA">
              <w:t>G</w:t>
            </w:r>
            <w:r w:rsidR="00186721" w:rsidRPr="00D602FA">
              <w:t xml:space="preserve">airių </w:t>
            </w:r>
            <w:r w:rsidRPr="00D602FA">
              <w:t>priemonių</w:t>
            </w:r>
            <w:r w:rsidR="00186721" w:rsidRPr="00D602FA">
              <w:t xml:space="preserve"> plane </w:t>
            </w:r>
            <w:r w:rsidR="00186721" w:rsidRPr="00E43CD4">
              <w:t xml:space="preserve">numatyta </w:t>
            </w:r>
            <w:r w:rsidR="000A3F7C" w:rsidRPr="00E43CD4">
              <w:t>2.</w:t>
            </w:r>
            <w:r w:rsidR="00F85D98">
              <w:t>7</w:t>
            </w:r>
            <w:r w:rsidR="000A3F7C" w:rsidRPr="00E43CD4">
              <w:t xml:space="preserve"> </w:t>
            </w:r>
            <w:r w:rsidR="00186721" w:rsidRPr="00E43CD4">
              <w:t xml:space="preserve">priemonė iš esmės ir </w:t>
            </w:r>
            <w:r w:rsidR="00761F5B" w:rsidRPr="00E43CD4">
              <w:t>numato</w:t>
            </w:r>
            <w:r w:rsidR="00186721" w:rsidRPr="00E43CD4">
              <w:t xml:space="preserve"> </w:t>
            </w:r>
            <w:r w:rsidR="000A3F7C" w:rsidRPr="00E43CD4">
              <w:t xml:space="preserve">galimybę </w:t>
            </w:r>
            <w:r w:rsidR="000A3F7C">
              <w:t>kartu</w:t>
            </w:r>
            <w:r w:rsidR="000A3F7C" w:rsidRPr="00E43CD4">
              <w:t xml:space="preserve"> </w:t>
            </w:r>
            <w:r w:rsidR="00186721" w:rsidRPr="00E43CD4">
              <w:t>su judriojo ryšio operatoriais (priemon</w:t>
            </w:r>
            <w:r w:rsidR="005607B4" w:rsidRPr="00E43CD4">
              <w:t>ę</w:t>
            </w:r>
            <w:r w:rsidR="00186721" w:rsidRPr="00E43CD4">
              <w:t xml:space="preserve"> įgyvendinti numatyta Energetikos ministerijai </w:t>
            </w:r>
            <w:r w:rsidR="00AD0905" w:rsidRPr="00E43CD4">
              <w:t>kartu su</w:t>
            </w:r>
            <w:r w:rsidR="00186721" w:rsidRPr="00E43CD4">
              <w:t xml:space="preserve"> </w:t>
            </w:r>
            <w:r w:rsidR="000A3F7C">
              <w:t>j</w:t>
            </w:r>
            <w:r w:rsidR="00186721" w:rsidRPr="00E43CD4">
              <w:t xml:space="preserve">udriojo </w:t>
            </w:r>
            <w:r w:rsidR="00186721" w:rsidRPr="00E43CD4">
              <w:lastRenderedPageBreak/>
              <w:t>ryšio operatoria</w:t>
            </w:r>
            <w:r w:rsidR="00CF31F6" w:rsidRPr="00E43CD4">
              <w:t>i</w:t>
            </w:r>
            <w:r w:rsidR="00186721" w:rsidRPr="00E43CD4">
              <w:t xml:space="preserve">s) </w:t>
            </w:r>
            <w:r w:rsidR="000A3F7C">
              <w:t>nustatyti</w:t>
            </w:r>
            <w:r w:rsidR="000A3F7C" w:rsidRPr="00E43CD4">
              <w:t xml:space="preserve"> </w:t>
            </w:r>
            <w:r w:rsidR="00186721" w:rsidRPr="00E43CD4">
              <w:t>tvari</w:t>
            </w:r>
            <w:r w:rsidR="000A3F7C">
              <w:t>a</w:t>
            </w:r>
            <w:r w:rsidR="00186721" w:rsidRPr="00E43CD4">
              <w:t>s ir pažangi</w:t>
            </w:r>
            <w:r w:rsidR="000A3F7C">
              <w:t>a</w:t>
            </w:r>
            <w:r w:rsidR="00186721" w:rsidRPr="00E43CD4">
              <w:t>s judriojo ryšio sistem</w:t>
            </w:r>
            <w:r w:rsidR="000A3F7C">
              <w:t>ų</w:t>
            </w:r>
            <w:r w:rsidR="00186721" w:rsidRPr="00E43CD4">
              <w:t xml:space="preserve"> </w:t>
            </w:r>
            <w:r w:rsidR="00735936" w:rsidRPr="00E43CD4">
              <w:t>aprūpin</w:t>
            </w:r>
            <w:r w:rsidR="000A3F7C">
              <w:t>imo</w:t>
            </w:r>
            <w:r w:rsidR="00186721" w:rsidRPr="00E43CD4">
              <w:t xml:space="preserve"> elektros energija</w:t>
            </w:r>
            <w:r w:rsidR="000A3F7C" w:rsidRPr="00E43CD4">
              <w:t xml:space="preserve"> priemon</w:t>
            </w:r>
            <w:r w:rsidR="000A3F7C">
              <w:t>e</w:t>
            </w:r>
            <w:r w:rsidR="000A3F7C" w:rsidRPr="00E43CD4">
              <w:t>s</w:t>
            </w:r>
            <w:r w:rsidR="00735936" w:rsidRPr="00E43CD4">
              <w:t>.</w:t>
            </w:r>
            <w:r w:rsidR="00306E81" w:rsidRPr="00E43CD4">
              <w:t xml:space="preserve"> Kaip žinia, </w:t>
            </w:r>
            <w:r w:rsidR="000A3F7C" w:rsidRPr="00E43CD4">
              <w:t xml:space="preserve">ryšio sistemų veikimas </w:t>
            </w:r>
            <w:r w:rsidR="00306E81" w:rsidRPr="00E43CD4">
              <w:t xml:space="preserve">tiesiogiai </w:t>
            </w:r>
            <w:r w:rsidR="000A3F7C" w:rsidRPr="00E43CD4">
              <w:t xml:space="preserve">priklauso </w:t>
            </w:r>
            <w:r w:rsidR="00306E81" w:rsidRPr="00E43CD4">
              <w:t>nuo elektros energijos tiekimo patikimumo, todėl tai neabejotinai didelės reikšmės sprendiniai, nuo kurių priklausys ir ryšio sistemų veikimo patikimumas.</w:t>
            </w:r>
          </w:p>
          <w:p w14:paraId="18A9F142" w14:textId="245EADE8" w:rsidR="000B4EE3" w:rsidRPr="00E43CD4" w:rsidRDefault="0037449A" w:rsidP="00BC7C06">
            <w:pPr>
              <w:jc w:val="both"/>
              <w:rPr>
                <w:color w:val="000000"/>
              </w:rPr>
            </w:pPr>
            <w:r>
              <w:rPr>
                <w:color w:val="000000"/>
              </w:rPr>
              <w:t>M</w:t>
            </w:r>
            <w:r w:rsidR="000B4EE3" w:rsidRPr="00E43CD4">
              <w:rPr>
                <w:color w:val="000000"/>
              </w:rPr>
              <w:t>anome, kad n</w:t>
            </w:r>
            <w:r w:rsidR="000A3F7C">
              <w:rPr>
                <w:color w:val="000000"/>
              </w:rPr>
              <w:t>e</w:t>
            </w:r>
            <w:r w:rsidR="000B4EE3" w:rsidRPr="00E43CD4">
              <w:rPr>
                <w:color w:val="000000"/>
              </w:rPr>
              <w:t xml:space="preserve">tikslinga </w:t>
            </w:r>
            <w:r w:rsidR="000A3F7C" w:rsidRPr="00E43CD4">
              <w:rPr>
                <w:color w:val="000000"/>
              </w:rPr>
              <w:t xml:space="preserve">išbraukti </w:t>
            </w:r>
            <w:r w:rsidR="000B4EE3" w:rsidRPr="00E43CD4">
              <w:rPr>
                <w:color w:val="000000"/>
              </w:rPr>
              <w:t>ši</w:t>
            </w:r>
            <w:r w:rsidR="000A3F7C">
              <w:rPr>
                <w:color w:val="000000"/>
              </w:rPr>
              <w:t>ą</w:t>
            </w:r>
            <w:r w:rsidR="000B4EE3" w:rsidRPr="00E43CD4">
              <w:rPr>
                <w:color w:val="000000"/>
              </w:rPr>
              <w:t xml:space="preserve"> priemon</w:t>
            </w:r>
            <w:r w:rsidR="000A3F7C">
              <w:rPr>
                <w:color w:val="000000"/>
              </w:rPr>
              <w:t>ę ir</w:t>
            </w:r>
            <w:r w:rsidR="000B4EE3" w:rsidRPr="00E43CD4">
              <w:rPr>
                <w:color w:val="000000"/>
              </w:rPr>
              <w:t xml:space="preserve"> vėliau </w:t>
            </w:r>
            <w:r w:rsidR="00233E13">
              <w:rPr>
                <w:color w:val="000000"/>
              </w:rPr>
              <w:t>ją</w:t>
            </w:r>
            <w:r w:rsidR="000B4EE3" w:rsidRPr="00E43CD4">
              <w:rPr>
                <w:color w:val="000000"/>
              </w:rPr>
              <w:t xml:space="preserve"> vėl svarstyti ir rengti Vyriausybės nutarimo pakeitimus</w:t>
            </w:r>
            <w:r w:rsidR="0010245A">
              <w:rPr>
                <w:color w:val="000000"/>
              </w:rPr>
              <w:t xml:space="preserve"> siekiant </w:t>
            </w:r>
            <w:r w:rsidR="00360E90">
              <w:rPr>
                <w:color w:val="000000"/>
              </w:rPr>
              <w:t>šią priemonę</w:t>
            </w:r>
            <w:r w:rsidR="0010245A">
              <w:rPr>
                <w:color w:val="000000"/>
              </w:rPr>
              <w:t xml:space="preserve"> įtraukti į </w:t>
            </w:r>
            <w:r w:rsidR="0010245A" w:rsidRPr="00DC2B96">
              <w:rPr>
                <w:color w:val="000000"/>
              </w:rPr>
              <w:t xml:space="preserve">Gairių priemonių </w:t>
            </w:r>
            <w:r w:rsidR="00BB72A4" w:rsidRPr="00DC2B96">
              <w:rPr>
                <w:color w:val="000000"/>
              </w:rPr>
              <w:t>planą</w:t>
            </w:r>
            <w:r w:rsidR="000B4EE3" w:rsidRPr="00E43CD4">
              <w:rPr>
                <w:color w:val="000000"/>
              </w:rPr>
              <w:t xml:space="preserve">. </w:t>
            </w:r>
            <w:r w:rsidR="00A10F02" w:rsidRPr="00E43CD4">
              <w:rPr>
                <w:color w:val="000000"/>
              </w:rPr>
              <w:t>Ši</w:t>
            </w:r>
            <w:r w:rsidR="00CC18AC" w:rsidRPr="00E43CD4">
              <w:rPr>
                <w:color w:val="000000"/>
              </w:rPr>
              <w:t>ą</w:t>
            </w:r>
            <w:r w:rsidR="00A10F02" w:rsidRPr="00E43CD4">
              <w:rPr>
                <w:color w:val="000000"/>
              </w:rPr>
              <w:t xml:space="preserve"> priemon</w:t>
            </w:r>
            <w:r w:rsidR="00CC18AC" w:rsidRPr="00E43CD4">
              <w:rPr>
                <w:color w:val="000000"/>
              </w:rPr>
              <w:t>ę</w:t>
            </w:r>
            <w:r w:rsidR="00A10F02" w:rsidRPr="00E43CD4">
              <w:rPr>
                <w:color w:val="000000"/>
              </w:rPr>
              <w:t xml:space="preserve"> aktual</w:t>
            </w:r>
            <w:r w:rsidR="00CC18AC" w:rsidRPr="00E43CD4">
              <w:rPr>
                <w:color w:val="000000"/>
              </w:rPr>
              <w:t>u pradėti vykdyti (t.</w:t>
            </w:r>
            <w:r w:rsidR="000A3F7C">
              <w:rPr>
                <w:color w:val="000000"/>
              </w:rPr>
              <w:t xml:space="preserve"> </w:t>
            </w:r>
            <w:r w:rsidR="00CC18AC" w:rsidRPr="00E43CD4">
              <w:rPr>
                <w:color w:val="000000"/>
              </w:rPr>
              <w:t>y. ieškoti patikimų elektros energijos šaltinių)</w:t>
            </w:r>
            <w:r w:rsidR="00A10F02" w:rsidRPr="00E43CD4">
              <w:rPr>
                <w:color w:val="000000"/>
              </w:rPr>
              <w:t xml:space="preserve"> jau </w:t>
            </w:r>
            <w:r w:rsidR="00CC18AC" w:rsidRPr="00E43CD4">
              <w:rPr>
                <w:color w:val="000000"/>
              </w:rPr>
              <w:t>šiandien</w:t>
            </w:r>
            <w:r w:rsidR="00A10F02" w:rsidRPr="00E43CD4">
              <w:rPr>
                <w:color w:val="000000"/>
              </w:rPr>
              <w:t xml:space="preserve">, </w:t>
            </w:r>
            <w:r w:rsidR="00CC18AC" w:rsidRPr="00E43CD4">
              <w:rPr>
                <w:color w:val="000000"/>
              </w:rPr>
              <w:t>nes</w:t>
            </w:r>
            <w:r w:rsidR="000A3F7C">
              <w:rPr>
                <w:color w:val="000000"/>
              </w:rPr>
              <w:t>,</w:t>
            </w:r>
            <w:r w:rsidR="00CC18AC" w:rsidRPr="00E43CD4">
              <w:rPr>
                <w:color w:val="000000"/>
              </w:rPr>
              <w:t xml:space="preserve"> pradėjus diegti naujos kart</w:t>
            </w:r>
            <w:r w:rsidR="000A3F7C">
              <w:rPr>
                <w:color w:val="000000"/>
              </w:rPr>
              <w:t>o</w:t>
            </w:r>
            <w:r w:rsidR="00CC18AC" w:rsidRPr="00E43CD4">
              <w:rPr>
                <w:color w:val="000000"/>
              </w:rPr>
              <w:t>s judriojo ryšio tinklus, planavim</w:t>
            </w:r>
            <w:r w:rsidR="00337FA6" w:rsidRPr="00E43CD4">
              <w:rPr>
                <w:color w:val="000000"/>
              </w:rPr>
              <w:t>o darbus</w:t>
            </w:r>
            <w:r w:rsidR="00CC18AC" w:rsidRPr="00E43CD4">
              <w:rPr>
                <w:color w:val="000000"/>
              </w:rPr>
              <w:t xml:space="preserve"> vykdyti</w:t>
            </w:r>
            <w:r w:rsidR="003C2D16" w:rsidRPr="00E43CD4">
              <w:rPr>
                <w:color w:val="000000"/>
              </w:rPr>
              <w:t xml:space="preserve"> </w:t>
            </w:r>
            <w:r w:rsidR="00CC18AC" w:rsidRPr="00E43CD4">
              <w:rPr>
                <w:color w:val="000000"/>
              </w:rPr>
              <w:t>bus per vėlu.</w:t>
            </w:r>
          </w:p>
          <w:p w14:paraId="608FC5E6" w14:textId="317961CE" w:rsidR="0060416C" w:rsidRPr="00E43CD4" w:rsidRDefault="0060416C" w:rsidP="00BC7C06">
            <w:pPr>
              <w:jc w:val="both"/>
              <w:rPr>
                <w:color w:val="000000"/>
              </w:rPr>
            </w:pPr>
          </w:p>
        </w:tc>
      </w:tr>
      <w:tr w:rsidR="000A51B0" w:rsidRPr="00E43CD4" w14:paraId="3EB1D9F5" w14:textId="77777777" w:rsidTr="00DF29A0">
        <w:tc>
          <w:tcPr>
            <w:tcW w:w="787" w:type="pct"/>
            <w:tcMar>
              <w:top w:w="0" w:type="dxa"/>
              <w:left w:w="108" w:type="dxa"/>
              <w:bottom w:w="0" w:type="dxa"/>
              <w:right w:w="108" w:type="dxa"/>
            </w:tcMar>
          </w:tcPr>
          <w:p w14:paraId="7B7A15B9" w14:textId="2BDCB4C7" w:rsidR="000A51B0" w:rsidRPr="00E43CD4" w:rsidRDefault="00C54D10" w:rsidP="00444487">
            <w:r>
              <w:lastRenderedPageBreak/>
              <w:t>Lietuvos Respublikos t</w:t>
            </w:r>
            <w:r w:rsidR="00500254" w:rsidRPr="00E43CD4">
              <w:t xml:space="preserve">eisingumo ministerijos </w:t>
            </w:r>
            <w:r w:rsidR="00500254" w:rsidRPr="00E43CD4">
              <w:rPr>
                <w:rFonts w:eastAsiaTheme="minorHAnsi"/>
              </w:rPr>
              <w:t>2019 m. gruodžio 18 d. raštas Nr. (1.6E)2T-1354</w:t>
            </w:r>
          </w:p>
        </w:tc>
        <w:tc>
          <w:tcPr>
            <w:tcW w:w="2104" w:type="pct"/>
            <w:tcMar>
              <w:top w:w="0" w:type="dxa"/>
              <w:left w:w="108" w:type="dxa"/>
              <w:bottom w:w="0" w:type="dxa"/>
              <w:right w:w="108" w:type="dxa"/>
            </w:tcMar>
          </w:tcPr>
          <w:p w14:paraId="15A0594A" w14:textId="48495D71" w:rsidR="000A51B0" w:rsidRPr="00E43CD4" w:rsidRDefault="00500254" w:rsidP="00DE0F8B">
            <w:pPr>
              <w:jc w:val="both"/>
            </w:pPr>
            <w:r w:rsidRPr="00E43CD4">
              <w:t xml:space="preserve">7. Atsižvelgiant į Gairių </w:t>
            </w:r>
            <w:r w:rsidR="00BC399F">
              <w:t>4</w:t>
            </w:r>
            <w:r w:rsidR="00E53AC0">
              <w:t>3</w:t>
            </w:r>
            <w:r w:rsidRPr="00E43CD4">
              <w:t xml:space="preserve"> punkto nuostatas, siekiant aiškumo siūlytina Priemonių plano 2.</w:t>
            </w:r>
            <w:r w:rsidR="00E53AC0">
              <w:t>8</w:t>
            </w:r>
            <w:r w:rsidRPr="00E43CD4">
              <w:t xml:space="preserve"> papunktyje konkrečiai nurodyti, kokias teisines priemones siūloma parengti ir įgyvendinti. </w:t>
            </w:r>
          </w:p>
        </w:tc>
        <w:tc>
          <w:tcPr>
            <w:tcW w:w="2109" w:type="pct"/>
            <w:tcMar>
              <w:top w:w="0" w:type="dxa"/>
              <w:left w:w="108" w:type="dxa"/>
              <w:bottom w:w="0" w:type="dxa"/>
              <w:right w:w="108" w:type="dxa"/>
            </w:tcMar>
          </w:tcPr>
          <w:p w14:paraId="383CD43A" w14:textId="77777777" w:rsidR="001114E6" w:rsidRPr="00E43CD4" w:rsidRDefault="001114E6" w:rsidP="001114E6">
            <w:pPr>
              <w:jc w:val="both"/>
              <w:rPr>
                <w:b/>
              </w:rPr>
            </w:pPr>
            <w:r w:rsidRPr="00E43CD4">
              <w:rPr>
                <w:b/>
              </w:rPr>
              <w:t>Neatsižvelgta.</w:t>
            </w:r>
          </w:p>
          <w:p w14:paraId="083EE064" w14:textId="6A71F577" w:rsidR="007E3AA6" w:rsidRPr="00E43CD4" w:rsidRDefault="007E3AA6" w:rsidP="007E3AA6">
            <w:pPr>
              <w:jc w:val="both"/>
              <w:rPr>
                <w:bCs/>
              </w:rPr>
            </w:pPr>
            <w:r w:rsidRPr="00E43CD4">
              <w:rPr>
                <w:bCs/>
              </w:rPr>
              <w:t xml:space="preserve">Žr. žymą prie </w:t>
            </w:r>
            <w:r>
              <w:rPr>
                <w:bCs/>
              </w:rPr>
              <w:t>LRVK Teisės grupės</w:t>
            </w:r>
            <w:r w:rsidRPr="00E43CD4">
              <w:rPr>
                <w:bCs/>
              </w:rPr>
              <w:t xml:space="preserve"> pasiūlymo.</w:t>
            </w:r>
          </w:p>
          <w:p w14:paraId="438E21C2" w14:textId="22C55AF3" w:rsidR="000A51B0" w:rsidRPr="00E43CD4" w:rsidRDefault="000A51B0" w:rsidP="00BC7C06">
            <w:pPr>
              <w:jc w:val="both"/>
              <w:rPr>
                <w:bCs/>
              </w:rPr>
            </w:pPr>
          </w:p>
        </w:tc>
      </w:tr>
      <w:tr w:rsidR="00D44BF1" w:rsidRPr="00E43CD4" w14:paraId="5332EA2C" w14:textId="77777777" w:rsidTr="00DF29A0">
        <w:tc>
          <w:tcPr>
            <w:tcW w:w="787" w:type="pct"/>
            <w:tcMar>
              <w:top w:w="0" w:type="dxa"/>
              <w:left w:w="108" w:type="dxa"/>
              <w:bottom w:w="0" w:type="dxa"/>
              <w:right w:w="108" w:type="dxa"/>
            </w:tcMar>
          </w:tcPr>
          <w:p w14:paraId="34372A61" w14:textId="70EF8EB1" w:rsidR="00D44BF1" w:rsidRPr="00E43CD4" w:rsidRDefault="00C54D10" w:rsidP="00444487">
            <w:r>
              <w:t>Lietuvos Respublikos r</w:t>
            </w:r>
            <w:r w:rsidR="004870C4" w:rsidRPr="00E43CD4">
              <w:t>yšių reguliavimo tarnybos 2019 m. gruodžio 6 d. raštas Nr. (37.6)1B-3822</w:t>
            </w:r>
          </w:p>
        </w:tc>
        <w:tc>
          <w:tcPr>
            <w:tcW w:w="2104" w:type="pct"/>
            <w:tcMar>
              <w:top w:w="0" w:type="dxa"/>
              <w:left w:w="108" w:type="dxa"/>
              <w:bottom w:w="0" w:type="dxa"/>
              <w:right w:w="108" w:type="dxa"/>
            </w:tcMar>
          </w:tcPr>
          <w:p w14:paraId="74FFAFF7" w14:textId="5F678089" w:rsidR="00D44BF1" w:rsidRPr="00E43CD4" w:rsidRDefault="009129D0" w:rsidP="00000C6A">
            <w:pPr>
              <w:spacing w:line="280" w:lineRule="exact"/>
              <w:jc w:val="both"/>
              <w:rPr>
                <w:bCs/>
              </w:rPr>
            </w:pPr>
            <w:r w:rsidRPr="00E43CD4">
              <w:rPr>
                <w:bCs/>
              </w:rPr>
              <w:t>3. Gairių priedo 2.</w:t>
            </w:r>
            <w:r w:rsidR="00114234">
              <w:rPr>
                <w:bCs/>
              </w:rPr>
              <w:t>8</w:t>
            </w:r>
            <w:r w:rsidRPr="00E43CD4">
              <w:rPr>
                <w:bCs/>
              </w:rPr>
              <w:t xml:space="preserve"> papunktyje nurodytas neįvardintų teisinių priemonių parengimas ir įgyvendinimas negali būti laikomas Gairių įgyvendinimo priemone. Skirtingai nei kitų Gairių priede numatytų priemonių atveju, nėra aiškus nei Gairių priedo 2.</w:t>
            </w:r>
            <w:r w:rsidR="001C5738">
              <w:rPr>
                <w:bCs/>
              </w:rPr>
              <w:t>8</w:t>
            </w:r>
            <w:r w:rsidRPr="00E43CD4">
              <w:rPr>
                <w:bCs/>
              </w:rPr>
              <w:t xml:space="preserve"> papunktyje nurodytos priemonės turinys, nei jos įgyvendinimo būdai. Šios priemonės poreikis ir turinys Gairių </w:t>
            </w:r>
            <w:r w:rsidR="00A530D4">
              <w:rPr>
                <w:bCs/>
              </w:rPr>
              <w:t>4</w:t>
            </w:r>
            <w:r w:rsidR="00116FA1">
              <w:rPr>
                <w:bCs/>
              </w:rPr>
              <w:t>3</w:t>
            </w:r>
            <w:r w:rsidRPr="00E43CD4">
              <w:rPr>
                <w:bCs/>
              </w:rPr>
              <w:t xml:space="preserve"> punkte iš esmės paaiškinamas tik tuo, kad „numatoma skatinti inovatyvių ir pažangių technologinių sprendimų taikymą“ ir, kad „reikia užtikrinti pažangiausių judriojo ryšio sprendimų įgyvendinimą Lietuvoje“.</w:t>
            </w:r>
          </w:p>
          <w:p w14:paraId="43618AA1" w14:textId="44B5CFAD" w:rsidR="00E64B2C" w:rsidRPr="00E43CD4" w:rsidRDefault="00E64B2C" w:rsidP="00704F31">
            <w:pPr>
              <w:jc w:val="both"/>
              <w:rPr>
                <w:b/>
                <w:bCs/>
              </w:rPr>
            </w:pPr>
            <w:r w:rsidRPr="00E43CD4">
              <w:rPr>
                <w:bCs/>
              </w:rPr>
              <w:t xml:space="preserve">&lt;...&gt; </w:t>
            </w:r>
            <w:r w:rsidRPr="00E43CD4">
              <w:t xml:space="preserve">siūlytina arba atsisakyti </w:t>
            </w:r>
            <w:r w:rsidRPr="00E43CD4">
              <w:rPr>
                <w:bCs/>
              </w:rPr>
              <w:t>Gairių priedo 2.</w:t>
            </w:r>
            <w:r w:rsidR="00244A97">
              <w:rPr>
                <w:bCs/>
              </w:rPr>
              <w:t>8</w:t>
            </w:r>
            <w:r w:rsidRPr="00E43CD4">
              <w:rPr>
                <w:bCs/>
              </w:rPr>
              <w:t xml:space="preserve"> papunktyje nurodytos priemonės (atitinkamai išbraukiant Gairių </w:t>
            </w:r>
            <w:r w:rsidR="00276068">
              <w:rPr>
                <w:bCs/>
              </w:rPr>
              <w:t>43</w:t>
            </w:r>
            <w:r w:rsidRPr="00E43CD4">
              <w:rPr>
                <w:bCs/>
              </w:rPr>
              <w:t xml:space="preserve"> punkte skliausteliuose esantį teiginį), arba aiškiai nurodyti, kokių elektroninių ryšių teisę atitinkančių konkrečių veiksmų turi būti imamasi, atitinkamai įtraukiant ir viešųjų judriojo ryšio tinklų ir (ar) paslaugų teikėjus, o priemonės poreikį detalizuoti ir pagrįsti Gairių </w:t>
            </w:r>
            <w:r w:rsidR="008F45F6">
              <w:rPr>
                <w:bCs/>
              </w:rPr>
              <w:t>43</w:t>
            </w:r>
            <w:r w:rsidRPr="00E43CD4">
              <w:rPr>
                <w:bCs/>
              </w:rPr>
              <w:t xml:space="preserve"> punkte.</w:t>
            </w:r>
          </w:p>
        </w:tc>
        <w:tc>
          <w:tcPr>
            <w:tcW w:w="2109" w:type="pct"/>
            <w:tcMar>
              <w:top w:w="0" w:type="dxa"/>
              <w:left w:w="108" w:type="dxa"/>
              <w:bottom w:w="0" w:type="dxa"/>
              <w:right w:w="108" w:type="dxa"/>
            </w:tcMar>
          </w:tcPr>
          <w:p w14:paraId="643007E8" w14:textId="77777777" w:rsidR="00D44BF1" w:rsidRPr="00E43CD4" w:rsidRDefault="00D44BF1" w:rsidP="00BC7C06">
            <w:pPr>
              <w:jc w:val="both"/>
              <w:rPr>
                <w:b/>
              </w:rPr>
            </w:pPr>
            <w:r w:rsidRPr="00E43CD4">
              <w:rPr>
                <w:b/>
              </w:rPr>
              <w:t>Neatsižvelgta.</w:t>
            </w:r>
          </w:p>
          <w:p w14:paraId="6699A2C5" w14:textId="77777777" w:rsidR="00870750" w:rsidRPr="00E43CD4" w:rsidRDefault="00870750" w:rsidP="00870750">
            <w:pPr>
              <w:jc w:val="both"/>
              <w:rPr>
                <w:bCs/>
              </w:rPr>
            </w:pPr>
            <w:r w:rsidRPr="00E43CD4">
              <w:rPr>
                <w:bCs/>
              </w:rPr>
              <w:t xml:space="preserve">Žr. žymą prie </w:t>
            </w:r>
            <w:r>
              <w:rPr>
                <w:bCs/>
              </w:rPr>
              <w:t>LRVK Teisės grupės</w:t>
            </w:r>
            <w:r w:rsidRPr="00E43CD4">
              <w:rPr>
                <w:bCs/>
              </w:rPr>
              <w:t xml:space="preserve"> pasiūlymo.</w:t>
            </w:r>
          </w:p>
          <w:p w14:paraId="10100F98" w14:textId="21AC42AC" w:rsidR="00D44BF1" w:rsidRPr="00E43CD4" w:rsidRDefault="00D44BF1" w:rsidP="00BC7C06">
            <w:pPr>
              <w:jc w:val="both"/>
              <w:rPr>
                <w:b/>
              </w:rPr>
            </w:pPr>
          </w:p>
        </w:tc>
      </w:tr>
      <w:tr w:rsidR="00574672" w:rsidRPr="00E43CD4" w14:paraId="4FBC8424" w14:textId="77777777" w:rsidTr="00DF29A0">
        <w:tc>
          <w:tcPr>
            <w:tcW w:w="787" w:type="pct"/>
            <w:tcMar>
              <w:top w:w="0" w:type="dxa"/>
              <w:left w:w="108" w:type="dxa"/>
              <w:bottom w:w="0" w:type="dxa"/>
              <w:right w:w="108" w:type="dxa"/>
            </w:tcMar>
          </w:tcPr>
          <w:p w14:paraId="35504489" w14:textId="3304282C" w:rsidR="00574672" w:rsidRPr="00E43CD4" w:rsidRDefault="00574672" w:rsidP="00444487">
            <w:r w:rsidRPr="00E43CD4">
              <w:t xml:space="preserve">Lietuvos  Respublikos </w:t>
            </w:r>
            <w:r>
              <w:t>finansų</w:t>
            </w:r>
            <w:r w:rsidRPr="00E43CD4">
              <w:t xml:space="preserve"> ministerijos </w:t>
            </w:r>
            <w:r w:rsidRPr="00F5581E">
              <w:t>2020-02-07 raštas Nr.</w:t>
            </w:r>
            <w:r>
              <w:t xml:space="preserve"> </w:t>
            </w:r>
            <w:r w:rsidRPr="00F5581E">
              <w:t>((27.18E-02)-5K-1919068)-6K-2000773</w:t>
            </w:r>
          </w:p>
        </w:tc>
        <w:tc>
          <w:tcPr>
            <w:tcW w:w="2104" w:type="pct"/>
            <w:tcMar>
              <w:top w:w="0" w:type="dxa"/>
              <w:left w:w="108" w:type="dxa"/>
              <w:bottom w:w="0" w:type="dxa"/>
              <w:right w:w="108" w:type="dxa"/>
            </w:tcMar>
          </w:tcPr>
          <w:p w14:paraId="2EA56BAE" w14:textId="6E40554D" w:rsidR="00B3674D" w:rsidRDefault="00574672" w:rsidP="00000C6A">
            <w:pPr>
              <w:spacing w:line="280" w:lineRule="exact"/>
              <w:jc w:val="both"/>
            </w:pPr>
            <w:r>
              <w:rPr>
                <w:bCs/>
              </w:rPr>
              <w:t>1.</w:t>
            </w:r>
            <w:r w:rsidR="00B3674D">
              <w:t xml:space="preserve"> Lietuvos R</w:t>
            </w:r>
            <w:r w:rsidR="00B3674D" w:rsidRPr="00CD3722">
              <w:t>espublikos naujos kartos judriojo ryšio (5</w:t>
            </w:r>
            <w:r w:rsidR="00B3674D">
              <w:t>G</w:t>
            </w:r>
            <w:r w:rsidR="00B3674D" w:rsidRPr="00CD3722">
              <w:t xml:space="preserve">) plėtros 2020-2025 m. gairių </w:t>
            </w:r>
            <w:r w:rsidR="00B3674D">
              <w:t xml:space="preserve">(toliau – Gairės) </w:t>
            </w:r>
            <w:r w:rsidR="00E25D43">
              <w:t>22</w:t>
            </w:r>
            <w:r w:rsidR="00A434C8">
              <w:t xml:space="preserve">, </w:t>
            </w:r>
            <w:r w:rsidR="00E25D43">
              <w:t>23</w:t>
            </w:r>
            <w:r w:rsidR="00A434C8">
              <w:t xml:space="preserve">, </w:t>
            </w:r>
            <w:r w:rsidR="00E25D43">
              <w:t>24</w:t>
            </w:r>
            <w:r w:rsidR="00A434C8">
              <w:t xml:space="preserve">, </w:t>
            </w:r>
            <w:r w:rsidR="00E25D43">
              <w:t>25</w:t>
            </w:r>
            <w:r w:rsidR="00B3674D">
              <w:t xml:space="preserve"> punkt</w:t>
            </w:r>
            <w:r w:rsidR="00A434C8">
              <w:t>uose</w:t>
            </w:r>
            <w:r w:rsidR="00B3674D">
              <w:t xml:space="preserve"> ir </w:t>
            </w:r>
            <w:r w:rsidR="00B3674D" w:rsidRPr="00CD3722">
              <w:t>priemonių plan</w:t>
            </w:r>
            <w:r w:rsidR="00B3674D">
              <w:t>o (toliau – Gairių planas) 1.</w:t>
            </w:r>
            <w:r w:rsidR="00F05DDB">
              <w:t>6</w:t>
            </w:r>
            <w:r w:rsidR="00B3674D">
              <w:t xml:space="preserve"> papunktyje siūloma Finansų ministerijai kartu su kitomis institucijomis ir judriojo ryšio operatoriais iki 2020 m. II </w:t>
            </w:r>
            <w:proofErr w:type="spellStart"/>
            <w:r w:rsidR="00B3674D">
              <w:t>ketv</w:t>
            </w:r>
            <w:proofErr w:type="spellEnd"/>
            <w:r w:rsidR="00B3674D">
              <w:t xml:space="preserve">. inicijuoti </w:t>
            </w:r>
            <w:r w:rsidR="00B3674D">
              <w:rPr>
                <w:color w:val="000000"/>
              </w:rPr>
              <w:t xml:space="preserve">teisinio reguliavimo pakeitimus, kurie sudarytų skaidrias ir vienodas sąlygas judriojo ryšio infrastruktūrai įrengti valstybei ar savivaldybei nuosavybės teise priklausančiuose nekilnojamojo </w:t>
            </w:r>
            <w:r w:rsidR="00B3674D">
              <w:rPr>
                <w:color w:val="000000"/>
              </w:rPr>
              <w:lastRenderedPageBreak/>
              <w:t xml:space="preserve">turto objektuose </w:t>
            </w:r>
            <w:r w:rsidR="00B3674D">
              <w:t>(pastatuose, pvz. ant pastatų stogų, taip pat inžineriniuose statiniuose ar jų dalyse).</w:t>
            </w:r>
          </w:p>
          <w:p w14:paraId="636215C2" w14:textId="1B20B367" w:rsidR="00574672" w:rsidRPr="00E43CD4" w:rsidRDefault="00574672" w:rsidP="00000C6A">
            <w:pPr>
              <w:spacing w:line="280" w:lineRule="exact"/>
              <w:jc w:val="both"/>
              <w:rPr>
                <w:bCs/>
              </w:rPr>
            </w:pPr>
            <w:r>
              <w:t>Finansų ministerijos, kaip institucijos, atsakingos už valstybės turto bendros politikos formavimą, nuomone teisinio reguliavimo pakeitimai neturėtų būti siejami su valstybės ar savivaldybių nekilnojamojo turto (statinių, pastatų ar jų dalių) valdymu, naudojimu ir disponavimu juo. Instituciniuose pasitarimuose dėl Gairių projekto esame minėję, kad valstybės/savivaldybės nekilnojamojo turto nuoma nėra tinkamas būdas infrastruktūrai įrengti, nes 5G ryšiu naudosis ne tik turto valdytojas, kuris nuomotų nekilnojamojo turto objektą (jo dalį), bet ir kiti ryšio vartotojai. Atsižvelgus į tai, kad Valstybės ir savivaldybių turto valdymo, naudojimo ir disponavimo juo įstatymo (toliau – Turto valdymo įstatymas) 1 straipsnio 1 dalis sudaro sąlygas, valstybės/savivaldybių turto valdymo, naudojimo ir disponavimo juo tvarką ir sąlygas nustatyti specialiuose įstatymuose, siūlome specialiame Lietuvos Respublikos elektroninių ryšių įstatyme nustatyti nekilnojamųjų daiktų servituto teisinį reguliavimą, kuris supaprastintų galimybes įrengti 5G infrastruktūrą bet kuriam savininkui (ne tik valstybei ar savivaldybėms) priklausančiuose nekilnojamojo turto objektuose. Manome, kad už šios priemonės įgyvendinimą atsakingu vykdytoju turėtų būti institucija, kurios kompetencijos sritis apima elektroninių ryšių reguliavimą.</w:t>
            </w:r>
          </w:p>
        </w:tc>
        <w:tc>
          <w:tcPr>
            <w:tcW w:w="2109" w:type="pct"/>
            <w:tcMar>
              <w:top w:w="0" w:type="dxa"/>
              <w:left w:w="108" w:type="dxa"/>
              <w:bottom w:w="0" w:type="dxa"/>
              <w:right w:w="108" w:type="dxa"/>
            </w:tcMar>
          </w:tcPr>
          <w:p w14:paraId="644A12BB" w14:textId="77777777" w:rsidR="00574672" w:rsidRDefault="00F17819" w:rsidP="00BC7C06">
            <w:pPr>
              <w:jc w:val="both"/>
              <w:rPr>
                <w:b/>
              </w:rPr>
            </w:pPr>
            <w:r>
              <w:rPr>
                <w:b/>
              </w:rPr>
              <w:lastRenderedPageBreak/>
              <w:t>Neatsižvelgta.</w:t>
            </w:r>
          </w:p>
          <w:p w14:paraId="44E99316" w14:textId="0497DF32" w:rsidR="008B6604" w:rsidRPr="003F3F64" w:rsidRDefault="008B6604" w:rsidP="004B55BD">
            <w:pPr>
              <w:jc w:val="both"/>
              <w:rPr>
                <w:bCs/>
              </w:rPr>
            </w:pPr>
            <w:r>
              <w:rPr>
                <w:bCs/>
              </w:rPr>
              <w:t xml:space="preserve">Susisiekimo ministerijos darbo grupė, kuriai buvo pavesta parengti </w:t>
            </w:r>
            <w:r w:rsidR="00A4041F">
              <w:rPr>
                <w:bCs/>
              </w:rPr>
              <w:t>G</w:t>
            </w:r>
            <w:r>
              <w:rPr>
                <w:bCs/>
              </w:rPr>
              <w:t>aires, identifikavo nurodytą sritį kaip problemą,</w:t>
            </w:r>
            <w:r w:rsidR="001A1B76">
              <w:rPr>
                <w:bCs/>
              </w:rPr>
              <w:t xml:space="preserve"> k</w:t>
            </w:r>
            <w:r>
              <w:rPr>
                <w:bCs/>
              </w:rPr>
              <w:t>uri</w:t>
            </w:r>
            <w:r w:rsidR="001A1B76">
              <w:rPr>
                <w:bCs/>
              </w:rPr>
              <w:t xml:space="preserve"> </w:t>
            </w:r>
            <w:r w:rsidR="00A4041F">
              <w:rPr>
                <w:bCs/>
              </w:rPr>
              <w:t xml:space="preserve">labai </w:t>
            </w:r>
            <w:r>
              <w:rPr>
                <w:bCs/>
              </w:rPr>
              <w:t>riboja judriojo ryšio plėtrą Lietuvoje</w:t>
            </w:r>
            <w:r w:rsidR="00A4041F">
              <w:rPr>
                <w:bCs/>
              </w:rPr>
              <w:t>,</w:t>
            </w:r>
            <w:r>
              <w:rPr>
                <w:bCs/>
              </w:rPr>
              <w:t xml:space="preserve"> ir suplanavo</w:t>
            </w:r>
            <w:r w:rsidR="001A1B76">
              <w:rPr>
                <w:bCs/>
              </w:rPr>
              <w:t xml:space="preserve"> Gairių </w:t>
            </w:r>
            <w:r w:rsidR="00AE2683">
              <w:rPr>
                <w:bCs/>
              </w:rPr>
              <w:t>priemonių plano</w:t>
            </w:r>
            <w:r w:rsidR="001A1B76">
              <w:rPr>
                <w:bCs/>
              </w:rPr>
              <w:t xml:space="preserve"> 1.</w:t>
            </w:r>
            <w:r w:rsidR="002412AB">
              <w:rPr>
                <w:bCs/>
              </w:rPr>
              <w:t>6</w:t>
            </w:r>
            <w:r w:rsidR="009425B9">
              <w:rPr>
                <w:bCs/>
              </w:rPr>
              <w:t xml:space="preserve"> papunktyje numatytą</w:t>
            </w:r>
            <w:r>
              <w:rPr>
                <w:bCs/>
              </w:rPr>
              <w:t xml:space="preserve"> priemon</w:t>
            </w:r>
            <w:r w:rsidR="009425B9">
              <w:rPr>
                <w:bCs/>
              </w:rPr>
              <w:t>ę</w:t>
            </w:r>
            <w:r w:rsidR="001A1B76">
              <w:rPr>
                <w:bCs/>
              </w:rPr>
              <w:t>.</w:t>
            </w:r>
            <w:r w:rsidR="006066EF">
              <w:rPr>
                <w:bCs/>
              </w:rPr>
              <w:t xml:space="preserve"> Finansų ministerija pateikė bendro pobūdžio informaciją dėl siūlomos priemonės įgyvendinimo ir rezultatų. Manome, kad šis klausimas reikalauja išsamesnės analizės ir reikalingų sprendimų, kad Gairėse įvardytos kliūtys būtų pašalintos.</w:t>
            </w:r>
          </w:p>
        </w:tc>
      </w:tr>
      <w:tr w:rsidR="00DE1479" w:rsidRPr="00E43CD4" w14:paraId="7A020421" w14:textId="77777777" w:rsidTr="00DF29A0">
        <w:tc>
          <w:tcPr>
            <w:tcW w:w="787" w:type="pct"/>
            <w:vMerge w:val="restart"/>
            <w:tcMar>
              <w:top w:w="0" w:type="dxa"/>
              <w:left w:w="108" w:type="dxa"/>
              <w:bottom w:w="0" w:type="dxa"/>
              <w:right w:w="108" w:type="dxa"/>
            </w:tcMar>
          </w:tcPr>
          <w:p w14:paraId="7F3BAD6B" w14:textId="28DACBC9" w:rsidR="00DE1479" w:rsidRPr="00E43CD4" w:rsidRDefault="00DE1479" w:rsidP="00DE1479">
            <w:r w:rsidRPr="00E43CD4">
              <w:lastRenderedPageBreak/>
              <w:t xml:space="preserve">Lietuvos  kabelinės televizijos asociacijos 2019 m. gruodžio 16 d. raštas Nr. 65 </w:t>
            </w:r>
          </w:p>
        </w:tc>
        <w:tc>
          <w:tcPr>
            <w:tcW w:w="2104" w:type="pct"/>
            <w:tcMar>
              <w:top w:w="0" w:type="dxa"/>
              <w:left w:w="108" w:type="dxa"/>
              <w:bottom w:w="0" w:type="dxa"/>
              <w:right w:w="108" w:type="dxa"/>
            </w:tcMar>
          </w:tcPr>
          <w:p w14:paraId="25E1677C" w14:textId="30C18972" w:rsidR="00DE1479" w:rsidRPr="00E43CD4" w:rsidRDefault="00DE1479" w:rsidP="00DE1479">
            <w:pPr>
              <w:pStyle w:val="Default"/>
              <w:jc w:val="both"/>
            </w:pPr>
            <w:r w:rsidRPr="00E43CD4">
              <w:t xml:space="preserve">Lietuvos kabelinės televizijos asociacija (toliau – LKTA) susipažino su Lietuvos Respublikos susisiekimo ministerijos pateiktomis viešai konsultacijai Lietuvos Respublikos naujos kartos judriojo ryšio (5G) plėtros 2020-2025 m. gairių projektu (toliau – projektas) ir teikia šias </w:t>
            </w:r>
            <w:r w:rsidRPr="00E43CD4">
              <w:rPr>
                <w:u w:val="single"/>
              </w:rPr>
              <w:t>bendras pastabas.</w:t>
            </w:r>
            <w:r w:rsidRPr="00E43CD4">
              <w:t xml:space="preserve"> </w:t>
            </w:r>
          </w:p>
          <w:p w14:paraId="060520A4" w14:textId="3D4E7791" w:rsidR="00DE1479" w:rsidRPr="00E43CD4" w:rsidRDefault="00DE1479" w:rsidP="00DE1479">
            <w:pPr>
              <w:pStyle w:val="Default"/>
              <w:jc w:val="both"/>
              <w:rPr>
                <w:lang w:bidi="lt-LT"/>
              </w:rPr>
            </w:pPr>
            <w:r w:rsidRPr="00E43CD4">
              <w:t>1.</w:t>
            </w:r>
            <w:r w:rsidRPr="00E43CD4">
              <w:rPr>
                <w:i/>
                <w:iCs/>
              </w:rPr>
              <w:t xml:space="preserve"> </w:t>
            </w:r>
            <w:r w:rsidRPr="00E43CD4">
              <w:t xml:space="preserve">Dėl nevienodų kitų infrastruktūrų panaudojimo sąlygų LKTA, primena, kad direktyva (2014/61/ES), kuria nustatoma, kaip turi būti mažinama el. ryšių tinklų (ERT) vystymo kaštai – panaudojant tam tinkamas kitas fizines infrastruktūras. Šiuo tikslu yra pakeistas ERĮ ir RRT Taisyklės. Pabrėžtina, kad ši direktyva yra neutrali įvairių el. ryšių infrastruktūrų požiūriu ir taikoma visų technologijų tinklams (ir judriojo/mobiliems ir stacionariems). </w:t>
            </w:r>
            <w:r w:rsidRPr="00E43CD4">
              <w:lastRenderedPageBreak/>
              <w:t xml:space="preserve">Tuo tarpu gairėse numatomas tik 5G vystymui kitose tinkamose fizinėse infrastruktūrose reikalingi teisės aktų papildymai. Neaišku, ar mobilaus ryšio operatoriai galės pasinaudoti suteiktomis lengvatomis įrengiant tinklus kitose infrastruktūrose gerinant ir plėtojant 3G ar 4G tinklus, nors yra numatytos galimybės subnuomoti gautas vietas antenų talpinimui (gairių </w:t>
            </w:r>
            <w:r w:rsidR="00A202E9">
              <w:t>25</w:t>
            </w:r>
            <w:r w:rsidRPr="00E43CD4">
              <w:t xml:space="preserve"> p.). Siekiant technologinio neutralumo, vystant 5G plėtrą neturi būti pamiršti ir stacionarūs tinklai, todėl gairių </w:t>
            </w:r>
            <w:r w:rsidR="004F4DB0">
              <w:t>22</w:t>
            </w:r>
            <w:r w:rsidRPr="00E43CD4">
              <w:t xml:space="preserve"> – </w:t>
            </w:r>
            <w:r w:rsidR="004F4DB0">
              <w:t>29</w:t>
            </w:r>
            <w:r w:rsidRPr="00E43CD4">
              <w:t xml:space="preserve"> punktuose ir/ar Priedo 1.</w:t>
            </w:r>
            <w:r w:rsidR="00A202E9">
              <w:t>6</w:t>
            </w:r>
            <w:r w:rsidRPr="00E43CD4">
              <w:t>. – 1.11 papunkčiuose būtina pažymėti, kad nurodyti teisės aktų pakeitimai turėtų sudaryti analogiškas sąlygas panaudoti kitas fizines infrastruktūras visiems operatoriams.</w:t>
            </w:r>
          </w:p>
        </w:tc>
        <w:tc>
          <w:tcPr>
            <w:tcW w:w="2109" w:type="pct"/>
            <w:tcMar>
              <w:top w:w="0" w:type="dxa"/>
              <w:left w:w="108" w:type="dxa"/>
              <w:bottom w:w="0" w:type="dxa"/>
              <w:right w:w="108" w:type="dxa"/>
            </w:tcMar>
          </w:tcPr>
          <w:p w14:paraId="0DC1D6CC" w14:textId="77777777" w:rsidR="00DE1479" w:rsidRPr="00E43CD4" w:rsidRDefault="00DE1479" w:rsidP="00DE1479">
            <w:pPr>
              <w:jc w:val="both"/>
              <w:rPr>
                <w:b/>
              </w:rPr>
            </w:pPr>
            <w:r w:rsidRPr="00E43CD4">
              <w:rPr>
                <w:b/>
              </w:rPr>
              <w:lastRenderedPageBreak/>
              <w:t>Atsižvelgta iš dalies.</w:t>
            </w:r>
          </w:p>
          <w:p w14:paraId="6453B2DF" w14:textId="74FE0570" w:rsidR="00DE1479" w:rsidRPr="00E43CD4" w:rsidRDefault="00A4041F" w:rsidP="00DE1479">
            <w:pPr>
              <w:jc w:val="both"/>
              <w:rPr>
                <w:bCs/>
                <w:snapToGrid w:val="0"/>
              </w:rPr>
            </w:pPr>
            <w:r>
              <w:rPr>
                <w:bCs/>
                <w:snapToGrid w:val="0"/>
              </w:rPr>
              <w:t>G</w:t>
            </w:r>
            <w:r w:rsidR="00DE1479" w:rsidRPr="00E43CD4">
              <w:rPr>
                <w:bCs/>
                <w:snapToGrid w:val="0"/>
              </w:rPr>
              <w:t xml:space="preserve">airių projekto tikslas yra </w:t>
            </w:r>
            <w:r w:rsidR="00DE1479" w:rsidRPr="00E43CD4">
              <w:t>spartinti ir efektyvinti būtent judriojo ryšio pažangiausių technologijų sistemų, tinklų diegimą, tačiau, atsižvelgiant į tai, kad tam tikrų elektronini</w:t>
            </w:r>
            <w:r w:rsidR="00BF7060">
              <w:t>ų</w:t>
            </w:r>
            <w:r w:rsidR="00DE1479" w:rsidRPr="00E43CD4">
              <w:t xml:space="preserve"> ryši</w:t>
            </w:r>
            <w:r w:rsidR="00BF7060">
              <w:t>ų</w:t>
            </w:r>
            <w:r w:rsidR="00DE1479" w:rsidRPr="00E43CD4">
              <w:t xml:space="preserve"> tinklo elementų diegimas aktualus ir fiksuoto ryšio paslaugas teikiantiems ūkio subjektams, šis subjektų ratas išplėstas ir</w:t>
            </w:r>
            <w:r w:rsidR="00F30850">
              <w:t xml:space="preserve"> </w:t>
            </w:r>
            <w:r w:rsidR="00F30850" w:rsidRPr="00564025">
              <w:t>Gairių priemonių</w:t>
            </w:r>
            <w:r w:rsidR="00DE1479" w:rsidRPr="00564025">
              <w:t xml:space="preserve"> </w:t>
            </w:r>
            <w:r w:rsidR="00A66C30" w:rsidRPr="00564025">
              <w:t>plano</w:t>
            </w:r>
            <w:r w:rsidR="00A66C30">
              <w:t xml:space="preserve"> </w:t>
            </w:r>
            <w:r w:rsidR="00DE1479" w:rsidRPr="00E43CD4">
              <w:rPr>
                <w:bCs/>
                <w:snapToGrid w:val="0"/>
              </w:rPr>
              <w:t>1.</w:t>
            </w:r>
            <w:r w:rsidR="00154339">
              <w:rPr>
                <w:bCs/>
                <w:snapToGrid w:val="0"/>
              </w:rPr>
              <w:t>7</w:t>
            </w:r>
            <w:r w:rsidR="00BF7060" w:rsidRPr="00E43CD4">
              <w:t>–</w:t>
            </w:r>
            <w:r w:rsidR="00154339">
              <w:rPr>
                <w:bCs/>
                <w:snapToGrid w:val="0"/>
              </w:rPr>
              <w:t>1</w:t>
            </w:r>
            <w:r w:rsidR="00DE1479" w:rsidRPr="00E43CD4">
              <w:rPr>
                <w:bCs/>
                <w:snapToGrid w:val="0"/>
              </w:rPr>
              <w:t>.</w:t>
            </w:r>
            <w:r w:rsidR="00154339">
              <w:rPr>
                <w:bCs/>
                <w:snapToGrid w:val="0"/>
              </w:rPr>
              <w:t>9</w:t>
            </w:r>
            <w:r w:rsidR="00DE1479" w:rsidRPr="00E43CD4">
              <w:rPr>
                <w:bCs/>
                <w:snapToGrid w:val="0"/>
              </w:rPr>
              <w:t xml:space="preserve"> priemonės skirtos visų technologijų tinklų ryšio operatoriams, teikiantiems paslaugas tiek judriuoju, tiek fiksuoto ryšio tinklu.</w:t>
            </w:r>
          </w:p>
        </w:tc>
      </w:tr>
      <w:tr w:rsidR="00DE1479" w:rsidRPr="00E43CD4" w14:paraId="0FA03616" w14:textId="77777777" w:rsidTr="00DF29A0">
        <w:tc>
          <w:tcPr>
            <w:tcW w:w="787" w:type="pct"/>
            <w:vMerge/>
            <w:tcMar>
              <w:top w:w="0" w:type="dxa"/>
              <w:left w:w="108" w:type="dxa"/>
              <w:bottom w:w="0" w:type="dxa"/>
              <w:right w:w="108" w:type="dxa"/>
            </w:tcMar>
          </w:tcPr>
          <w:p w14:paraId="3A654E24" w14:textId="77777777" w:rsidR="00DE1479" w:rsidRPr="00E43CD4" w:rsidRDefault="00DE1479" w:rsidP="00DE1479">
            <w:pPr>
              <w:ind w:firstLine="1298"/>
            </w:pPr>
          </w:p>
        </w:tc>
        <w:tc>
          <w:tcPr>
            <w:tcW w:w="2104" w:type="pct"/>
            <w:tcMar>
              <w:top w:w="0" w:type="dxa"/>
              <w:left w:w="108" w:type="dxa"/>
              <w:bottom w:w="0" w:type="dxa"/>
              <w:right w:w="108" w:type="dxa"/>
            </w:tcMar>
          </w:tcPr>
          <w:p w14:paraId="3C33BC1C" w14:textId="7B4AF7CC" w:rsidR="00DE1479" w:rsidRPr="00E43CD4" w:rsidRDefault="00DE1479" w:rsidP="00DE1479">
            <w:pPr>
              <w:pStyle w:val="Default"/>
            </w:pPr>
            <w:r w:rsidRPr="00E43CD4">
              <w:t xml:space="preserve">2. Dėl finansinių, mokestinių lengvatų. </w:t>
            </w:r>
          </w:p>
          <w:p w14:paraId="5B738122" w14:textId="099FAA94" w:rsidR="00DE1479" w:rsidRPr="00E43CD4" w:rsidRDefault="00DE1479" w:rsidP="00DE1479">
            <w:pPr>
              <w:pStyle w:val="Style11"/>
              <w:shd w:val="clear" w:color="auto" w:fill="auto"/>
              <w:spacing w:line="240" w:lineRule="auto"/>
              <w:ind w:firstLine="0"/>
              <w:rPr>
                <w:rStyle w:val="CharStyle16"/>
                <w:rFonts w:ascii="Times New Roman" w:hAnsi="Times New Roman" w:cs="Times New Roman"/>
                <w:b w:val="0"/>
                <w:bCs w:val="0"/>
                <w:color w:val="auto"/>
                <w:sz w:val="24"/>
                <w:szCs w:val="24"/>
                <w:shd w:val="clear" w:color="auto" w:fill="auto"/>
                <w:lang w:bidi="ar-SA"/>
              </w:rPr>
            </w:pPr>
            <w:r w:rsidRPr="00E43CD4">
              <w:rPr>
                <w:rFonts w:ascii="Times New Roman" w:hAnsi="Times New Roman" w:cs="Times New Roman"/>
                <w:sz w:val="24"/>
                <w:szCs w:val="24"/>
              </w:rPr>
              <w:t>Gairių projekte numatytos mokestinės lengvatos, kurios suteikiamos tik 5G operatoriams. LKTA mano, kad taip neturėtų būti, nes bus iškraipoma konkurencija, o mokestinių lengvatų teikimas tik vienai specifinei grupei galimai būtų valstybės pagalba, apie kurią būtina informuoti Europos sąjungos institucijas.</w:t>
            </w:r>
          </w:p>
        </w:tc>
        <w:tc>
          <w:tcPr>
            <w:tcW w:w="2109" w:type="pct"/>
            <w:tcMar>
              <w:top w:w="0" w:type="dxa"/>
              <w:left w:w="108" w:type="dxa"/>
              <w:bottom w:w="0" w:type="dxa"/>
              <w:right w:w="108" w:type="dxa"/>
            </w:tcMar>
          </w:tcPr>
          <w:p w14:paraId="792DEF2F" w14:textId="5A47EAEC" w:rsidR="00DE1479" w:rsidRPr="00E43CD4" w:rsidRDefault="00DE1479" w:rsidP="00DE1479">
            <w:pPr>
              <w:jc w:val="both"/>
            </w:pPr>
            <w:r>
              <w:rPr>
                <w:b/>
                <w:snapToGrid w:val="0"/>
              </w:rPr>
              <w:t>Atsižvelgta iš dalies</w:t>
            </w:r>
            <w:r w:rsidRPr="00E43CD4">
              <w:t>.</w:t>
            </w:r>
          </w:p>
          <w:p w14:paraId="2D15FCFB" w14:textId="08F0C81D" w:rsidR="00DE1479" w:rsidRPr="00E43CD4" w:rsidRDefault="00DE1479" w:rsidP="00DE1479">
            <w:pPr>
              <w:jc w:val="both"/>
            </w:pPr>
            <w:r w:rsidRPr="006B2F4F">
              <w:t>Gairių</w:t>
            </w:r>
            <w:r w:rsidR="008F5E83" w:rsidRPr="006B2F4F">
              <w:t xml:space="preserve"> priemonių</w:t>
            </w:r>
            <w:r w:rsidRPr="006B2F4F">
              <w:t xml:space="preserve"> plano</w:t>
            </w:r>
            <w:r w:rsidRPr="00E43CD4">
              <w:t xml:space="preserve"> 2.</w:t>
            </w:r>
            <w:r w:rsidR="007C0FDF">
              <w:t>6</w:t>
            </w:r>
            <w:r w:rsidRPr="00E43CD4">
              <w:t xml:space="preserve"> papunktyje numatyta – </w:t>
            </w:r>
            <w:r w:rsidR="00637A66" w:rsidRPr="00637A66">
              <w:rPr>
                <w:i/>
                <w:iCs/>
              </w:rPr>
              <w:t xml:space="preserve">Įvertinti galimybę taikyti </w:t>
            </w:r>
            <w:r w:rsidR="00637A66" w:rsidRPr="000B01C9">
              <w:rPr>
                <w:b/>
                <w:bCs/>
                <w:i/>
                <w:iCs/>
              </w:rPr>
              <w:t>ryšio operatoriams</w:t>
            </w:r>
            <w:r w:rsidR="00637A66" w:rsidRPr="00637A66">
              <w:rPr>
                <w:i/>
                <w:iCs/>
              </w:rPr>
              <w:t>, diegiantiems 5G ryšio sistemas, kitas finansines paskatas</w:t>
            </w:r>
            <w:r w:rsidR="00637A66">
              <w:rPr>
                <w:i/>
                <w:iCs/>
              </w:rPr>
              <w:t>.</w:t>
            </w:r>
            <w:r w:rsidR="00637A66" w:rsidRPr="00E43CD4">
              <w:t xml:space="preserve"> </w:t>
            </w:r>
            <w:r w:rsidRPr="00E43CD4">
              <w:t>Manome, kad šis vertinimas bus kompleksinis, atliktas įvertinant</w:t>
            </w:r>
            <w:r>
              <w:t xml:space="preserve"> visus</w:t>
            </w:r>
            <w:r w:rsidRPr="00E43CD4">
              <w:t xml:space="preserve"> teisinius, konkurencinius aspektus, tarp jų ir valstybės pagalbos klausimus.</w:t>
            </w:r>
          </w:p>
          <w:p w14:paraId="22AC4352" w14:textId="68A4D230" w:rsidR="00DE1479" w:rsidRDefault="00DE1479" w:rsidP="00DE1479">
            <w:pPr>
              <w:jc w:val="both"/>
            </w:pPr>
            <w:r w:rsidRPr="00E43CD4">
              <w:t xml:space="preserve">Kaip minėta </w:t>
            </w:r>
            <w:r w:rsidR="0059367F">
              <w:t>pirmiau</w:t>
            </w:r>
            <w:r w:rsidRPr="00E43CD4">
              <w:t xml:space="preserve">, </w:t>
            </w:r>
            <w:r w:rsidR="00A66C30">
              <w:t>G</w:t>
            </w:r>
            <w:r w:rsidRPr="00E43CD4">
              <w:t xml:space="preserve">airių paskirtis </w:t>
            </w:r>
            <w:r w:rsidR="0059367F">
              <w:t xml:space="preserve">– </w:t>
            </w:r>
            <w:r w:rsidRPr="00E43CD4">
              <w:t xml:space="preserve">skatinti ryšio operatorius diegti pažangiausią </w:t>
            </w:r>
            <w:r w:rsidR="0059367F">
              <w:t>šiuo metu</w:t>
            </w:r>
            <w:r>
              <w:t xml:space="preserve"> judriojo ryšio</w:t>
            </w:r>
            <w:r w:rsidRPr="00E43CD4">
              <w:t xml:space="preserve"> technologiją, o ES valstybės narės pačios sprendžia dėl priemonių, kurios taip pat gali būti ir finansinės, </w:t>
            </w:r>
            <w:r w:rsidR="0059367F">
              <w:t xml:space="preserve">ir </w:t>
            </w:r>
            <w:r w:rsidRPr="00E43CD4">
              <w:t xml:space="preserve">mokestinės. </w:t>
            </w:r>
          </w:p>
          <w:p w14:paraId="46C506BC" w14:textId="17D44158" w:rsidR="00DE1479" w:rsidRPr="00E43CD4" w:rsidRDefault="00DE1479" w:rsidP="00DE1479">
            <w:pPr>
              <w:jc w:val="both"/>
            </w:pPr>
            <w:r>
              <w:t>Manytina, kad 5G ryšio sistemas iš esmės gali diegti visi ryšio operatoriai, tačiau 5G ryšio paslaugos teikėjais, manytina</w:t>
            </w:r>
            <w:r w:rsidR="0059367F">
              <w:t>,</w:t>
            </w:r>
            <w:r>
              <w:t xml:space="preserve"> bus </w:t>
            </w:r>
            <w:r w:rsidRPr="00E43CD4">
              <w:t xml:space="preserve"> judr</w:t>
            </w:r>
            <w:r>
              <w:t>iojo</w:t>
            </w:r>
            <w:r w:rsidRPr="00E43CD4">
              <w:t xml:space="preserve"> ryš</w:t>
            </w:r>
            <w:r>
              <w:t>io</w:t>
            </w:r>
            <w:r w:rsidRPr="00E43CD4">
              <w:t xml:space="preserve"> operatoria</w:t>
            </w:r>
            <w:r>
              <w:t>i</w:t>
            </w:r>
            <w:r w:rsidRPr="00E43CD4">
              <w:t xml:space="preserve"> (</w:t>
            </w:r>
            <w:r>
              <w:t>visi</w:t>
            </w:r>
            <w:r w:rsidRPr="00E43CD4">
              <w:t xml:space="preserve"> atitinkamos rinkos dalyvi</w:t>
            </w:r>
            <w:r>
              <w:t>ai</w:t>
            </w:r>
            <w:r w:rsidRPr="00E43CD4">
              <w:t xml:space="preserve">), </w:t>
            </w:r>
            <w:r>
              <w:t xml:space="preserve">todėl </w:t>
            </w:r>
            <w:r w:rsidRPr="00E43CD4">
              <w:t>abejojame, kad galėtų būti iškraipyta konkurencija</w:t>
            </w:r>
            <w:r>
              <w:t xml:space="preserve"> atitinkamoje el. ryšių rinkoje</w:t>
            </w:r>
            <w:r w:rsidRPr="00E43CD4">
              <w:t>.</w:t>
            </w:r>
          </w:p>
        </w:tc>
      </w:tr>
      <w:tr w:rsidR="00DE1479" w:rsidRPr="00E43CD4" w14:paraId="5E42D147" w14:textId="77777777" w:rsidTr="00DF29A0">
        <w:tc>
          <w:tcPr>
            <w:tcW w:w="787" w:type="pct"/>
            <w:vMerge/>
            <w:tcMar>
              <w:top w:w="0" w:type="dxa"/>
              <w:left w:w="108" w:type="dxa"/>
              <w:bottom w:w="0" w:type="dxa"/>
              <w:right w:w="108" w:type="dxa"/>
            </w:tcMar>
          </w:tcPr>
          <w:p w14:paraId="1047B107" w14:textId="77777777" w:rsidR="00DE1479" w:rsidRPr="00E43CD4" w:rsidRDefault="00DE1479" w:rsidP="00DE1479">
            <w:pPr>
              <w:ind w:firstLine="1298"/>
            </w:pPr>
          </w:p>
        </w:tc>
        <w:tc>
          <w:tcPr>
            <w:tcW w:w="2104" w:type="pct"/>
            <w:tcMar>
              <w:top w:w="0" w:type="dxa"/>
              <w:left w:w="108" w:type="dxa"/>
              <w:bottom w:w="0" w:type="dxa"/>
              <w:right w:w="108" w:type="dxa"/>
            </w:tcMar>
          </w:tcPr>
          <w:p w14:paraId="5428E12B" w14:textId="77777777" w:rsidR="00DE1479" w:rsidRPr="00E43CD4" w:rsidRDefault="00DE1479" w:rsidP="00DE1479">
            <w:pPr>
              <w:pStyle w:val="Default"/>
            </w:pPr>
            <w:r w:rsidRPr="00E43CD4">
              <w:t xml:space="preserve">3. Dėl virtualių operatorių. </w:t>
            </w:r>
          </w:p>
          <w:p w14:paraId="295F1483" w14:textId="3BD71A84" w:rsidR="00DE1479" w:rsidRPr="00E43CD4" w:rsidRDefault="00DE1479" w:rsidP="00DE1479">
            <w:pPr>
              <w:pStyle w:val="Style11"/>
              <w:shd w:val="clear" w:color="auto" w:fill="auto"/>
              <w:spacing w:line="240" w:lineRule="auto"/>
              <w:ind w:firstLine="0"/>
              <w:rPr>
                <w:rStyle w:val="CharStyle16"/>
                <w:rFonts w:ascii="Times New Roman" w:hAnsi="Times New Roman" w:cs="Times New Roman"/>
                <w:b w:val="0"/>
                <w:bCs w:val="0"/>
                <w:color w:val="auto"/>
                <w:sz w:val="24"/>
                <w:szCs w:val="24"/>
                <w:shd w:val="clear" w:color="auto" w:fill="auto"/>
                <w:lang w:bidi="ar-SA"/>
              </w:rPr>
            </w:pPr>
            <w:r w:rsidRPr="00E43CD4">
              <w:rPr>
                <w:rFonts w:ascii="Times New Roman" w:hAnsi="Times New Roman" w:cs="Times New Roman"/>
                <w:sz w:val="24"/>
                <w:szCs w:val="24"/>
              </w:rPr>
              <w:t xml:space="preserve">Gairėse numatyta daug priemonių padėsiančių vystyti 5G tinklus ir </w:t>
            </w:r>
            <w:r w:rsidRPr="00E43CD4">
              <w:rPr>
                <w:rFonts w:ascii="Times New Roman" w:hAnsi="Times New Roman" w:cs="Times New Roman"/>
                <w:i/>
                <w:iCs/>
                <w:sz w:val="24"/>
                <w:szCs w:val="24"/>
              </w:rPr>
              <w:t xml:space="preserve">„....užtikrinti, kad 5G ryšio sistemų ir tinklų plėtra būtų vykdoma efektyviausiu būdu, t. y. siekiant ekonomiškai efektyviai panaudoti investicijas ir jų pagrindu sukurti kuo didesnę pridėtinę vertę.....“, </w:t>
            </w:r>
            <w:r w:rsidRPr="00E43CD4">
              <w:rPr>
                <w:rFonts w:ascii="Times New Roman" w:hAnsi="Times New Roman" w:cs="Times New Roman"/>
                <w:sz w:val="24"/>
                <w:szCs w:val="24"/>
              </w:rPr>
              <w:t xml:space="preserve">tačiau įgyvendinus gairėse numatytas priemones, LKTA manymu, bus sukurta situacija, kad 5G tinklus vystantys ūkio subjektai nepagrįstai įgis konkurencinį pranašumą prieš fiksuoto el. ryšio tinklų operatorius, ypač tuos, kuriuos atstovauja LKTA. Didžioji </w:t>
            </w:r>
            <w:r w:rsidRPr="00E43CD4">
              <w:rPr>
                <w:rFonts w:ascii="Times New Roman" w:hAnsi="Times New Roman" w:cs="Times New Roman"/>
                <w:sz w:val="24"/>
                <w:szCs w:val="24"/>
              </w:rPr>
              <w:lastRenderedPageBreak/>
              <w:t xml:space="preserve">dalis </w:t>
            </w:r>
            <w:r w:rsidRPr="00E43CD4">
              <w:rPr>
                <w:rFonts w:ascii="Times New Roman" w:hAnsi="Times New Roman" w:cs="Times New Roman"/>
                <w:b/>
                <w:bCs/>
                <w:sz w:val="24"/>
                <w:szCs w:val="24"/>
              </w:rPr>
              <w:t xml:space="preserve">LKTA </w:t>
            </w:r>
            <w:r w:rsidRPr="00E43CD4">
              <w:rPr>
                <w:rFonts w:ascii="Times New Roman" w:hAnsi="Times New Roman" w:cs="Times New Roman"/>
                <w:sz w:val="24"/>
                <w:szCs w:val="24"/>
              </w:rPr>
              <w:t>narių yra vidutiniai ir maži operatoriai, kurie įprastai veikia regioninėje rinkoje. Tokie operatoriai neturi nei finansinių, nei technologinių pajėgumų savarankiškai vystyti tokias brangias technologijas kaip 5G. Tačiau šie operatoriai yra pasirengę siūlyti įvairias elektroninių ryšių, visuomenės informavimo bei informacinės visuomenės paslaugas taip prisidėdami prie konkurencijos ir vartotojų pasirinkimo didinimo. Kad jie galėtų efektyviai konkuruoti su didžiaisiais operatoriais, jiems yra reikalinga prieiga prie 5G infrastruktūros</w:t>
            </w:r>
            <w:r w:rsidRPr="00E43CD4">
              <w:rPr>
                <w:rFonts w:ascii="Times New Roman" w:hAnsi="Times New Roman" w:cs="Times New Roman"/>
                <w:i/>
                <w:iCs/>
                <w:sz w:val="24"/>
                <w:szCs w:val="24"/>
              </w:rPr>
              <w:t xml:space="preserve">. </w:t>
            </w:r>
            <w:r w:rsidRPr="00E43CD4">
              <w:rPr>
                <w:rFonts w:ascii="Times New Roman" w:hAnsi="Times New Roman" w:cs="Times New Roman"/>
                <w:b/>
                <w:bCs/>
                <w:sz w:val="24"/>
                <w:szCs w:val="24"/>
              </w:rPr>
              <w:t xml:space="preserve">LKTA siekdama skatinti konkurenciją </w:t>
            </w:r>
            <w:r w:rsidRPr="00E43CD4">
              <w:rPr>
                <w:rFonts w:ascii="Times New Roman" w:hAnsi="Times New Roman" w:cs="Times New Roman"/>
                <w:sz w:val="24"/>
                <w:szCs w:val="24"/>
              </w:rPr>
              <w:t>siūlo į Gairių tekstą įtraukti nuostatas, kad 5G radijo dažnius (kanalus) gausiantiems operatoriams būtų nustatomas įpareigojimas suteikti prieigą prie 5G infrastruktūros virtualiems operatoriams, kurie galėtų teikti paslaugas bendrai su jos savininkais naudojant 5G infrastruktūrą.</w:t>
            </w:r>
          </w:p>
        </w:tc>
        <w:tc>
          <w:tcPr>
            <w:tcW w:w="2109" w:type="pct"/>
            <w:tcMar>
              <w:top w:w="0" w:type="dxa"/>
              <w:left w:w="108" w:type="dxa"/>
              <w:bottom w:w="0" w:type="dxa"/>
              <w:right w:w="108" w:type="dxa"/>
            </w:tcMar>
          </w:tcPr>
          <w:p w14:paraId="3FA2BD8E" w14:textId="3EDEA0FB" w:rsidR="00DE1479" w:rsidRPr="00E43CD4" w:rsidRDefault="00DE1479" w:rsidP="00DE1479">
            <w:pPr>
              <w:jc w:val="both"/>
              <w:rPr>
                <w:b/>
                <w:snapToGrid w:val="0"/>
              </w:rPr>
            </w:pPr>
            <w:r w:rsidRPr="00E43CD4">
              <w:rPr>
                <w:b/>
                <w:snapToGrid w:val="0"/>
              </w:rPr>
              <w:lastRenderedPageBreak/>
              <w:t>Neatsižvelgta.</w:t>
            </w:r>
          </w:p>
          <w:p w14:paraId="50EC44CE" w14:textId="658102D1" w:rsidR="00DE1479" w:rsidRPr="00E43CD4" w:rsidRDefault="00DE1479" w:rsidP="00DE1479">
            <w:pPr>
              <w:jc w:val="both"/>
              <w:rPr>
                <w:snapToGrid w:val="0"/>
              </w:rPr>
            </w:pPr>
            <w:r w:rsidRPr="00E43CD4">
              <w:rPr>
                <w:snapToGrid w:val="0"/>
              </w:rPr>
              <w:t xml:space="preserve">Ryšių reguliavimo tarnyba, pagal kompetenciją </w:t>
            </w:r>
            <w:r w:rsidR="0059367F">
              <w:rPr>
                <w:snapToGrid w:val="0"/>
              </w:rPr>
              <w:t xml:space="preserve">skirdama </w:t>
            </w:r>
            <w:r w:rsidRPr="00E43CD4">
              <w:rPr>
                <w:snapToGrid w:val="0"/>
              </w:rPr>
              <w:t>reikaling</w:t>
            </w:r>
            <w:r w:rsidR="0059367F">
              <w:rPr>
                <w:snapToGrid w:val="0"/>
              </w:rPr>
              <w:t>as</w:t>
            </w:r>
            <w:r w:rsidRPr="00E43CD4">
              <w:rPr>
                <w:snapToGrid w:val="0"/>
              </w:rPr>
              <w:t xml:space="preserve"> radijo dažnių juost</w:t>
            </w:r>
            <w:r w:rsidR="0059367F">
              <w:rPr>
                <w:snapToGrid w:val="0"/>
              </w:rPr>
              <w:t>as</w:t>
            </w:r>
            <w:r w:rsidRPr="00E43CD4">
              <w:rPr>
                <w:snapToGrid w:val="0"/>
              </w:rPr>
              <w:t xml:space="preserve"> (kanal</w:t>
            </w:r>
            <w:r w:rsidR="0059367F">
              <w:rPr>
                <w:snapToGrid w:val="0"/>
              </w:rPr>
              <w:t>us</w:t>
            </w:r>
            <w:r w:rsidRPr="00E43CD4">
              <w:rPr>
                <w:snapToGrid w:val="0"/>
              </w:rPr>
              <w:t>)</w:t>
            </w:r>
            <w:r w:rsidR="0059367F">
              <w:rPr>
                <w:snapToGrid w:val="0"/>
              </w:rPr>
              <w:t>,</w:t>
            </w:r>
            <w:r w:rsidRPr="00E43CD4">
              <w:rPr>
                <w:snapToGrid w:val="0"/>
              </w:rPr>
              <w:t xml:space="preserve"> atitinkamuose dokumentuose nustato šių radijo dažnių naudojimo sąlygas, </w:t>
            </w:r>
            <w:r w:rsidR="0059367F">
              <w:rPr>
                <w:snapToGrid w:val="0"/>
              </w:rPr>
              <w:t>o</w:t>
            </w:r>
            <w:r w:rsidR="0059367F" w:rsidRPr="00E43CD4">
              <w:rPr>
                <w:snapToGrid w:val="0"/>
              </w:rPr>
              <w:t xml:space="preserve"> </w:t>
            </w:r>
            <w:r w:rsidRPr="00E43CD4">
              <w:rPr>
                <w:snapToGrid w:val="0"/>
              </w:rPr>
              <w:t>rengdama šiuos dokumentus vertina visus gautus pasiūlymus.</w:t>
            </w:r>
          </w:p>
          <w:p w14:paraId="1318663C" w14:textId="65325762" w:rsidR="00DE1479" w:rsidRPr="00E43CD4" w:rsidRDefault="00DE1479" w:rsidP="00DE1479">
            <w:pPr>
              <w:jc w:val="both"/>
              <w:rPr>
                <w:snapToGrid w:val="0"/>
              </w:rPr>
            </w:pPr>
            <w:r w:rsidRPr="00E43CD4">
              <w:rPr>
                <w:snapToGrid w:val="0"/>
              </w:rPr>
              <w:t xml:space="preserve">Abejotina, ar siūlomas įpareigojimas galėtų </w:t>
            </w:r>
            <w:r w:rsidR="0059367F">
              <w:rPr>
                <w:snapToGrid w:val="0"/>
              </w:rPr>
              <w:t xml:space="preserve">turėti </w:t>
            </w:r>
            <w:r w:rsidRPr="00E43CD4">
              <w:rPr>
                <w:snapToGrid w:val="0"/>
              </w:rPr>
              <w:t>įtako</w:t>
            </w:r>
            <w:r w:rsidR="0059367F">
              <w:rPr>
                <w:snapToGrid w:val="0"/>
              </w:rPr>
              <w:t>s</w:t>
            </w:r>
            <w:r w:rsidRPr="00E43CD4">
              <w:rPr>
                <w:snapToGrid w:val="0"/>
              </w:rPr>
              <w:t xml:space="preserve"> 5G ryšio ankstesn</w:t>
            </w:r>
            <w:r w:rsidR="0059367F">
              <w:rPr>
                <w:snapToGrid w:val="0"/>
              </w:rPr>
              <w:t>iam</w:t>
            </w:r>
            <w:r w:rsidRPr="00E43CD4">
              <w:rPr>
                <w:snapToGrid w:val="0"/>
              </w:rPr>
              <w:t xml:space="preserve"> įdiegim</w:t>
            </w:r>
            <w:r w:rsidR="0059367F">
              <w:rPr>
                <w:snapToGrid w:val="0"/>
              </w:rPr>
              <w:t>ui</w:t>
            </w:r>
            <w:r w:rsidRPr="00E43CD4">
              <w:rPr>
                <w:snapToGrid w:val="0"/>
              </w:rPr>
              <w:t xml:space="preserve"> ar efektyvesn</w:t>
            </w:r>
            <w:r w:rsidR="0059367F">
              <w:rPr>
                <w:snapToGrid w:val="0"/>
              </w:rPr>
              <w:t>ei</w:t>
            </w:r>
            <w:r w:rsidRPr="00E43CD4">
              <w:rPr>
                <w:snapToGrid w:val="0"/>
              </w:rPr>
              <w:t xml:space="preserve"> plėtr</w:t>
            </w:r>
            <w:r w:rsidR="0059367F">
              <w:rPr>
                <w:snapToGrid w:val="0"/>
              </w:rPr>
              <w:t>ai</w:t>
            </w:r>
            <w:r w:rsidRPr="00E43CD4">
              <w:rPr>
                <w:snapToGrid w:val="0"/>
              </w:rPr>
              <w:t xml:space="preserve">. Šiuo metu galiojantis teisinis reguliavimas sudaro sąlygas komerciniais pagrindais derėtis dėl minimos prieigos prie judriojo ryšio tinklo </w:t>
            </w:r>
            <w:r w:rsidRPr="00E43CD4">
              <w:rPr>
                <w:snapToGrid w:val="0"/>
              </w:rPr>
              <w:lastRenderedPageBreak/>
              <w:t>suteikimo. Todėl Susisiekimo ministerijos darbo grupė, rengdama Gairių projektą, tokios priemonės nesvarstė.</w:t>
            </w:r>
          </w:p>
          <w:p w14:paraId="571F13AE" w14:textId="2F043EDC" w:rsidR="00DE1479" w:rsidRPr="00E43CD4" w:rsidRDefault="00DE1479" w:rsidP="00DE1479">
            <w:pPr>
              <w:jc w:val="both"/>
              <w:rPr>
                <w:snapToGrid w:val="0"/>
              </w:rPr>
            </w:pPr>
          </w:p>
        </w:tc>
      </w:tr>
      <w:tr w:rsidR="00DE1479" w:rsidRPr="00E43CD4" w14:paraId="2D15C404" w14:textId="77777777" w:rsidTr="00DF29A0">
        <w:tc>
          <w:tcPr>
            <w:tcW w:w="787" w:type="pct"/>
            <w:tcMar>
              <w:top w:w="0" w:type="dxa"/>
              <w:left w:w="108" w:type="dxa"/>
              <w:bottom w:w="0" w:type="dxa"/>
              <w:right w:w="108" w:type="dxa"/>
            </w:tcMar>
          </w:tcPr>
          <w:p w14:paraId="2147F47A" w14:textId="12606923" w:rsidR="00DE1479" w:rsidRPr="00E43CD4" w:rsidRDefault="00DE1479" w:rsidP="00DE1479">
            <w:pPr>
              <w:jc w:val="both"/>
            </w:pPr>
            <w:r w:rsidRPr="00E43CD4">
              <w:lastRenderedPageBreak/>
              <w:t>LR piliečio siūlymas</w:t>
            </w:r>
          </w:p>
        </w:tc>
        <w:tc>
          <w:tcPr>
            <w:tcW w:w="2104" w:type="pct"/>
            <w:tcMar>
              <w:top w:w="0" w:type="dxa"/>
              <w:left w:w="108" w:type="dxa"/>
              <w:bottom w:w="0" w:type="dxa"/>
              <w:right w:w="108" w:type="dxa"/>
            </w:tcMar>
          </w:tcPr>
          <w:p w14:paraId="607ABF57" w14:textId="552A47D2" w:rsidR="00DE1479" w:rsidRPr="00E43CD4" w:rsidRDefault="00DE1479" w:rsidP="00DE1479">
            <w:pPr>
              <w:autoSpaceDE w:val="0"/>
              <w:autoSpaceDN w:val="0"/>
              <w:adjustRightInd w:val="0"/>
              <w:jc w:val="both"/>
              <w:rPr>
                <w:i/>
                <w:iCs/>
              </w:rPr>
            </w:pPr>
            <w:r w:rsidRPr="00E43CD4">
              <w:t xml:space="preserve">Kiekvienas organas skleidžia tam tikrą dažnį. Kiekvieno organo veiklą įtakoja Saulės ir Mėnulio padėtis kūno atžvilgiu ir kūno kryptis planetos sukimosi ir magnetinio lauko atžvilgiu. Lietuva gali pradėti kurti mokslą, kaip nukreipti elektromagnetinį lauką per įrenginius (keisti įrenginių IP adresus) ir keisti įrenginių dažnį pagal žemės sukimąsi (šviesų ir tamsų paros metą), kad stiprėtų žmonių sveikata, orai planetoje rimtų ir gyvoji gamta klestėtų. Tam reikia, kad kiekvienas įrenginys skleistų bangas vartotojo nurimimo dažniu t. y. dieną stiprintų veiklą (simpatinę nervų sistemą), o naktį miegą (parasimpatinę nervų sistemą). Žmogus sveiksta, kai jo pojūčiai (uoslė, lytėjimas, skonis, regėjimas ir klausa) šviesiu paros metu stebi arba kuria, rankos ir kojos juda, o naktį pojūčiai susitraukia ir kūnas nurimsta. </w:t>
            </w:r>
            <w:r w:rsidRPr="00E43CD4">
              <w:rPr>
                <w:u w:val="single"/>
              </w:rPr>
              <w:t>Todėl Lietuvos respublikos naujos kartos judriojo ryšio (5G) plėtros 2020-2025 m. gairėse turėtų būti iškeltas tikslas sukurti mokslą “Mobiliojo ryšio dažniai žmogaus sveikatai stiprinti”. Atsakingu vykdytoju paskirti Lietuvos Sveikatos mokslų universitetą.</w:t>
            </w:r>
          </w:p>
        </w:tc>
        <w:tc>
          <w:tcPr>
            <w:tcW w:w="2109" w:type="pct"/>
            <w:tcMar>
              <w:top w:w="0" w:type="dxa"/>
              <w:left w:w="108" w:type="dxa"/>
              <w:bottom w:w="0" w:type="dxa"/>
              <w:right w:w="108" w:type="dxa"/>
            </w:tcMar>
          </w:tcPr>
          <w:p w14:paraId="4B50C9D7" w14:textId="26606837" w:rsidR="00DE1479" w:rsidRPr="00E43CD4" w:rsidRDefault="00DE1479" w:rsidP="00DE1479">
            <w:pPr>
              <w:jc w:val="both"/>
              <w:rPr>
                <w:b/>
                <w:snapToGrid w:val="0"/>
              </w:rPr>
            </w:pPr>
            <w:r w:rsidRPr="00E43CD4">
              <w:rPr>
                <w:b/>
                <w:snapToGrid w:val="0"/>
              </w:rPr>
              <w:t>Neatsižvelgta.</w:t>
            </w:r>
          </w:p>
          <w:p w14:paraId="5B8AC78B" w14:textId="574F3C31" w:rsidR="00DE1479" w:rsidRPr="00E43CD4" w:rsidRDefault="00A66C30" w:rsidP="00DE1479">
            <w:pPr>
              <w:jc w:val="both"/>
              <w:rPr>
                <w:b/>
                <w:snapToGrid w:val="0"/>
              </w:rPr>
            </w:pPr>
            <w:r>
              <w:rPr>
                <w:bCs/>
                <w:snapToGrid w:val="0"/>
              </w:rPr>
              <w:t>G</w:t>
            </w:r>
            <w:r w:rsidR="00DE1479" w:rsidRPr="00E43CD4">
              <w:rPr>
                <w:bCs/>
                <w:snapToGrid w:val="0"/>
              </w:rPr>
              <w:t xml:space="preserve">airių projekto tikslas yra </w:t>
            </w:r>
            <w:r w:rsidR="00DE1479" w:rsidRPr="00E43CD4">
              <w:t>spartinti ir efektyvinti pažangiausių judriojo ryšio technologijų sistemų, tinklų diegimą. Piliečio pasiūlymas sukurti sveikatinimo mokslą nėra šio dokumento objektas.</w:t>
            </w:r>
          </w:p>
          <w:p w14:paraId="600B5055" w14:textId="27F66275" w:rsidR="00DE1479" w:rsidRPr="00E43CD4" w:rsidRDefault="00DE1479" w:rsidP="00DE1479">
            <w:pPr>
              <w:jc w:val="both"/>
              <w:rPr>
                <w:bCs/>
                <w:snapToGrid w:val="0"/>
              </w:rPr>
            </w:pPr>
          </w:p>
        </w:tc>
      </w:tr>
    </w:tbl>
    <w:p w14:paraId="18C31009" w14:textId="77777777" w:rsidR="00D63A4F" w:rsidRPr="00E43CD4" w:rsidRDefault="00D63A4F" w:rsidP="00683EB1"/>
    <w:sectPr w:rsidR="00D63A4F" w:rsidRPr="00E43CD4" w:rsidSect="00DF29A0">
      <w:headerReference w:type="default" r:id="rId8"/>
      <w:pgSz w:w="16838" w:h="11906" w:orient="landscape" w:code="9"/>
      <w:pgMar w:top="567" w:right="567" w:bottom="284" w:left="567" w:header="1134"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03B79" w16cex:dateUtc="2020-04-14T10:39:00Z"/>
  <w16cex:commentExtensible w16cex:durableId="22403BFD" w16cex:dateUtc="2020-04-14T10:41:00Z"/>
  <w16cex:commentExtensible w16cex:durableId="22403D23" w16cex:dateUtc="2020-04-14T10:4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8F902" w14:textId="77777777" w:rsidR="00AA0C6D" w:rsidRDefault="00AA0C6D" w:rsidP="00E765B7">
      <w:r>
        <w:separator/>
      </w:r>
    </w:p>
  </w:endnote>
  <w:endnote w:type="continuationSeparator" w:id="0">
    <w:p w14:paraId="119924EC" w14:textId="77777777" w:rsidR="00AA0C6D" w:rsidRDefault="00AA0C6D" w:rsidP="00E76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EUAlbertina">
    <w:altName w:val="EU Albertina"/>
    <w:panose1 w:val="00000000000000000000"/>
    <w:charset w:val="00"/>
    <w:family w:val="roman"/>
    <w:notTrueType/>
    <w:pitch w:val="default"/>
    <w:sig w:usb0="00000007" w:usb1="00000000" w:usb2="00000000" w:usb3="00000000" w:csb0="00000003"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1CD038" w14:textId="77777777" w:rsidR="00AA0C6D" w:rsidRDefault="00AA0C6D" w:rsidP="00E765B7">
      <w:r>
        <w:separator/>
      </w:r>
    </w:p>
  </w:footnote>
  <w:footnote w:type="continuationSeparator" w:id="0">
    <w:p w14:paraId="096A367C" w14:textId="77777777" w:rsidR="00AA0C6D" w:rsidRDefault="00AA0C6D" w:rsidP="00E765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2DDD2" w14:textId="77777777" w:rsidR="00E17665" w:rsidRDefault="00E17665">
    <w:pPr>
      <w:pStyle w:val="Antrats"/>
      <w:jc w:val="center"/>
    </w:pPr>
    <w:r>
      <w:fldChar w:fldCharType="begin"/>
    </w:r>
    <w:r>
      <w:instrText xml:space="preserve"> PAGE   \* MERGEFORMAT </w:instrText>
    </w:r>
    <w:r>
      <w:fldChar w:fldCharType="separate"/>
    </w:r>
    <w:r>
      <w:rPr>
        <w:noProof/>
      </w:rPr>
      <w:t>2</w:t>
    </w:r>
    <w:r>
      <w:fldChar w:fldCharType="end"/>
    </w:r>
  </w:p>
  <w:p w14:paraId="269470A5" w14:textId="77777777" w:rsidR="00E17665" w:rsidRDefault="00E1766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B32B4"/>
    <w:multiLevelType w:val="hybridMultilevel"/>
    <w:tmpl w:val="1A5CBA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B94D3D"/>
    <w:multiLevelType w:val="hybridMultilevel"/>
    <w:tmpl w:val="62DE6F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B63C28"/>
    <w:multiLevelType w:val="singleLevel"/>
    <w:tmpl w:val="1DC8F51A"/>
    <w:lvl w:ilvl="0">
      <w:start w:val="2"/>
      <w:numFmt w:val="decimal"/>
      <w:lvlText w:val="%1."/>
      <w:legacy w:legacy="1" w:legacySpace="0" w:legacyIndent="310"/>
      <w:lvlJc w:val="left"/>
      <w:rPr>
        <w:rFonts w:ascii="Tahoma" w:hAnsi="Tahoma" w:cs="Tahoma" w:hint="default"/>
      </w:rPr>
    </w:lvl>
  </w:abstractNum>
  <w:abstractNum w:abstractNumId="3" w15:restartNumberingAfterBreak="0">
    <w:nsid w:val="21C8344F"/>
    <w:multiLevelType w:val="hybridMultilevel"/>
    <w:tmpl w:val="50C29532"/>
    <w:lvl w:ilvl="0" w:tplc="C12EA4FE">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4" w15:restartNumberingAfterBreak="0">
    <w:nsid w:val="21DA4E34"/>
    <w:multiLevelType w:val="singleLevel"/>
    <w:tmpl w:val="C4661AB2"/>
    <w:lvl w:ilvl="0">
      <w:start w:val="2"/>
      <w:numFmt w:val="decimal"/>
      <w:lvlText w:val="%1."/>
      <w:legacy w:legacy="1" w:legacySpace="0" w:legacyIndent="447"/>
      <w:lvlJc w:val="left"/>
      <w:rPr>
        <w:rFonts w:ascii="Times New Roman" w:hAnsi="Times New Roman" w:cs="Times New Roman" w:hint="default"/>
      </w:rPr>
    </w:lvl>
  </w:abstractNum>
  <w:abstractNum w:abstractNumId="5" w15:restartNumberingAfterBreak="0">
    <w:nsid w:val="26B9306E"/>
    <w:multiLevelType w:val="hybridMultilevel"/>
    <w:tmpl w:val="489AB4E0"/>
    <w:lvl w:ilvl="0" w:tplc="41B080DE">
      <w:start w:val="1"/>
      <w:numFmt w:val="decimal"/>
      <w:lvlText w:val="%1."/>
      <w:lvlJc w:val="left"/>
      <w:pPr>
        <w:ind w:left="608" w:hanging="360"/>
      </w:pPr>
      <w:rPr>
        <w:rFonts w:hint="default"/>
      </w:rPr>
    </w:lvl>
    <w:lvl w:ilvl="1" w:tplc="04270019" w:tentative="1">
      <w:start w:val="1"/>
      <w:numFmt w:val="lowerLetter"/>
      <w:lvlText w:val="%2."/>
      <w:lvlJc w:val="left"/>
      <w:pPr>
        <w:ind w:left="1328" w:hanging="360"/>
      </w:pPr>
    </w:lvl>
    <w:lvl w:ilvl="2" w:tplc="0427001B" w:tentative="1">
      <w:start w:val="1"/>
      <w:numFmt w:val="lowerRoman"/>
      <w:lvlText w:val="%3."/>
      <w:lvlJc w:val="right"/>
      <w:pPr>
        <w:ind w:left="2048" w:hanging="180"/>
      </w:pPr>
    </w:lvl>
    <w:lvl w:ilvl="3" w:tplc="0427000F" w:tentative="1">
      <w:start w:val="1"/>
      <w:numFmt w:val="decimal"/>
      <w:lvlText w:val="%4."/>
      <w:lvlJc w:val="left"/>
      <w:pPr>
        <w:ind w:left="2768" w:hanging="360"/>
      </w:pPr>
    </w:lvl>
    <w:lvl w:ilvl="4" w:tplc="04270019" w:tentative="1">
      <w:start w:val="1"/>
      <w:numFmt w:val="lowerLetter"/>
      <w:lvlText w:val="%5."/>
      <w:lvlJc w:val="left"/>
      <w:pPr>
        <w:ind w:left="3488" w:hanging="360"/>
      </w:pPr>
    </w:lvl>
    <w:lvl w:ilvl="5" w:tplc="0427001B" w:tentative="1">
      <w:start w:val="1"/>
      <w:numFmt w:val="lowerRoman"/>
      <w:lvlText w:val="%6."/>
      <w:lvlJc w:val="right"/>
      <w:pPr>
        <w:ind w:left="4208" w:hanging="180"/>
      </w:pPr>
    </w:lvl>
    <w:lvl w:ilvl="6" w:tplc="0427000F" w:tentative="1">
      <w:start w:val="1"/>
      <w:numFmt w:val="decimal"/>
      <w:lvlText w:val="%7."/>
      <w:lvlJc w:val="left"/>
      <w:pPr>
        <w:ind w:left="4928" w:hanging="360"/>
      </w:pPr>
    </w:lvl>
    <w:lvl w:ilvl="7" w:tplc="04270019" w:tentative="1">
      <w:start w:val="1"/>
      <w:numFmt w:val="lowerLetter"/>
      <w:lvlText w:val="%8."/>
      <w:lvlJc w:val="left"/>
      <w:pPr>
        <w:ind w:left="5648" w:hanging="360"/>
      </w:pPr>
    </w:lvl>
    <w:lvl w:ilvl="8" w:tplc="0427001B" w:tentative="1">
      <w:start w:val="1"/>
      <w:numFmt w:val="lowerRoman"/>
      <w:lvlText w:val="%9."/>
      <w:lvlJc w:val="right"/>
      <w:pPr>
        <w:ind w:left="6368" w:hanging="180"/>
      </w:pPr>
    </w:lvl>
  </w:abstractNum>
  <w:abstractNum w:abstractNumId="6" w15:restartNumberingAfterBreak="0">
    <w:nsid w:val="2EB74C0F"/>
    <w:multiLevelType w:val="hybridMultilevel"/>
    <w:tmpl w:val="8862A846"/>
    <w:lvl w:ilvl="0" w:tplc="37BEF1CA">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7" w15:restartNumberingAfterBreak="0">
    <w:nsid w:val="36B91C39"/>
    <w:multiLevelType w:val="hybridMultilevel"/>
    <w:tmpl w:val="716CA1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7CA05CF"/>
    <w:multiLevelType w:val="singleLevel"/>
    <w:tmpl w:val="220CAFC6"/>
    <w:lvl w:ilvl="0">
      <w:start w:val="4"/>
      <w:numFmt w:val="decimal"/>
      <w:lvlText w:val="%1."/>
      <w:legacy w:legacy="1" w:legacySpace="0" w:legacyIndent="317"/>
      <w:lvlJc w:val="left"/>
      <w:rPr>
        <w:rFonts w:ascii="Tahoma" w:hAnsi="Tahoma" w:cs="Tahoma" w:hint="default"/>
      </w:rPr>
    </w:lvl>
  </w:abstractNum>
  <w:abstractNum w:abstractNumId="9" w15:restartNumberingAfterBreak="0">
    <w:nsid w:val="39996777"/>
    <w:multiLevelType w:val="hybridMultilevel"/>
    <w:tmpl w:val="8862A846"/>
    <w:lvl w:ilvl="0" w:tplc="37BEF1CA">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10" w15:restartNumberingAfterBreak="0">
    <w:nsid w:val="3E725725"/>
    <w:multiLevelType w:val="multilevel"/>
    <w:tmpl w:val="17A20430"/>
    <w:lvl w:ilvl="0">
      <w:start w:val="1"/>
      <w:numFmt w:val="decimal"/>
      <w:suff w:val="space"/>
      <w:lvlText w:val="%1."/>
      <w:lvlJc w:val="left"/>
      <w:pPr>
        <w:ind w:firstLine="737"/>
      </w:pPr>
      <w:rPr>
        <w:rFonts w:cs="Times New Roman" w:hint="default"/>
      </w:rPr>
    </w:lvl>
    <w:lvl w:ilvl="1">
      <w:start w:val="1"/>
      <w:numFmt w:val="decimal"/>
      <w:isLgl/>
      <w:suff w:val="space"/>
      <w:lvlText w:val="%1.%2."/>
      <w:lvlJc w:val="left"/>
      <w:pPr>
        <w:ind w:firstLine="737"/>
      </w:pPr>
      <w:rPr>
        <w:rFonts w:cs="Times New Roman" w:hint="default"/>
        <w:sz w:val="24"/>
        <w:szCs w:val="24"/>
      </w:rPr>
    </w:lvl>
    <w:lvl w:ilvl="2">
      <w:start w:val="1"/>
      <w:numFmt w:val="decimal"/>
      <w:isLgl/>
      <w:suff w:val="space"/>
      <w:lvlText w:val="%1.%2.%3."/>
      <w:lvlJc w:val="left"/>
      <w:pPr>
        <w:ind w:firstLine="567"/>
      </w:pPr>
      <w:rPr>
        <w:rFonts w:cs="Times New Roman" w:hint="default"/>
        <w:sz w:val="24"/>
        <w:szCs w:val="24"/>
      </w:rPr>
    </w:lvl>
    <w:lvl w:ilvl="3">
      <w:start w:val="1"/>
      <w:numFmt w:val="decimal"/>
      <w:isLgl/>
      <w:lvlText w:val="%1%4.%2.3."/>
      <w:lvlJc w:val="left"/>
      <w:pPr>
        <w:tabs>
          <w:tab w:val="num" w:pos="1287"/>
        </w:tabs>
        <w:ind w:firstLine="567"/>
      </w:pPr>
      <w:rPr>
        <w:rFonts w:cs="Times New Roman" w:hint="default"/>
      </w:rPr>
    </w:lvl>
    <w:lvl w:ilvl="4">
      <w:start w:val="1"/>
      <w:numFmt w:val="decimal"/>
      <w:isLgl/>
      <w:lvlText w:val="%1.%2.%3.%4.%5."/>
      <w:lvlJc w:val="left"/>
      <w:pPr>
        <w:tabs>
          <w:tab w:val="num" w:pos="1647"/>
        </w:tabs>
        <w:ind w:left="1233" w:hanging="666"/>
      </w:pPr>
      <w:rPr>
        <w:rFonts w:cs="Times New Roman" w:hint="default"/>
      </w:rPr>
    </w:lvl>
    <w:lvl w:ilvl="5">
      <w:start w:val="1"/>
      <w:numFmt w:val="decimal"/>
      <w:isLgl/>
      <w:lvlText w:val="%1.%2.%3.%4.%5.%6."/>
      <w:lvlJc w:val="left"/>
      <w:pPr>
        <w:tabs>
          <w:tab w:val="num" w:pos="1647"/>
        </w:tabs>
        <w:ind w:left="1233" w:hanging="666"/>
      </w:pPr>
      <w:rPr>
        <w:rFonts w:cs="Times New Roman" w:hint="default"/>
      </w:rPr>
    </w:lvl>
    <w:lvl w:ilvl="6">
      <w:start w:val="1"/>
      <w:numFmt w:val="decimal"/>
      <w:isLgl/>
      <w:lvlText w:val="%1.%2.%3.%4.%5.%6.%7."/>
      <w:lvlJc w:val="left"/>
      <w:pPr>
        <w:tabs>
          <w:tab w:val="num" w:pos="2007"/>
        </w:tabs>
        <w:ind w:left="1593" w:hanging="1026"/>
      </w:pPr>
      <w:rPr>
        <w:rFonts w:cs="Times New Roman" w:hint="default"/>
      </w:rPr>
    </w:lvl>
    <w:lvl w:ilvl="7">
      <w:start w:val="1"/>
      <w:numFmt w:val="decimal"/>
      <w:isLgl/>
      <w:lvlText w:val="%1.%2.%3.%4.%5.%6.%7.%8."/>
      <w:lvlJc w:val="left"/>
      <w:pPr>
        <w:tabs>
          <w:tab w:val="num" w:pos="2007"/>
        </w:tabs>
        <w:ind w:left="1593" w:hanging="1026"/>
      </w:pPr>
      <w:rPr>
        <w:rFonts w:cs="Times New Roman" w:hint="default"/>
      </w:rPr>
    </w:lvl>
    <w:lvl w:ilvl="8">
      <w:start w:val="1"/>
      <w:numFmt w:val="decimal"/>
      <w:isLgl/>
      <w:lvlText w:val="%1.%2.%3.%4.%5.%6.%7.%8.%9."/>
      <w:lvlJc w:val="left"/>
      <w:pPr>
        <w:tabs>
          <w:tab w:val="num" w:pos="2367"/>
        </w:tabs>
        <w:ind w:left="1953" w:hanging="1386"/>
      </w:pPr>
      <w:rPr>
        <w:rFonts w:cs="Times New Roman" w:hint="default"/>
      </w:rPr>
    </w:lvl>
  </w:abstractNum>
  <w:abstractNum w:abstractNumId="11" w15:restartNumberingAfterBreak="0">
    <w:nsid w:val="40651268"/>
    <w:multiLevelType w:val="singleLevel"/>
    <w:tmpl w:val="EC449F52"/>
    <w:lvl w:ilvl="0">
      <w:start w:val="1"/>
      <w:numFmt w:val="decimal"/>
      <w:lvlText w:val="%1."/>
      <w:legacy w:legacy="1" w:legacySpace="0" w:legacyIndent="310"/>
      <w:lvlJc w:val="left"/>
      <w:rPr>
        <w:rFonts w:ascii="Tahoma" w:hAnsi="Tahoma" w:cs="Tahoma" w:hint="default"/>
      </w:rPr>
    </w:lvl>
  </w:abstractNum>
  <w:abstractNum w:abstractNumId="12" w15:restartNumberingAfterBreak="0">
    <w:nsid w:val="40AC53CC"/>
    <w:multiLevelType w:val="hybridMultilevel"/>
    <w:tmpl w:val="205A5E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DAB4B8F"/>
    <w:multiLevelType w:val="multilevel"/>
    <w:tmpl w:val="E794CA4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E6F31EB"/>
    <w:multiLevelType w:val="singleLevel"/>
    <w:tmpl w:val="DDF462FE"/>
    <w:lvl w:ilvl="0">
      <w:start w:val="1"/>
      <w:numFmt w:val="decimal"/>
      <w:lvlText w:val="%1."/>
      <w:legacy w:legacy="1" w:legacySpace="0" w:legacyIndent="447"/>
      <w:lvlJc w:val="left"/>
      <w:rPr>
        <w:rFonts w:ascii="Times New Roman" w:hAnsi="Times New Roman" w:cs="Times New Roman" w:hint="default"/>
      </w:rPr>
    </w:lvl>
  </w:abstractNum>
  <w:abstractNum w:abstractNumId="15" w15:restartNumberingAfterBreak="0">
    <w:nsid w:val="4ED92697"/>
    <w:multiLevelType w:val="multilevel"/>
    <w:tmpl w:val="B8CAB7E4"/>
    <w:lvl w:ilvl="0">
      <w:start w:val="1"/>
      <w:numFmt w:val="decimal"/>
      <w:pStyle w:val="Punktas"/>
      <w:suff w:val="space"/>
      <w:lvlText w:val="%1."/>
      <w:lvlJc w:val="left"/>
      <w:pPr>
        <w:ind w:left="143" w:firstLine="567"/>
      </w:pPr>
      <w:rPr>
        <w:rFonts w:hint="default"/>
      </w:rPr>
    </w:lvl>
    <w:lvl w:ilvl="1">
      <w:start w:val="1"/>
      <w:numFmt w:val="decimal"/>
      <w:suff w:val="space"/>
      <w:lvlText w:val="%1.%2."/>
      <w:lvlJc w:val="left"/>
      <w:pPr>
        <w:ind w:left="1"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lvlText w:val="%1.%2.%3.%4.%5."/>
      <w:lvlJc w:val="left"/>
      <w:pPr>
        <w:ind w:left="0" w:firstLine="567"/>
      </w:pPr>
      <w:rPr>
        <w:rFonts w:hint="default"/>
      </w:rPr>
    </w:lvl>
    <w:lvl w:ilvl="5">
      <w:start w:val="1"/>
      <w:numFmt w:val="decimal"/>
      <w:lvlText w:val="%1.%2.%3.%4.%5.%6."/>
      <w:lvlJc w:val="left"/>
      <w:pPr>
        <w:ind w:left="0" w:firstLine="397"/>
      </w:pPr>
      <w:rPr>
        <w:rFonts w:hint="default"/>
      </w:rPr>
    </w:lvl>
    <w:lvl w:ilvl="6">
      <w:start w:val="1"/>
      <w:numFmt w:val="decimal"/>
      <w:lvlText w:val="%1.%2.%3.%4.%5.%6.%7."/>
      <w:lvlJc w:val="left"/>
      <w:pPr>
        <w:ind w:left="0" w:firstLine="397"/>
      </w:pPr>
      <w:rPr>
        <w:rFonts w:hint="default"/>
      </w:rPr>
    </w:lvl>
    <w:lvl w:ilvl="7">
      <w:start w:val="1"/>
      <w:numFmt w:val="decimal"/>
      <w:lvlText w:val="%1.%2.%3.%4.%5.%6.%7.%8."/>
      <w:lvlJc w:val="left"/>
      <w:pPr>
        <w:ind w:left="0" w:firstLine="397"/>
      </w:pPr>
      <w:rPr>
        <w:rFonts w:hint="default"/>
      </w:rPr>
    </w:lvl>
    <w:lvl w:ilvl="8">
      <w:start w:val="1"/>
      <w:numFmt w:val="decimal"/>
      <w:lvlText w:val="%1.%2.%3.%4.%5.%6.%7.%8.%9."/>
      <w:lvlJc w:val="left"/>
      <w:pPr>
        <w:ind w:left="0" w:firstLine="397"/>
      </w:pPr>
      <w:rPr>
        <w:rFonts w:hint="default"/>
      </w:rPr>
    </w:lvl>
  </w:abstractNum>
  <w:abstractNum w:abstractNumId="16" w15:restartNumberingAfterBreak="0">
    <w:nsid w:val="525D036B"/>
    <w:multiLevelType w:val="hybridMultilevel"/>
    <w:tmpl w:val="D764A1E2"/>
    <w:lvl w:ilvl="0" w:tplc="C3C4C00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5FC7A5B"/>
    <w:multiLevelType w:val="hybridMultilevel"/>
    <w:tmpl w:val="535C741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0641BC7"/>
    <w:multiLevelType w:val="multilevel"/>
    <w:tmpl w:val="96D4E17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20232DC"/>
    <w:multiLevelType w:val="hybridMultilevel"/>
    <w:tmpl w:val="3FA2BF4E"/>
    <w:lvl w:ilvl="0" w:tplc="A1407FFA">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0" w15:restartNumberingAfterBreak="0">
    <w:nsid w:val="6ABB5FE0"/>
    <w:multiLevelType w:val="hybridMultilevel"/>
    <w:tmpl w:val="E724E6E6"/>
    <w:lvl w:ilvl="0" w:tplc="5AC6EE9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6D162260"/>
    <w:multiLevelType w:val="hybridMultilevel"/>
    <w:tmpl w:val="3B280032"/>
    <w:lvl w:ilvl="0" w:tplc="F5043556">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3B37D69"/>
    <w:multiLevelType w:val="hybridMultilevel"/>
    <w:tmpl w:val="100AB320"/>
    <w:lvl w:ilvl="0" w:tplc="8CAE5772">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23" w15:restartNumberingAfterBreak="0">
    <w:nsid w:val="74396F2E"/>
    <w:multiLevelType w:val="hybridMultilevel"/>
    <w:tmpl w:val="0282B48E"/>
    <w:lvl w:ilvl="0" w:tplc="3C387F24">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num w:numId="1">
    <w:abstractNumId w:val="1"/>
  </w:num>
  <w:num w:numId="2">
    <w:abstractNumId w:val="10"/>
  </w:num>
  <w:num w:numId="3">
    <w:abstractNumId w:val="21"/>
  </w:num>
  <w:num w:numId="4">
    <w:abstractNumId w:val="23"/>
  </w:num>
  <w:num w:numId="5">
    <w:abstractNumId w:val="3"/>
  </w:num>
  <w:num w:numId="6">
    <w:abstractNumId w:val="0"/>
  </w:num>
  <w:num w:numId="7">
    <w:abstractNumId w:val="5"/>
  </w:num>
  <w:num w:numId="8">
    <w:abstractNumId w:val="22"/>
  </w:num>
  <w:num w:numId="9">
    <w:abstractNumId w:val="12"/>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9"/>
  </w:num>
  <w:num w:numId="13">
    <w:abstractNumId w:val="11"/>
  </w:num>
  <w:num w:numId="14">
    <w:abstractNumId w:val="2"/>
  </w:num>
  <w:num w:numId="15">
    <w:abstractNumId w:val="8"/>
  </w:num>
  <w:num w:numId="16">
    <w:abstractNumId w:val="19"/>
  </w:num>
  <w:num w:numId="17">
    <w:abstractNumId w:val="17"/>
  </w:num>
  <w:num w:numId="18">
    <w:abstractNumId w:val="14"/>
  </w:num>
  <w:num w:numId="19">
    <w:abstractNumId w:val="4"/>
  </w:num>
  <w:num w:numId="20">
    <w:abstractNumId w:val="7"/>
  </w:num>
  <w:num w:numId="21">
    <w:abstractNumId w:val="20"/>
  </w:num>
  <w:num w:numId="22">
    <w:abstractNumId w:val="18"/>
  </w:num>
  <w:num w:numId="23">
    <w:abstractNumId w:val="13"/>
  </w:num>
  <w:num w:numId="24">
    <w:abstractNumId w:val="16"/>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462"/>
    <w:rsid w:val="00000C6A"/>
    <w:rsid w:val="00002B17"/>
    <w:rsid w:val="00003373"/>
    <w:rsid w:val="0000378A"/>
    <w:rsid w:val="000043FB"/>
    <w:rsid w:val="00004A29"/>
    <w:rsid w:val="000055A6"/>
    <w:rsid w:val="000115C7"/>
    <w:rsid w:val="000117AE"/>
    <w:rsid w:val="0001192F"/>
    <w:rsid w:val="00012700"/>
    <w:rsid w:val="00012DA1"/>
    <w:rsid w:val="0001444D"/>
    <w:rsid w:val="00016E7E"/>
    <w:rsid w:val="00023B0B"/>
    <w:rsid w:val="000240AC"/>
    <w:rsid w:val="0003048F"/>
    <w:rsid w:val="00032FFF"/>
    <w:rsid w:val="00037322"/>
    <w:rsid w:val="000414F0"/>
    <w:rsid w:val="00041EB3"/>
    <w:rsid w:val="00042983"/>
    <w:rsid w:val="000436DD"/>
    <w:rsid w:val="000475CA"/>
    <w:rsid w:val="000479F6"/>
    <w:rsid w:val="00050A7E"/>
    <w:rsid w:val="00052189"/>
    <w:rsid w:val="00053D01"/>
    <w:rsid w:val="000545A5"/>
    <w:rsid w:val="000546D3"/>
    <w:rsid w:val="000604A3"/>
    <w:rsid w:val="00060EF2"/>
    <w:rsid w:val="00063E6B"/>
    <w:rsid w:val="000645FC"/>
    <w:rsid w:val="00065CB8"/>
    <w:rsid w:val="0006720B"/>
    <w:rsid w:val="0007274E"/>
    <w:rsid w:val="00072EC7"/>
    <w:rsid w:val="00073962"/>
    <w:rsid w:val="000758A9"/>
    <w:rsid w:val="00081412"/>
    <w:rsid w:val="000821BB"/>
    <w:rsid w:val="0008257C"/>
    <w:rsid w:val="00084E0C"/>
    <w:rsid w:val="00085F1E"/>
    <w:rsid w:val="00086211"/>
    <w:rsid w:val="000914BD"/>
    <w:rsid w:val="0009472D"/>
    <w:rsid w:val="00096776"/>
    <w:rsid w:val="0009694D"/>
    <w:rsid w:val="000A01E3"/>
    <w:rsid w:val="000A039E"/>
    <w:rsid w:val="000A0941"/>
    <w:rsid w:val="000A3F7C"/>
    <w:rsid w:val="000A416A"/>
    <w:rsid w:val="000A4618"/>
    <w:rsid w:val="000A4819"/>
    <w:rsid w:val="000A4C4E"/>
    <w:rsid w:val="000A4C59"/>
    <w:rsid w:val="000A51B0"/>
    <w:rsid w:val="000A59DB"/>
    <w:rsid w:val="000A6F1A"/>
    <w:rsid w:val="000A74B3"/>
    <w:rsid w:val="000B00EF"/>
    <w:rsid w:val="000B01C9"/>
    <w:rsid w:val="000B0E2A"/>
    <w:rsid w:val="000B1F6A"/>
    <w:rsid w:val="000B248C"/>
    <w:rsid w:val="000B3404"/>
    <w:rsid w:val="000B39D6"/>
    <w:rsid w:val="000B3C56"/>
    <w:rsid w:val="000B4B53"/>
    <w:rsid w:val="000B4EE3"/>
    <w:rsid w:val="000B6E27"/>
    <w:rsid w:val="000C1246"/>
    <w:rsid w:val="000C562B"/>
    <w:rsid w:val="000D117F"/>
    <w:rsid w:val="000D2C48"/>
    <w:rsid w:val="000D3558"/>
    <w:rsid w:val="000D3B73"/>
    <w:rsid w:val="000D4BA3"/>
    <w:rsid w:val="000D4F48"/>
    <w:rsid w:val="000D58E9"/>
    <w:rsid w:val="000D6A5E"/>
    <w:rsid w:val="000E042B"/>
    <w:rsid w:val="000E1637"/>
    <w:rsid w:val="000E1A76"/>
    <w:rsid w:val="000E2934"/>
    <w:rsid w:val="000E2BF1"/>
    <w:rsid w:val="000E4066"/>
    <w:rsid w:val="000E47E7"/>
    <w:rsid w:val="000E4FA0"/>
    <w:rsid w:val="000E71B1"/>
    <w:rsid w:val="000F0597"/>
    <w:rsid w:val="000F1342"/>
    <w:rsid w:val="000F4A40"/>
    <w:rsid w:val="000F5866"/>
    <w:rsid w:val="000F6E7E"/>
    <w:rsid w:val="0010245A"/>
    <w:rsid w:val="00105EC2"/>
    <w:rsid w:val="00107E28"/>
    <w:rsid w:val="001114E6"/>
    <w:rsid w:val="00114234"/>
    <w:rsid w:val="0011524D"/>
    <w:rsid w:val="00116FA1"/>
    <w:rsid w:val="00121255"/>
    <w:rsid w:val="00121F80"/>
    <w:rsid w:val="0012428D"/>
    <w:rsid w:val="00125D4B"/>
    <w:rsid w:val="00130651"/>
    <w:rsid w:val="001317D4"/>
    <w:rsid w:val="00135D8F"/>
    <w:rsid w:val="00135E4B"/>
    <w:rsid w:val="0013661D"/>
    <w:rsid w:val="001374FB"/>
    <w:rsid w:val="0014098F"/>
    <w:rsid w:val="00140B81"/>
    <w:rsid w:val="001419D2"/>
    <w:rsid w:val="00144479"/>
    <w:rsid w:val="001458A8"/>
    <w:rsid w:val="00146956"/>
    <w:rsid w:val="00150FAA"/>
    <w:rsid w:val="0015407C"/>
    <w:rsid w:val="00154339"/>
    <w:rsid w:val="001608B0"/>
    <w:rsid w:val="001618FC"/>
    <w:rsid w:val="0016437D"/>
    <w:rsid w:val="00166544"/>
    <w:rsid w:val="001675F8"/>
    <w:rsid w:val="00170149"/>
    <w:rsid w:val="001710CE"/>
    <w:rsid w:val="00171DA5"/>
    <w:rsid w:val="00172945"/>
    <w:rsid w:val="0017339C"/>
    <w:rsid w:val="001738F9"/>
    <w:rsid w:val="00174489"/>
    <w:rsid w:val="00174F17"/>
    <w:rsid w:val="0017552B"/>
    <w:rsid w:val="001761BA"/>
    <w:rsid w:val="001801AF"/>
    <w:rsid w:val="001819FC"/>
    <w:rsid w:val="00182AD2"/>
    <w:rsid w:val="00183AB0"/>
    <w:rsid w:val="00183B4A"/>
    <w:rsid w:val="00184C01"/>
    <w:rsid w:val="00185DCA"/>
    <w:rsid w:val="00185E93"/>
    <w:rsid w:val="001863A5"/>
    <w:rsid w:val="00186721"/>
    <w:rsid w:val="00190E91"/>
    <w:rsid w:val="00191AFD"/>
    <w:rsid w:val="00191F44"/>
    <w:rsid w:val="001952BF"/>
    <w:rsid w:val="00195DBD"/>
    <w:rsid w:val="001961FA"/>
    <w:rsid w:val="0019697A"/>
    <w:rsid w:val="001A1B76"/>
    <w:rsid w:val="001A1EA2"/>
    <w:rsid w:val="001A26F1"/>
    <w:rsid w:val="001A3962"/>
    <w:rsid w:val="001A4ADF"/>
    <w:rsid w:val="001A638B"/>
    <w:rsid w:val="001A6A4D"/>
    <w:rsid w:val="001B0B10"/>
    <w:rsid w:val="001B1BB4"/>
    <w:rsid w:val="001B3B9B"/>
    <w:rsid w:val="001B3EA4"/>
    <w:rsid w:val="001C321E"/>
    <w:rsid w:val="001C3EB7"/>
    <w:rsid w:val="001C5738"/>
    <w:rsid w:val="001C73C7"/>
    <w:rsid w:val="001D1E6C"/>
    <w:rsid w:val="001D5CE3"/>
    <w:rsid w:val="001D710B"/>
    <w:rsid w:val="001D7545"/>
    <w:rsid w:val="001E0610"/>
    <w:rsid w:val="001E215F"/>
    <w:rsid w:val="001E3C9E"/>
    <w:rsid w:val="001E5E6B"/>
    <w:rsid w:val="001F3465"/>
    <w:rsid w:val="001F3567"/>
    <w:rsid w:val="001F482F"/>
    <w:rsid w:val="001F507E"/>
    <w:rsid w:val="001F6341"/>
    <w:rsid w:val="001F6EB8"/>
    <w:rsid w:val="0020189A"/>
    <w:rsid w:val="002025D2"/>
    <w:rsid w:val="002035DC"/>
    <w:rsid w:val="002103BB"/>
    <w:rsid w:val="0021106A"/>
    <w:rsid w:val="002156C9"/>
    <w:rsid w:val="00222215"/>
    <w:rsid w:val="00223E95"/>
    <w:rsid w:val="00224B77"/>
    <w:rsid w:val="00224FC4"/>
    <w:rsid w:val="00225C10"/>
    <w:rsid w:val="00227522"/>
    <w:rsid w:val="00230028"/>
    <w:rsid w:val="0023271C"/>
    <w:rsid w:val="00232FD4"/>
    <w:rsid w:val="00233E13"/>
    <w:rsid w:val="00234210"/>
    <w:rsid w:val="002352F3"/>
    <w:rsid w:val="0023618D"/>
    <w:rsid w:val="002401EA"/>
    <w:rsid w:val="00240737"/>
    <w:rsid w:val="002412AB"/>
    <w:rsid w:val="0024182F"/>
    <w:rsid w:val="00241BFA"/>
    <w:rsid w:val="0024255E"/>
    <w:rsid w:val="00242F79"/>
    <w:rsid w:val="00244327"/>
    <w:rsid w:val="002446F6"/>
    <w:rsid w:val="00244A97"/>
    <w:rsid w:val="002468FF"/>
    <w:rsid w:val="00246C8C"/>
    <w:rsid w:val="002476D6"/>
    <w:rsid w:val="002506C1"/>
    <w:rsid w:val="00250F27"/>
    <w:rsid w:val="00250FCD"/>
    <w:rsid w:val="00251E1F"/>
    <w:rsid w:val="00252E5C"/>
    <w:rsid w:val="00253954"/>
    <w:rsid w:val="0025396D"/>
    <w:rsid w:val="0025583F"/>
    <w:rsid w:val="00260484"/>
    <w:rsid w:val="00260868"/>
    <w:rsid w:val="00261BC2"/>
    <w:rsid w:val="00263235"/>
    <w:rsid w:val="0026595A"/>
    <w:rsid w:val="002661F0"/>
    <w:rsid w:val="00267815"/>
    <w:rsid w:val="00267D5D"/>
    <w:rsid w:val="002703B7"/>
    <w:rsid w:val="00271137"/>
    <w:rsid w:val="00271266"/>
    <w:rsid w:val="0027287B"/>
    <w:rsid w:val="00273354"/>
    <w:rsid w:val="00276068"/>
    <w:rsid w:val="002774EF"/>
    <w:rsid w:val="002775EC"/>
    <w:rsid w:val="0028231C"/>
    <w:rsid w:val="00285612"/>
    <w:rsid w:val="0028602E"/>
    <w:rsid w:val="002865E8"/>
    <w:rsid w:val="002925F4"/>
    <w:rsid w:val="00294464"/>
    <w:rsid w:val="00295E5C"/>
    <w:rsid w:val="002967CF"/>
    <w:rsid w:val="00297AF7"/>
    <w:rsid w:val="002A1A6E"/>
    <w:rsid w:val="002A3CB0"/>
    <w:rsid w:val="002A4511"/>
    <w:rsid w:val="002A739A"/>
    <w:rsid w:val="002B0C73"/>
    <w:rsid w:val="002B157F"/>
    <w:rsid w:val="002B2EA6"/>
    <w:rsid w:val="002B60B3"/>
    <w:rsid w:val="002B7D54"/>
    <w:rsid w:val="002C229D"/>
    <w:rsid w:val="002C22C2"/>
    <w:rsid w:val="002C48B7"/>
    <w:rsid w:val="002C6EC5"/>
    <w:rsid w:val="002C7D1F"/>
    <w:rsid w:val="002D10AE"/>
    <w:rsid w:val="002D3ADB"/>
    <w:rsid w:val="002E00D6"/>
    <w:rsid w:val="002E2378"/>
    <w:rsid w:val="002E53B3"/>
    <w:rsid w:val="002E6748"/>
    <w:rsid w:val="002F1C3F"/>
    <w:rsid w:val="002F4320"/>
    <w:rsid w:val="002F4B93"/>
    <w:rsid w:val="002F5ABC"/>
    <w:rsid w:val="003003CA"/>
    <w:rsid w:val="00300F18"/>
    <w:rsid w:val="00301C07"/>
    <w:rsid w:val="00302B9C"/>
    <w:rsid w:val="00302C00"/>
    <w:rsid w:val="00303E9E"/>
    <w:rsid w:val="00304B79"/>
    <w:rsid w:val="0030565E"/>
    <w:rsid w:val="00306E81"/>
    <w:rsid w:val="00307B16"/>
    <w:rsid w:val="00307D50"/>
    <w:rsid w:val="003108D8"/>
    <w:rsid w:val="00311466"/>
    <w:rsid w:val="00311577"/>
    <w:rsid w:val="00311622"/>
    <w:rsid w:val="00313C9B"/>
    <w:rsid w:val="00314155"/>
    <w:rsid w:val="00314227"/>
    <w:rsid w:val="003158FA"/>
    <w:rsid w:val="00315C0B"/>
    <w:rsid w:val="00317019"/>
    <w:rsid w:val="003176D0"/>
    <w:rsid w:val="00321756"/>
    <w:rsid w:val="00321B9A"/>
    <w:rsid w:val="0032724F"/>
    <w:rsid w:val="00327453"/>
    <w:rsid w:val="00327BEB"/>
    <w:rsid w:val="003327AB"/>
    <w:rsid w:val="00337FA6"/>
    <w:rsid w:val="00340A01"/>
    <w:rsid w:val="00344CEF"/>
    <w:rsid w:val="00345AF6"/>
    <w:rsid w:val="00345BED"/>
    <w:rsid w:val="00345F01"/>
    <w:rsid w:val="00346C19"/>
    <w:rsid w:val="00350187"/>
    <w:rsid w:val="003509AF"/>
    <w:rsid w:val="003531F4"/>
    <w:rsid w:val="0035383A"/>
    <w:rsid w:val="003549E0"/>
    <w:rsid w:val="003565EA"/>
    <w:rsid w:val="00360865"/>
    <w:rsid w:val="00360C14"/>
    <w:rsid w:val="00360E90"/>
    <w:rsid w:val="00361CAE"/>
    <w:rsid w:val="00362E42"/>
    <w:rsid w:val="003635FD"/>
    <w:rsid w:val="00363CE1"/>
    <w:rsid w:val="003650EA"/>
    <w:rsid w:val="00366635"/>
    <w:rsid w:val="00366C43"/>
    <w:rsid w:val="00370638"/>
    <w:rsid w:val="00371308"/>
    <w:rsid w:val="00372D7A"/>
    <w:rsid w:val="003735A9"/>
    <w:rsid w:val="00373CB6"/>
    <w:rsid w:val="00373DF7"/>
    <w:rsid w:val="0037449A"/>
    <w:rsid w:val="00374589"/>
    <w:rsid w:val="00377BEA"/>
    <w:rsid w:val="003808D2"/>
    <w:rsid w:val="003810E3"/>
    <w:rsid w:val="00381A6A"/>
    <w:rsid w:val="00381D32"/>
    <w:rsid w:val="00383EB3"/>
    <w:rsid w:val="0038621D"/>
    <w:rsid w:val="00391223"/>
    <w:rsid w:val="003915FA"/>
    <w:rsid w:val="003936D4"/>
    <w:rsid w:val="00393BB5"/>
    <w:rsid w:val="00395716"/>
    <w:rsid w:val="00396DAD"/>
    <w:rsid w:val="003A3258"/>
    <w:rsid w:val="003A34A0"/>
    <w:rsid w:val="003A41CA"/>
    <w:rsid w:val="003A4A7E"/>
    <w:rsid w:val="003A5ACB"/>
    <w:rsid w:val="003B1480"/>
    <w:rsid w:val="003B2C76"/>
    <w:rsid w:val="003B3D37"/>
    <w:rsid w:val="003B5AFC"/>
    <w:rsid w:val="003B5C34"/>
    <w:rsid w:val="003B6D77"/>
    <w:rsid w:val="003C1482"/>
    <w:rsid w:val="003C21C7"/>
    <w:rsid w:val="003C2B9C"/>
    <w:rsid w:val="003C2D16"/>
    <w:rsid w:val="003C46AB"/>
    <w:rsid w:val="003C5273"/>
    <w:rsid w:val="003C5636"/>
    <w:rsid w:val="003C6571"/>
    <w:rsid w:val="003C722F"/>
    <w:rsid w:val="003C7E3E"/>
    <w:rsid w:val="003C7F63"/>
    <w:rsid w:val="003D0963"/>
    <w:rsid w:val="003D2455"/>
    <w:rsid w:val="003D3B44"/>
    <w:rsid w:val="003D476A"/>
    <w:rsid w:val="003D59E2"/>
    <w:rsid w:val="003D754F"/>
    <w:rsid w:val="003E28EF"/>
    <w:rsid w:val="003E47E2"/>
    <w:rsid w:val="003F0181"/>
    <w:rsid w:val="003F2D54"/>
    <w:rsid w:val="003F3F64"/>
    <w:rsid w:val="003F4258"/>
    <w:rsid w:val="003F68D3"/>
    <w:rsid w:val="003F760B"/>
    <w:rsid w:val="003F7A86"/>
    <w:rsid w:val="00402856"/>
    <w:rsid w:val="004051A2"/>
    <w:rsid w:val="00407250"/>
    <w:rsid w:val="0040747A"/>
    <w:rsid w:val="00412BFF"/>
    <w:rsid w:val="00414F19"/>
    <w:rsid w:val="00416968"/>
    <w:rsid w:val="00420297"/>
    <w:rsid w:val="004206FF"/>
    <w:rsid w:val="00421580"/>
    <w:rsid w:val="004228D0"/>
    <w:rsid w:val="00427541"/>
    <w:rsid w:val="00432E0E"/>
    <w:rsid w:val="0043329E"/>
    <w:rsid w:val="004335BF"/>
    <w:rsid w:val="004340FE"/>
    <w:rsid w:val="00435DAC"/>
    <w:rsid w:val="00435E34"/>
    <w:rsid w:val="004366BB"/>
    <w:rsid w:val="0044011B"/>
    <w:rsid w:val="00444487"/>
    <w:rsid w:val="0044518D"/>
    <w:rsid w:val="00445BEE"/>
    <w:rsid w:val="00446063"/>
    <w:rsid w:val="004472B3"/>
    <w:rsid w:val="00450D15"/>
    <w:rsid w:val="0045270A"/>
    <w:rsid w:val="00452F02"/>
    <w:rsid w:val="004565AB"/>
    <w:rsid w:val="004572E8"/>
    <w:rsid w:val="00462801"/>
    <w:rsid w:val="0046302F"/>
    <w:rsid w:val="004651CE"/>
    <w:rsid w:val="00466502"/>
    <w:rsid w:val="00466878"/>
    <w:rsid w:val="00466E14"/>
    <w:rsid w:val="00467127"/>
    <w:rsid w:val="004703E6"/>
    <w:rsid w:val="004714FF"/>
    <w:rsid w:val="00472EAE"/>
    <w:rsid w:val="00473466"/>
    <w:rsid w:val="00473CA8"/>
    <w:rsid w:val="004749F6"/>
    <w:rsid w:val="00475283"/>
    <w:rsid w:val="004763C1"/>
    <w:rsid w:val="004773C4"/>
    <w:rsid w:val="00480A4E"/>
    <w:rsid w:val="00480CD2"/>
    <w:rsid w:val="00480F2B"/>
    <w:rsid w:val="00481952"/>
    <w:rsid w:val="004840C4"/>
    <w:rsid w:val="00486362"/>
    <w:rsid w:val="004868D3"/>
    <w:rsid w:val="004870C4"/>
    <w:rsid w:val="00487771"/>
    <w:rsid w:val="00487B00"/>
    <w:rsid w:val="00490538"/>
    <w:rsid w:val="00490B46"/>
    <w:rsid w:val="00491902"/>
    <w:rsid w:val="004936B9"/>
    <w:rsid w:val="00494CE1"/>
    <w:rsid w:val="00495D4A"/>
    <w:rsid w:val="004972F8"/>
    <w:rsid w:val="004A04E6"/>
    <w:rsid w:val="004A161F"/>
    <w:rsid w:val="004A1793"/>
    <w:rsid w:val="004A3072"/>
    <w:rsid w:val="004A3B4C"/>
    <w:rsid w:val="004A52CE"/>
    <w:rsid w:val="004A58D3"/>
    <w:rsid w:val="004A6211"/>
    <w:rsid w:val="004A71B7"/>
    <w:rsid w:val="004B0B21"/>
    <w:rsid w:val="004B343A"/>
    <w:rsid w:val="004B4B64"/>
    <w:rsid w:val="004B4F9D"/>
    <w:rsid w:val="004B528C"/>
    <w:rsid w:val="004B55BD"/>
    <w:rsid w:val="004B6129"/>
    <w:rsid w:val="004B61FE"/>
    <w:rsid w:val="004B6974"/>
    <w:rsid w:val="004B69E0"/>
    <w:rsid w:val="004B7587"/>
    <w:rsid w:val="004C3A3E"/>
    <w:rsid w:val="004C4775"/>
    <w:rsid w:val="004C6DC9"/>
    <w:rsid w:val="004C75CF"/>
    <w:rsid w:val="004D12CC"/>
    <w:rsid w:val="004D16DC"/>
    <w:rsid w:val="004D5410"/>
    <w:rsid w:val="004E03C5"/>
    <w:rsid w:val="004E3836"/>
    <w:rsid w:val="004E42D0"/>
    <w:rsid w:val="004E5588"/>
    <w:rsid w:val="004F0C09"/>
    <w:rsid w:val="004F144B"/>
    <w:rsid w:val="004F4DB0"/>
    <w:rsid w:val="00500254"/>
    <w:rsid w:val="005024A3"/>
    <w:rsid w:val="00502B36"/>
    <w:rsid w:val="005031B4"/>
    <w:rsid w:val="00503444"/>
    <w:rsid w:val="00505044"/>
    <w:rsid w:val="00506582"/>
    <w:rsid w:val="00506AB6"/>
    <w:rsid w:val="00507999"/>
    <w:rsid w:val="00510053"/>
    <w:rsid w:val="005105C0"/>
    <w:rsid w:val="00510ADA"/>
    <w:rsid w:val="00515D20"/>
    <w:rsid w:val="005225BC"/>
    <w:rsid w:val="00524894"/>
    <w:rsid w:val="005267CB"/>
    <w:rsid w:val="00526F32"/>
    <w:rsid w:val="00527557"/>
    <w:rsid w:val="00527E3F"/>
    <w:rsid w:val="00530031"/>
    <w:rsid w:val="005347DF"/>
    <w:rsid w:val="00534D02"/>
    <w:rsid w:val="005365A9"/>
    <w:rsid w:val="005367E0"/>
    <w:rsid w:val="00540981"/>
    <w:rsid w:val="00542509"/>
    <w:rsid w:val="00542B85"/>
    <w:rsid w:val="005451DC"/>
    <w:rsid w:val="00545BFC"/>
    <w:rsid w:val="00546108"/>
    <w:rsid w:val="005506BB"/>
    <w:rsid w:val="00553319"/>
    <w:rsid w:val="005536AA"/>
    <w:rsid w:val="00553D2B"/>
    <w:rsid w:val="00554751"/>
    <w:rsid w:val="00554A4A"/>
    <w:rsid w:val="005607B4"/>
    <w:rsid w:val="00560860"/>
    <w:rsid w:val="00561BB8"/>
    <w:rsid w:val="00562170"/>
    <w:rsid w:val="00563993"/>
    <w:rsid w:val="00564025"/>
    <w:rsid w:val="00565E53"/>
    <w:rsid w:val="00565F64"/>
    <w:rsid w:val="0056646B"/>
    <w:rsid w:val="00570B46"/>
    <w:rsid w:val="00571A33"/>
    <w:rsid w:val="00571BA8"/>
    <w:rsid w:val="00574672"/>
    <w:rsid w:val="005768EE"/>
    <w:rsid w:val="00576BAA"/>
    <w:rsid w:val="00581D2E"/>
    <w:rsid w:val="005821CF"/>
    <w:rsid w:val="005825B0"/>
    <w:rsid w:val="00586A82"/>
    <w:rsid w:val="00590685"/>
    <w:rsid w:val="00591A86"/>
    <w:rsid w:val="0059367F"/>
    <w:rsid w:val="00596FF9"/>
    <w:rsid w:val="00597B26"/>
    <w:rsid w:val="005A1333"/>
    <w:rsid w:val="005A3704"/>
    <w:rsid w:val="005A715A"/>
    <w:rsid w:val="005B3318"/>
    <w:rsid w:val="005B350E"/>
    <w:rsid w:val="005B4F1D"/>
    <w:rsid w:val="005B563A"/>
    <w:rsid w:val="005B789F"/>
    <w:rsid w:val="005B792F"/>
    <w:rsid w:val="005C0A11"/>
    <w:rsid w:val="005C0A34"/>
    <w:rsid w:val="005C3A1D"/>
    <w:rsid w:val="005C3CBC"/>
    <w:rsid w:val="005C3FBD"/>
    <w:rsid w:val="005C4302"/>
    <w:rsid w:val="005C4BD6"/>
    <w:rsid w:val="005C6856"/>
    <w:rsid w:val="005D00F6"/>
    <w:rsid w:val="005D05A6"/>
    <w:rsid w:val="005D464A"/>
    <w:rsid w:val="005D474C"/>
    <w:rsid w:val="005D4F70"/>
    <w:rsid w:val="005D6866"/>
    <w:rsid w:val="005E0803"/>
    <w:rsid w:val="005E1479"/>
    <w:rsid w:val="005E1C3A"/>
    <w:rsid w:val="005E1F98"/>
    <w:rsid w:val="005E2BB2"/>
    <w:rsid w:val="005E313A"/>
    <w:rsid w:val="005E356D"/>
    <w:rsid w:val="005E35D2"/>
    <w:rsid w:val="005E3DC3"/>
    <w:rsid w:val="005E42C8"/>
    <w:rsid w:val="005E4AF9"/>
    <w:rsid w:val="005E7451"/>
    <w:rsid w:val="005E76C7"/>
    <w:rsid w:val="005F399D"/>
    <w:rsid w:val="005F3CAC"/>
    <w:rsid w:val="005F3D63"/>
    <w:rsid w:val="005F48B8"/>
    <w:rsid w:val="005F4FFA"/>
    <w:rsid w:val="005F7C0C"/>
    <w:rsid w:val="00601939"/>
    <w:rsid w:val="00601BB4"/>
    <w:rsid w:val="00602922"/>
    <w:rsid w:val="0060416C"/>
    <w:rsid w:val="00605CB1"/>
    <w:rsid w:val="00606665"/>
    <w:rsid w:val="006066EF"/>
    <w:rsid w:val="006074DE"/>
    <w:rsid w:val="00607E4D"/>
    <w:rsid w:val="00607F97"/>
    <w:rsid w:val="00612386"/>
    <w:rsid w:val="00614002"/>
    <w:rsid w:val="00615EE5"/>
    <w:rsid w:val="006168C2"/>
    <w:rsid w:val="00616B82"/>
    <w:rsid w:val="00617ED7"/>
    <w:rsid w:val="0062189A"/>
    <w:rsid w:val="006218EF"/>
    <w:rsid w:val="00621B8A"/>
    <w:rsid w:val="00621E9C"/>
    <w:rsid w:val="0062349B"/>
    <w:rsid w:val="00623D41"/>
    <w:rsid w:val="00624066"/>
    <w:rsid w:val="00624360"/>
    <w:rsid w:val="00625958"/>
    <w:rsid w:val="00626FA6"/>
    <w:rsid w:val="0062742E"/>
    <w:rsid w:val="00634E4C"/>
    <w:rsid w:val="0063561E"/>
    <w:rsid w:val="006357C8"/>
    <w:rsid w:val="0063603F"/>
    <w:rsid w:val="0063640C"/>
    <w:rsid w:val="0063718F"/>
    <w:rsid w:val="00637796"/>
    <w:rsid w:val="00637A66"/>
    <w:rsid w:val="0064229C"/>
    <w:rsid w:val="00642892"/>
    <w:rsid w:val="006430D5"/>
    <w:rsid w:val="0064444B"/>
    <w:rsid w:val="00645952"/>
    <w:rsid w:val="00647074"/>
    <w:rsid w:val="00647194"/>
    <w:rsid w:val="00650D0C"/>
    <w:rsid w:val="0065500C"/>
    <w:rsid w:val="0065606B"/>
    <w:rsid w:val="00657817"/>
    <w:rsid w:val="006639A9"/>
    <w:rsid w:val="00670726"/>
    <w:rsid w:val="00673A27"/>
    <w:rsid w:val="00673CB9"/>
    <w:rsid w:val="0067613D"/>
    <w:rsid w:val="00676A75"/>
    <w:rsid w:val="00676F7D"/>
    <w:rsid w:val="00677C20"/>
    <w:rsid w:val="00677F1D"/>
    <w:rsid w:val="0068254E"/>
    <w:rsid w:val="006829FA"/>
    <w:rsid w:val="00683C8E"/>
    <w:rsid w:val="00683CBC"/>
    <w:rsid w:val="00683EB1"/>
    <w:rsid w:val="00683F92"/>
    <w:rsid w:val="00686EB9"/>
    <w:rsid w:val="006877D3"/>
    <w:rsid w:val="00690501"/>
    <w:rsid w:val="00691CF5"/>
    <w:rsid w:val="00692920"/>
    <w:rsid w:val="00692EAC"/>
    <w:rsid w:val="00694CA0"/>
    <w:rsid w:val="0069691C"/>
    <w:rsid w:val="00696A36"/>
    <w:rsid w:val="006A13C7"/>
    <w:rsid w:val="006A40B0"/>
    <w:rsid w:val="006B2EF4"/>
    <w:rsid w:val="006B2F4F"/>
    <w:rsid w:val="006B319C"/>
    <w:rsid w:val="006B3482"/>
    <w:rsid w:val="006B43CB"/>
    <w:rsid w:val="006C3372"/>
    <w:rsid w:val="006C488B"/>
    <w:rsid w:val="006C51FD"/>
    <w:rsid w:val="006C52F4"/>
    <w:rsid w:val="006C5450"/>
    <w:rsid w:val="006C638C"/>
    <w:rsid w:val="006C6DAD"/>
    <w:rsid w:val="006C7C83"/>
    <w:rsid w:val="006D15BF"/>
    <w:rsid w:val="006D1888"/>
    <w:rsid w:val="006D2757"/>
    <w:rsid w:val="006E0546"/>
    <w:rsid w:val="006E0F69"/>
    <w:rsid w:val="006E10F7"/>
    <w:rsid w:val="006E1444"/>
    <w:rsid w:val="006E228C"/>
    <w:rsid w:val="006E51C3"/>
    <w:rsid w:val="006E5624"/>
    <w:rsid w:val="006E6F87"/>
    <w:rsid w:val="006F0DA7"/>
    <w:rsid w:val="006F1493"/>
    <w:rsid w:val="006F2C37"/>
    <w:rsid w:val="006F3BCF"/>
    <w:rsid w:val="006F6EA6"/>
    <w:rsid w:val="006F7238"/>
    <w:rsid w:val="006F74B2"/>
    <w:rsid w:val="007003D2"/>
    <w:rsid w:val="00702032"/>
    <w:rsid w:val="00702DE7"/>
    <w:rsid w:val="00704F31"/>
    <w:rsid w:val="00705207"/>
    <w:rsid w:val="00705AE6"/>
    <w:rsid w:val="0070609E"/>
    <w:rsid w:val="00711648"/>
    <w:rsid w:val="00715F93"/>
    <w:rsid w:val="00716980"/>
    <w:rsid w:val="00717E68"/>
    <w:rsid w:val="0072000E"/>
    <w:rsid w:val="00720604"/>
    <w:rsid w:val="00721B0E"/>
    <w:rsid w:val="00722DED"/>
    <w:rsid w:val="00723ADB"/>
    <w:rsid w:val="00724DF1"/>
    <w:rsid w:val="007265D8"/>
    <w:rsid w:val="00731688"/>
    <w:rsid w:val="00732D8D"/>
    <w:rsid w:val="0073402A"/>
    <w:rsid w:val="00735936"/>
    <w:rsid w:val="007404C5"/>
    <w:rsid w:val="0074374D"/>
    <w:rsid w:val="007457CF"/>
    <w:rsid w:val="007465B3"/>
    <w:rsid w:val="00747157"/>
    <w:rsid w:val="00747CC4"/>
    <w:rsid w:val="00750080"/>
    <w:rsid w:val="007501A4"/>
    <w:rsid w:val="007511F1"/>
    <w:rsid w:val="00752536"/>
    <w:rsid w:val="007536B8"/>
    <w:rsid w:val="00753743"/>
    <w:rsid w:val="00754608"/>
    <w:rsid w:val="007549E7"/>
    <w:rsid w:val="00755AD1"/>
    <w:rsid w:val="00756D2D"/>
    <w:rsid w:val="00757403"/>
    <w:rsid w:val="007575D0"/>
    <w:rsid w:val="00757CFE"/>
    <w:rsid w:val="00760480"/>
    <w:rsid w:val="00760D42"/>
    <w:rsid w:val="00761F5B"/>
    <w:rsid w:val="0076683E"/>
    <w:rsid w:val="00770548"/>
    <w:rsid w:val="00773F6F"/>
    <w:rsid w:val="0077519D"/>
    <w:rsid w:val="00776286"/>
    <w:rsid w:val="00781830"/>
    <w:rsid w:val="0078349C"/>
    <w:rsid w:val="007835A9"/>
    <w:rsid w:val="00783A34"/>
    <w:rsid w:val="00783AD5"/>
    <w:rsid w:val="00785B30"/>
    <w:rsid w:val="00785D23"/>
    <w:rsid w:val="007900AD"/>
    <w:rsid w:val="007902DC"/>
    <w:rsid w:val="0079056C"/>
    <w:rsid w:val="007908E5"/>
    <w:rsid w:val="00791C09"/>
    <w:rsid w:val="00791F1F"/>
    <w:rsid w:val="00793CD5"/>
    <w:rsid w:val="0079596B"/>
    <w:rsid w:val="0079652E"/>
    <w:rsid w:val="007A063A"/>
    <w:rsid w:val="007A1C07"/>
    <w:rsid w:val="007A4DDD"/>
    <w:rsid w:val="007A516A"/>
    <w:rsid w:val="007A586D"/>
    <w:rsid w:val="007A7659"/>
    <w:rsid w:val="007B00E5"/>
    <w:rsid w:val="007B0112"/>
    <w:rsid w:val="007B1330"/>
    <w:rsid w:val="007B30CD"/>
    <w:rsid w:val="007B7D78"/>
    <w:rsid w:val="007C0FDF"/>
    <w:rsid w:val="007C6A98"/>
    <w:rsid w:val="007C7CD6"/>
    <w:rsid w:val="007D0B61"/>
    <w:rsid w:val="007D1E4A"/>
    <w:rsid w:val="007D3100"/>
    <w:rsid w:val="007D3EFB"/>
    <w:rsid w:val="007D6FB7"/>
    <w:rsid w:val="007D7910"/>
    <w:rsid w:val="007E1A5F"/>
    <w:rsid w:val="007E3AA6"/>
    <w:rsid w:val="007E521F"/>
    <w:rsid w:val="007F03C6"/>
    <w:rsid w:val="007F1822"/>
    <w:rsid w:val="007F22E3"/>
    <w:rsid w:val="007F2965"/>
    <w:rsid w:val="007F38D0"/>
    <w:rsid w:val="007F4B1F"/>
    <w:rsid w:val="007F4B55"/>
    <w:rsid w:val="007F507C"/>
    <w:rsid w:val="007F5941"/>
    <w:rsid w:val="007F6249"/>
    <w:rsid w:val="007F7299"/>
    <w:rsid w:val="00800981"/>
    <w:rsid w:val="00802CFF"/>
    <w:rsid w:val="008051AE"/>
    <w:rsid w:val="008074B1"/>
    <w:rsid w:val="00807FD3"/>
    <w:rsid w:val="00810722"/>
    <w:rsid w:val="00813D6E"/>
    <w:rsid w:val="008152FB"/>
    <w:rsid w:val="0081580A"/>
    <w:rsid w:val="0081586E"/>
    <w:rsid w:val="00817BAA"/>
    <w:rsid w:val="0082077A"/>
    <w:rsid w:val="00820853"/>
    <w:rsid w:val="0082167C"/>
    <w:rsid w:val="00822199"/>
    <w:rsid w:val="00823C45"/>
    <w:rsid w:val="0082467E"/>
    <w:rsid w:val="00824CC7"/>
    <w:rsid w:val="00826591"/>
    <w:rsid w:val="00826E9B"/>
    <w:rsid w:val="00827125"/>
    <w:rsid w:val="008324A0"/>
    <w:rsid w:val="00833578"/>
    <w:rsid w:val="00836928"/>
    <w:rsid w:val="00836D2D"/>
    <w:rsid w:val="00836FD4"/>
    <w:rsid w:val="00837A0B"/>
    <w:rsid w:val="008404B0"/>
    <w:rsid w:val="008434BF"/>
    <w:rsid w:val="00844E2F"/>
    <w:rsid w:val="0084727F"/>
    <w:rsid w:val="00847CE4"/>
    <w:rsid w:val="00847F45"/>
    <w:rsid w:val="008501B4"/>
    <w:rsid w:val="008515E5"/>
    <w:rsid w:val="008520E7"/>
    <w:rsid w:val="008522B1"/>
    <w:rsid w:val="00853C82"/>
    <w:rsid w:val="00856C69"/>
    <w:rsid w:val="00866243"/>
    <w:rsid w:val="008673D3"/>
    <w:rsid w:val="008703FE"/>
    <w:rsid w:val="00870750"/>
    <w:rsid w:val="008712E3"/>
    <w:rsid w:val="008714FD"/>
    <w:rsid w:val="00872EA8"/>
    <w:rsid w:val="0087427A"/>
    <w:rsid w:val="0087663E"/>
    <w:rsid w:val="0088004A"/>
    <w:rsid w:val="008801F2"/>
    <w:rsid w:val="00882881"/>
    <w:rsid w:val="00886319"/>
    <w:rsid w:val="00886ABE"/>
    <w:rsid w:val="008876AE"/>
    <w:rsid w:val="008905EC"/>
    <w:rsid w:val="00891995"/>
    <w:rsid w:val="00893954"/>
    <w:rsid w:val="008975B7"/>
    <w:rsid w:val="008A18F1"/>
    <w:rsid w:val="008A1940"/>
    <w:rsid w:val="008A1EC3"/>
    <w:rsid w:val="008A2720"/>
    <w:rsid w:val="008A4283"/>
    <w:rsid w:val="008A430A"/>
    <w:rsid w:val="008A4F34"/>
    <w:rsid w:val="008A50F2"/>
    <w:rsid w:val="008A5C35"/>
    <w:rsid w:val="008A7D03"/>
    <w:rsid w:val="008B2B5F"/>
    <w:rsid w:val="008B5D88"/>
    <w:rsid w:val="008B6604"/>
    <w:rsid w:val="008B710C"/>
    <w:rsid w:val="008B7CC2"/>
    <w:rsid w:val="008C0341"/>
    <w:rsid w:val="008C083D"/>
    <w:rsid w:val="008C0E56"/>
    <w:rsid w:val="008C3115"/>
    <w:rsid w:val="008C4AAA"/>
    <w:rsid w:val="008C505E"/>
    <w:rsid w:val="008C5C1C"/>
    <w:rsid w:val="008C759D"/>
    <w:rsid w:val="008D0544"/>
    <w:rsid w:val="008D09A2"/>
    <w:rsid w:val="008D29A9"/>
    <w:rsid w:val="008D4A08"/>
    <w:rsid w:val="008D5668"/>
    <w:rsid w:val="008E0258"/>
    <w:rsid w:val="008E0A9C"/>
    <w:rsid w:val="008E10D3"/>
    <w:rsid w:val="008E12D7"/>
    <w:rsid w:val="008E273D"/>
    <w:rsid w:val="008E398C"/>
    <w:rsid w:val="008E3F6E"/>
    <w:rsid w:val="008E5B7F"/>
    <w:rsid w:val="008E6FBB"/>
    <w:rsid w:val="008F1059"/>
    <w:rsid w:val="008F2C6D"/>
    <w:rsid w:val="008F45F6"/>
    <w:rsid w:val="008F48C3"/>
    <w:rsid w:val="008F4D38"/>
    <w:rsid w:val="008F533E"/>
    <w:rsid w:val="008F5E83"/>
    <w:rsid w:val="008F79F6"/>
    <w:rsid w:val="00900906"/>
    <w:rsid w:val="00901B8E"/>
    <w:rsid w:val="009040F6"/>
    <w:rsid w:val="00904E1B"/>
    <w:rsid w:val="00904E65"/>
    <w:rsid w:val="00905901"/>
    <w:rsid w:val="00911F2D"/>
    <w:rsid w:val="009121D3"/>
    <w:rsid w:val="009129D0"/>
    <w:rsid w:val="00913C9D"/>
    <w:rsid w:val="00917C60"/>
    <w:rsid w:val="00920D2A"/>
    <w:rsid w:val="00921F33"/>
    <w:rsid w:val="00922C61"/>
    <w:rsid w:val="00923DFE"/>
    <w:rsid w:val="00924998"/>
    <w:rsid w:val="00925732"/>
    <w:rsid w:val="00925F3F"/>
    <w:rsid w:val="00930DD6"/>
    <w:rsid w:val="009327B8"/>
    <w:rsid w:val="00941088"/>
    <w:rsid w:val="009421D4"/>
    <w:rsid w:val="009425B9"/>
    <w:rsid w:val="009439B3"/>
    <w:rsid w:val="00950859"/>
    <w:rsid w:val="00954925"/>
    <w:rsid w:val="00954FC4"/>
    <w:rsid w:val="009568FC"/>
    <w:rsid w:val="00957688"/>
    <w:rsid w:val="00957B17"/>
    <w:rsid w:val="009600DE"/>
    <w:rsid w:val="00963735"/>
    <w:rsid w:val="00964678"/>
    <w:rsid w:val="00966B17"/>
    <w:rsid w:val="00967048"/>
    <w:rsid w:val="00967815"/>
    <w:rsid w:val="009678A2"/>
    <w:rsid w:val="00967C15"/>
    <w:rsid w:val="00970E3E"/>
    <w:rsid w:val="00971956"/>
    <w:rsid w:val="009738C3"/>
    <w:rsid w:val="00973AB7"/>
    <w:rsid w:val="009743EF"/>
    <w:rsid w:val="009744B2"/>
    <w:rsid w:val="00974832"/>
    <w:rsid w:val="00974CB5"/>
    <w:rsid w:val="00976D02"/>
    <w:rsid w:val="00981DFC"/>
    <w:rsid w:val="00981F54"/>
    <w:rsid w:val="00981FE5"/>
    <w:rsid w:val="009830A3"/>
    <w:rsid w:val="009863C7"/>
    <w:rsid w:val="00990960"/>
    <w:rsid w:val="0099241E"/>
    <w:rsid w:val="0099325F"/>
    <w:rsid w:val="009951C8"/>
    <w:rsid w:val="00995D9B"/>
    <w:rsid w:val="009965F4"/>
    <w:rsid w:val="00997F74"/>
    <w:rsid w:val="009A1CF1"/>
    <w:rsid w:val="009A323F"/>
    <w:rsid w:val="009A47AD"/>
    <w:rsid w:val="009A58F9"/>
    <w:rsid w:val="009A7D1F"/>
    <w:rsid w:val="009A7DBF"/>
    <w:rsid w:val="009B110C"/>
    <w:rsid w:val="009B1474"/>
    <w:rsid w:val="009B147E"/>
    <w:rsid w:val="009B3359"/>
    <w:rsid w:val="009B474D"/>
    <w:rsid w:val="009B5B85"/>
    <w:rsid w:val="009B5B90"/>
    <w:rsid w:val="009B6242"/>
    <w:rsid w:val="009B62A0"/>
    <w:rsid w:val="009B671B"/>
    <w:rsid w:val="009B6C00"/>
    <w:rsid w:val="009C034E"/>
    <w:rsid w:val="009C0BC8"/>
    <w:rsid w:val="009C24CF"/>
    <w:rsid w:val="009C372B"/>
    <w:rsid w:val="009D1D4B"/>
    <w:rsid w:val="009D218E"/>
    <w:rsid w:val="009D2A7B"/>
    <w:rsid w:val="009D4D57"/>
    <w:rsid w:val="009D57F4"/>
    <w:rsid w:val="009D7ABF"/>
    <w:rsid w:val="009D7FAE"/>
    <w:rsid w:val="009E0C2B"/>
    <w:rsid w:val="009E2B05"/>
    <w:rsid w:val="009E2B86"/>
    <w:rsid w:val="009E2FA2"/>
    <w:rsid w:val="009E3074"/>
    <w:rsid w:val="009E34CE"/>
    <w:rsid w:val="009E38CF"/>
    <w:rsid w:val="009E6502"/>
    <w:rsid w:val="009E7AC1"/>
    <w:rsid w:val="009F11A7"/>
    <w:rsid w:val="009F1388"/>
    <w:rsid w:val="009F1CA5"/>
    <w:rsid w:val="009F2ABD"/>
    <w:rsid w:val="009F638D"/>
    <w:rsid w:val="009F6BFC"/>
    <w:rsid w:val="009F7E3D"/>
    <w:rsid w:val="00A01541"/>
    <w:rsid w:val="00A04568"/>
    <w:rsid w:val="00A045C4"/>
    <w:rsid w:val="00A053A8"/>
    <w:rsid w:val="00A0566B"/>
    <w:rsid w:val="00A10678"/>
    <w:rsid w:val="00A10F02"/>
    <w:rsid w:val="00A129C5"/>
    <w:rsid w:val="00A13E22"/>
    <w:rsid w:val="00A15DA3"/>
    <w:rsid w:val="00A202E9"/>
    <w:rsid w:val="00A20A80"/>
    <w:rsid w:val="00A22A49"/>
    <w:rsid w:val="00A23783"/>
    <w:rsid w:val="00A23AE8"/>
    <w:rsid w:val="00A23B57"/>
    <w:rsid w:val="00A24076"/>
    <w:rsid w:val="00A24087"/>
    <w:rsid w:val="00A24265"/>
    <w:rsid w:val="00A24820"/>
    <w:rsid w:val="00A268E7"/>
    <w:rsid w:val="00A26ED1"/>
    <w:rsid w:val="00A322AD"/>
    <w:rsid w:val="00A33C9C"/>
    <w:rsid w:val="00A35CFB"/>
    <w:rsid w:val="00A4041F"/>
    <w:rsid w:val="00A40624"/>
    <w:rsid w:val="00A425D0"/>
    <w:rsid w:val="00A4289B"/>
    <w:rsid w:val="00A434C8"/>
    <w:rsid w:val="00A44095"/>
    <w:rsid w:val="00A448F2"/>
    <w:rsid w:val="00A47494"/>
    <w:rsid w:val="00A47C84"/>
    <w:rsid w:val="00A5296D"/>
    <w:rsid w:val="00A530D4"/>
    <w:rsid w:val="00A536C3"/>
    <w:rsid w:val="00A54FBE"/>
    <w:rsid w:val="00A55875"/>
    <w:rsid w:val="00A5799F"/>
    <w:rsid w:val="00A57A96"/>
    <w:rsid w:val="00A607AA"/>
    <w:rsid w:val="00A61252"/>
    <w:rsid w:val="00A618EC"/>
    <w:rsid w:val="00A624D5"/>
    <w:rsid w:val="00A62827"/>
    <w:rsid w:val="00A6346B"/>
    <w:rsid w:val="00A6629C"/>
    <w:rsid w:val="00A66C30"/>
    <w:rsid w:val="00A66CAD"/>
    <w:rsid w:val="00A70443"/>
    <w:rsid w:val="00A706A0"/>
    <w:rsid w:val="00A709D3"/>
    <w:rsid w:val="00A7108E"/>
    <w:rsid w:val="00A73471"/>
    <w:rsid w:val="00A73982"/>
    <w:rsid w:val="00A75534"/>
    <w:rsid w:val="00A76921"/>
    <w:rsid w:val="00A80A38"/>
    <w:rsid w:val="00A81462"/>
    <w:rsid w:val="00A81A61"/>
    <w:rsid w:val="00A872EE"/>
    <w:rsid w:val="00A90BF2"/>
    <w:rsid w:val="00A90E68"/>
    <w:rsid w:val="00A91A1B"/>
    <w:rsid w:val="00A932BE"/>
    <w:rsid w:val="00A941AA"/>
    <w:rsid w:val="00A959CA"/>
    <w:rsid w:val="00AA0C6D"/>
    <w:rsid w:val="00AA1BB3"/>
    <w:rsid w:val="00AA3396"/>
    <w:rsid w:val="00AA3BE8"/>
    <w:rsid w:val="00AA65B8"/>
    <w:rsid w:val="00AA7556"/>
    <w:rsid w:val="00AB3661"/>
    <w:rsid w:val="00AB3CD2"/>
    <w:rsid w:val="00AB4740"/>
    <w:rsid w:val="00AB4AC2"/>
    <w:rsid w:val="00AB5D50"/>
    <w:rsid w:val="00AB6201"/>
    <w:rsid w:val="00AB641E"/>
    <w:rsid w:val="00AB7A40"/>
    <w:rsid w:val="00AC197B"/>
    <w:rsid w:val="00AC3501"/>
    <w:rsid w:val="00AC5798"/>
    <w:rsid w:val="00AC693E"/>
    <w:rsid w:val="00AC743D"/>
    <w:rsid w:val="00AD0905"/>
    <w:rsid w:val="00AD09DB"/>
    <w:rsid w:val="00AD0A53"/>
    <w:rsid w:val="00AD1F7F"/>
    <w:rsid w:val="00AD32C1"/>
    <w:rsid w:val="00AD409E"/>
    <w:rsid w:val="00AD45A9"/>
    <w:rsid w:val="00AD614F"/>
    <w:rsid w:val="00AD784A"/>
    <w:rsid w:val="00AD78D9"/>
    <w:rsid w:val="00AE2683"/>
    <w:rsid w:val="00AE2E79"/>
    <w:rsid w:val="00AE3E7B"/>
    <w:rsid w:val="00AE59EA"/>
    <w:rsid w:val="00AE66B0"/>
    <w:rsid w:val="00AE7903"/>
    <w:rsid w:val="00AF0CBB"/>
    <w:rsid w:val="00AF108B"/>
    <w:rsid w:val="00AF165A"/>
    <w:rsid w:val="00AF17EA"/>
    <w:rsid w:val="00AF4124"/>
    <w:rsid w:val="00AF7B78"/>
    <w:rsid w:val="00AF7EFA"/>
    <w:rsid w:val="00B00E8A"/>
    <w:rsid w:val="00B0125B"/>
    <w:rsid w:val="00B03977"/>
    <w:rsid w:val="00B039BA"/>
    <w:rsid w:val="00B03D6A"/>
    <w:rsid w:val="00B05E61"/>
    <w:rsid w:val="00B0768F"/>
    <w:rsid w:val="00B11CE0"/>
    <w:rsid w:val="00B13193"/>
    <w:rsid w:val="00B1326F"/>
    <w:rsid w:val="00B13F12"/>
    <w:rsid w:val="00B14080"/>
    <w:rsid w:val="00B148A8"/>
    <w:rsid w:val="00B21998"/>
    <w:rsid w:val="00B22249"/>
    <w:rsid w:val="00B23949"/>
    <w:rsid w:val="00B24519"/>
    <w:rsid w:val="00B24ADA"/>
    <w:rsid w:val="00B25A04"/>
    <w:rsid w:val="00B265A6"/>
    <w:rsid w:val="00B27F84"/>
    <w:rsid w:val="00B30706"/>
    <w:rsid w:val="00B31F11"/>
    <w:rsid w:val="00B33183"/>
    <w:rsid w:val="00B33B33"/>
    <w:rsid w:val="00B344B0"/>
    <w:rsid w:val="00B345FF"/>
    <w:rsid w:val="00B3674D"/>
    <w:rsid w:val="00B42D98"/>
    <w:rsid w:val="00B43C77"/>
    <w:rsid w:val="00B452DF"/>
    <w:rsid w:val="00B45566"/>
    <w:rsid w:val="00B4652D"/>
    <w:rsid w:val="00B4692F"/>
    <w:rsid w:val="00B51C7A"/>
    <w:rsid w:val="00B51DE6"/>
    <w:rsid w:val="00B52A2B"/>
    <w:rsid w:val="00B54055"/>
    <w:rsid w:val="00B54CBA"/>
    <w:rsid w:val="00B55CC0"/>
    <w:rsid w:val="00B563D5"/>
    <w:rsid w:val="00B57339"/>
    <w:rsid w:val="00B57450"/>
    <w:rsid w:val="00B624DA"/>
    <w:rsid w:val="00B6527E"/>
    <w:rsid w:val="00B6553C"/>
    <w:rsid w:val="00B65596"/>
    <w:rsid w:val="00B66787"/>
    <w:rsid w:val="00B66E65"/>
    <w:rsid w:val="00B67290"/>
    <w:rsid w:val="00B714DE"/>
    <w:rsid w:val="00B74E5B"/>
    <w:rsid w:val="00B7722D"/>
    <w:rsid w:val="00B7778B"/>
    <w:rsid w:val="00B77C0C"/>
    <w:rsid w:val="00B87822"/>
    <w:rsid w:val="00B904CE"/>
    <w:rsid w:val="00B90B29"/>
    <w:rsid w:val="00B92BCA"/>
    <w:rsid w:val="00B92EBF"/>
    <w:rsid w:val="00B93AF4"/>
    <w:rsid w:val="00B95159"/>
    <w:rsid w:val="00B95BCD"/>
    <w:rsid w:val="00BA0593"/>
    <w:rsid w:val="00BA3945"/>
    <w:rsid w:val="00BA3C05"/>
    <w:rsid w:val="00BA3FC4"/>
    <w:rsid w:val="00BA658D"/>
    <w:rsid w:val="00BA775E"/>
    <w:rsid w:val="00BB390A"/>
    <w:rsid w:val="00BB4351"/>
    <w:rsid w:val="00BB4C44"/>
    <w:rsid w:val="00BB5B7F"/>
    <w:rsid w:val="00BB72A4"/>
    <w:rsid w:val="00BC0B27"/>
    <w:rsid w:val="00BC0B8D"/>
    <w:rsid w:val="00BC0F29"/>
    <w:rsid w:val="00BC1D3B"/>
    <w:rsid w:val="00BC2C7C"/>
    <w:rsid w:val="00BC399F"/>
    <w:rsid w:val="00BC4570"/>
    <w:rsid w:val="00BC65FE"/>
    <w:rsid w:val="00BC782F"/>
    <w:rsid w:val="00BC7C06"/>
    <w:rsid w:val="00BD1F21"/>
    <w:rsid w:val="00BD2700"/>
    <w:rsid w:val="00BD455C"/>
    <w:rsid w:val="00BD4A25"/>
    <w:rsid w:val="00BD74F2"/>
    <w:rsid w:val="00BD7950"/>
    <w:rsid w:val="00BE01E5"/>
    <w:rsid w:val="00BE073D"/>
    <w:rsid w:val="00BE0EC7"/>
    <w:rsid w:val="00BE2CA2"/>
    <w:rsid w:val="00BE6946"/>
    <w:rsid w:val="00BE7568"/>
    <w:rsid w:val="00BF7060"/>
    <w:rsid w:val="00C000FA"/>
    <w:rsid w:val="00C0257E"/>
    <w:rsid w:val="00C02A7F"/>
    <w:rsid w:val="00C030A8"/>
    <w:rsid w:val="00C04AD4"/>
    <w:rsid w:val="00C072F2"/>
    <w:rsid w:val="00C074FE"/>
    <w:rsid w:val="00C1009A"/>
    <w:rsid w:val="00C1037F"/>
    <w:rsid w:val="00C11CE8"/>
    <w:rsid w:val="00C12DCF"/>
    <w:rsid w:val="00C1483F"/>
    <w:rsid w:val="00C14A3E"/>
    <w:rsid w:val="00C171B5"/>
    <w:rsid w:val="00C202C1"/>
    <w:rsid w:val="00C218F1"/>
    <w:rsid w:val="00C243C7"/>
    <w:rsid w:val="00C271F2"/>
    <w:rsid w:val="00C27BC6"/>
    <w:rsid w:val="00C308C1"/>
    <w:rsid w:val="00C31D01"/>
    <w:rsid w:val="00C3256E"/>
    <w:rsid w:val="00C34D66"/>
    <w:rsid w:val="00C35686"/>
    <w:rsid w:val="00C3584C"/>
    <w:rsid w:val="00C35B38"/>
    <w:rsid w:val="00C41A2C"/>
    <w:rsid w:val="00C456DB"/>
    <w:rsid w:val="00C45E7A"/>
    <w:rsid w:val="00C474B7"/>
    <w:rsid w:val="00C5137C"/>
    <w:rsid w:val="00C54D10"/>
    <w:rsid w:val="00C56340"/>
    <w:rsid w:val="00C566B6"/>
    <w:rsid w:val="00C56BD6"/>
    <w:rsid w:val="00C62153"/>
    <w:rsid w:val="00C62651"/>
    <w:rsid w:val="00C64A5A"/>
    <w:rsid w:val="00C660C1"/>
    <w:rsid w:val="00C711E3"/>
    <w:rsid w:val="00C71675"/>
    <w:rsid w:val="00C71ED3"/>
    <w:rsid w:val="00C73286"/>
    <w:rsid w:val="00C7335B"/>
    <w:rsid w:val="00C740E4"/>
    <w:rsid w:val="00C77845"/>
    <w:rsid w:val="00C81036"/>
    <w:rsid w:val="00C81F2D"/>
    <w:rsid w:val="00C828DD"/>
    <w:rsid w:val="00C835A1"/>
    <w:rsid w:val="00C83BDA"/>
    <w:rsid w:val="00C85E92"/>
    <w:rsid w:val="00C91835"/>
    <w:rsid w:val="00C91A9F"/>
    <w:rsid w:val="00C92340"/>
    <w:rsid w:val="00C92ED8"/>
    <w:rsid w:val="00C931C7"/>
    <w:rsid w:val="00C94281"/>
    <w:rsid w:val="00C96D39"/>
    <w:rsid w:val="00CA08E5"/>
    <w:rsid w:val="00CA0C0F"/>
    <w:rsid w:val="00CA13B0"/>
    <w:rsid w:val="00CA308C"/>
    <w:rsid w:val="00CA3F1D"/>
    <w:rsid w:val="00CA40FC"/>
    <w:rsid w:val="00CA428B"/>
    <w:rsid w:val="00CA46CE"/>
    <w:rsid w:val="00CA4CB8"/>
    <w:rsid w:val="00CA6234"/>
    <w:rsid w:val="00CA6246"/>
    <w:rsid w:val="00CA62E0"/>
    <w:rsid w:val="00CB06CB"/>
    <w:rsid w:val="00CB23F5"/>
    <w:rsid w:val="00CB3AB5"/>
    <w:rsid w:val="00CB516B"/>
    <w:rsid w:val="00CB6478"/>
    <w:rsid w:val="00CB6F13"/>
    <w:rsid w:val="00CB7B01"/>
    <w:rsid w:val="00CC1448"/>
    <w:rsid w:val="00CC18AC"/>
    <w:rsid w:val="00CC1BD3"/>
    <w:rsid w:val="00CC7195"/>
    <w:rsid w:val="00CD13D8"/>
    <w:rsid w:val="00CD27A3"/>
    <w:rsid w:val="00CD2838"/>
    <w:rsid w:val="00CD3063"/>
    <w:rsid w:val="00CD3522"/>
    <w:rsid w:val="00CD7930"/>
    <w:rsid w:val="00CD7B1D"/>
    <w:rsid w:val="00CE2BED"/>
    <w:rsid w:val="00CE47B9"/>
    <w:rsid w:val="00CE54CF"/>
    <w:rsid w:val="00CE7D9F"/>
    <w:rsid w:val="00CF04AC"/>
    <w:rsid w:val="00CF1643"/>
    <w:rsid w:val="00CF31F6"/>
    <w:rsid w:val="00CF4DFF"/>
    <w:rsid w:val="00D010D3"/>
    <w:rsid w:val="00D07606"/>
    <w:rsid w:val="00D11021"/>
    <w:rsid w:val="00D118C8"/>
    <w:rsid w:val="00D13710"/>
    <w:rsid w:val="00D14337"/>
    <w:rsid w:val="00D152DF"/>
    <w:rsid w:val="00D2087F"/>
    <w:rsid w:val="00D31B55"/>
    <w:rsid w:val="00D32374"/>
    <w:rsid w:val="00D33ACE"/>
    <w:rsid w:val="00D33B28"/>
    <w:rsid w:val="00D42019"/>
    <w:rsid w:val="00D422E5"/>
    <w:rsid w:val="00D43385"/>
    <w:rsid w:val="00D43FF1"/>
    <w:rsid w:val="00D44BF1"/>
    <w:rsid w:val="00D4573D"/>
    <w:rsid w:val="00D45BA3"/>
    <w:rsid w:val="00D5066C"/>
    <w:rsid w:val="00D50B54"/>
    <w:rsid w:val="00D50B98"/>
    <w:rsid w:val="00D5124D"/>
    <w:rsid w:val="00D54AEA"/>
    <w:rsid w:val="00D558CB"/>
    <w:rsid w:val="00D55E56"/>
    <w:rsid w:val="00D56315"/>
    <w:rsid w:val="00D602FA"/>
    <w:rsid w:val="00D63388"/>
    <w:rsid w:val="00D637D6"/>
    <w:rsid w:val="00D63A4F"/>
    <w:rsid w:val="00D658B9"/>
    <w:rsid w:val="00D66D43"/>
    <w:rsid w:val="00D67777"/>
    <w:rsid w:val="00D71C18"/>
    <w:rsid w:val="00D73F48"/>
    <w:rsid w:val="00D74120"/>
    <w:rsid w:val="00D749A8"/>
    <w:rsid w:val="00D810EA"/>
    <w:rsid w:val="00D83C60"/>
    <w:rsid w:val="00D91149"/>
    <w:rsid w:val="00D91F2B"/>
    <w:rsid w:val="00D93031"/>
    <w:rsid w:val="00D93274"/>
    <w:rsid w:val="00D936C2"/>
    <w:rsid w:val="00D94CE1"/>
    <w:rsid w:val="00D96AC7"/>
    <w:rsid w:val="00DA0F7F"/>
    <w:rsid w:val="00DA1F38"/>
    <w:rsid w:val="00DA25B4"/>
    <w:rsid w:val="00DA398C"/>
    <w:rsid w:val="00DA4778"/>
    <w:rsid w:val="00DA4DDC"/>
    <w:rsid w:val="00DA7C2B"/>
    <w:rsid w:val="00DB024A"/>
    <w:rsid w:val="00DB03DF"/>
    <w:rsid w:val="00DB0672"/>
    <w:rsid w:val="00DB1BB4"/>
    <w:rsid w:val="00DB2041"/>
    <w:rsid w:val="00DB367C"/>
    <w:rsid w:val="00DB4118"/>
    <w:rsid w:val="00DB6BFE"/>
    <w:rsid w:val="00DB7657"/>
    <w:rsid w:val="00DC186D"/>
    <w:rsid w:val="00DC27AE"/>
    <w:rsid w:val="00DC2AA0"/>
    <w:rsid w:val="00DC2ACD"/>
    <w:rsid w:val="00DC2B96"/>
    <w:rsid w:val="00DC36CE"/>
    <w:rsid w:val="00DC3B5D"/>
    <w:rsid w:val="00DC42D8"/>
    <w:rsid w:val="00DC49EB"/>
    <w:rsid w:val="00DC6C8C"/>
    <w:rsid w:val="00DD0B37"/>
    <w:rsid w:val="00DD118D"/>
    <w:rsid w:val="00DD2978"/>
    <w:rsid w:val="00DD5F7E"/>
    <w:rsid w:val="00DD67B4"/>
    <w:rsid w:val="00DE0F8B"/>
    <w:rsid w:val="00DE1479"/>
    <w:rsid w:val="00DE2017"/>
    <w:rsid w:val="00DE45EA"/>
    <w:rsid w:val="00DE5F5A"/>
    <w:rsid w:val="00DE60A9"/>
    <w:rsid w:val="00DE62DB"/>
    <w:rsid w:val="00DF196A"/>
    <w:rsid w:val="00DF1F80"/>
    <w:rsid w:val="00DF2267"/>
    <w:rsid w:val="00DF29A0"/>
    <w:rsid w:val="00DF2B13"/>
    <w:rsid w:val="00DF3405"/>
    <w:rsid w:val="00DF4FBF"/>
    <w:rsid w:val="00DF5F04"/>
    <w:rsid w:val="00DF64E7"/>
    <w:rsid w:val="00E00490"/>
    <w:rsid w:val="00E009B7"/>
    <w:rsid w:val="00E02C9A"/>
    <w:rsid w:val="00E02EC1"/>
    <w:rsid w:val="00E030C7"/>
    <w:rsid w:val="00E06FE8"/>
    <w:rsid w:val="00E111E4"/>
    <w:rsid w:val="00E11737"/>
    <w:rsid w:val="00E13992"/>
    <w:rsid w:val="00E1458B"/>
    <w:rsid w:val="00E1490E"/>
    <w:rsid w:val="00E14DC4"/>
    <w:rsid w:val="00E150A7"/>
    <w:rsid w:val="00E16744"/>
    <w:rsid w:val="00E16CC5"/>
    <w:rsid w:val="00E17665"/>
    <w:rsid w:val="00E25D43"/>
    <w:rsid w:val="00E276A4"/>
    <w:rsid w:val="00E27B1E"/>
    <w:rsid w:val="00E30E48"/>
    <w:rsid w:val="00E30EEE"/>
    <w:rsid w:val="00E338C1"/>
    <w:rsid w:val="00E345B9"/>
    <w:rsid w:val="00E352BC"/>
    <w:rsid w:val="00E3578F"/>
    <w:rsid w:val="00E37522"/>
    <w:rsid w:val="00E4126C"/>
    <w:rsid w:val="00E43CD4"/>
    <w:rsid w:val="00E44250"/>
    <w:rsid w:val="00E44C03"/>
    <w:rsid w:val="00E50B0B"/>
    <w:rsid w:val="00E51234"/>
    <w:rsid w:val="00E51E3C"/>
    <w:rsid w:val="00E51F31"/>
    <w:rsid w:val="00E52029"/>
    <w:rsid w:val="00E5327F"/>
    <w:rsid w:val="00E53AC0"/>
    <w:rsid w:val="00E565F6"/>
    <w:rsid w:val="00E56922"/>
    <w:rsid w:val="00E5708F"/>
    <w:rsid w:val="00E608FC"/>
    <w:rsid w:val="00E61198"/>
    <w:rsid w:val="00E6120C"/>
    <w:rsid w:val="00E61580"/>
    <w:rsid w:val="00E616B3"/>
    <w:rsid w:val="00E624F4"/>
    <w:rsid w:val="00E6271B"/>
    <w:rsid w:val="00E62BF0"/>
    <w:rsid w:val="00E63FA6"/>
    <w:rsid w:val="00E64B2C"/>
    <w:rsid w:val="00E65F57"/>
    <w:rsid w:val="00E661B8"/>
    <w:rsid w:val="00E66F4E"/>
    <w:rsid w:val="00E71431"/>
    <w:rsid w:val="00E715D6"/>
    <w:rsid w:val="00E71FB9"/>
    <w:rsid w:val="00E722B2"/>
    <w:rsid w:val="00E73143"/>
    <w:rsid w:val="00E73295"/>
    <w:rsid w:val="00E75443"/>
    <w:rsid w:val="00E75C18"/>
    <w:rsid w:val="00E765B7"/>
    <w:rsid w:val="00E77D8D"/>
    <w:rsid w:val="00E80B9C"/>
    <w:rsid w:val="00E81296"/>
    <w:rsid w:val="00E8173B"/>
    <w:rsid w:val="00E81907"/>
    <w:rsid w:val="00E81BC8"/>
    <w:rsid w:val="00E8231C"/>
    <w:rsid w:val="00E851C2"/>
    <w:rsid w:val="00E85924"/>
    <w:rsid w:val="00E870F1"/>
    <w:rsid w:val="00E87BBD"/>
    <w:rsid w:val="00E90156"/>
    <w:rsid w:val="00E93D54"/>
    <w:rsid w:val="00E93ED7"/>
    <w:rsid w:val="00E94D1A"/>
    <w:rsid w:val="00E96023"/>
    <w:rsid w:val="00E97CDC"/>
    <w:rsid w:val="00EA02EB"/>
    <w:rsid w:val="00EA4C1D"/>
    <w:rsid w:val="00EA6CCF"/>
    <w:rsid w:val="00EA7A9E"/>
    <w:rsid w:val="00EA7F83"/>
    <w:rsid w:val="00EB1373"/>
    <w:rsid w:val="00EB15D8"/>
    <w:rsid w:val="00EB199E"/>
    <w:rsid w:val="00EB416A"/>
    <w:rsid w:val="00EB53B2"/>
    <w:rsid w:val="00EB6FC3"/>
    <w:rsid w:val="00EC0A2D"/>
    <w:rsid w:val="00EC0A4F"/>
    <w:rsid w:val="00EC1F82"/>
    <w:rsid w:val="00EC567D"/>
    <w:rsid w:val="00EC67A4"/>
    <w:rsid w:val="00EC6AF2"/>
    <w:rsid w:val="00EC7B5B"/>
    <w:rsid w:val="00EC7C13"/>
    <w:rsid w:val="00ED0074"/>
    <w:rsid w:val="00ED077F"/>
    <w:rsid w:val="00ED3F1F"/>
    <w:rsid w:val="00ED5C40"/>
    <w:rsid w:val="00ED6129"/>
    <w:rsid w:val="00ED66E6"/>
    <w:rsid w:val="00ED7034"/>
    <w:rsid w:val="00ED76AB"/>
    <w:rsid w:val="00EE13F0"/>
    <w:rsid w:val="00EE2071"/>
    <w:rsid w:val="00EE2527"/>
    <w:rsid w:val="00EE40C6"/>
    <w:rsid w:val="00EF1117"/>
    <w:rsid w:val="00EF31DC"/>
    <w:rsid w:val="00EF69C4"/>
    <w:rsid w:val="00F011F0"/>
    <w:rsid w:val="00F0565E"/>
    <w:rsid w:val="00F05D7F"/>
    <w:rsid w:val="00F05DDB"/>
    <w:rsid w:val="00F07BF7"/>
    <w:rsid w:val="00F1004E"/>
    <w:rsid w:val="00F1119B"/>
    <w:rsid w:val="00F12DAD"/>
    <w:rsid w:val="00F12EE8"/>
    <w:rsid w:val="00F12F46"/>
    <w:rsid w:val="00F13021"/>
    <w:rsid w:val="00F1471F"/>
    <w:rsid w:val="00F14D1F"/>
    <w:rsid w:val="00F1531E"/>
    <w:rsid w:val="00F15C9D"/>
    <w:rsid w:val="00F16E6C"/>
    <w:rsid w:val="00F17590"/>
    <w:rsid w:val="00F17819"/>
    <w:rsid w:val="00F20683"/>
    <w:rsid w:val="00F210C8"/>
    <w:rsid w:val="00F21255"/>
    <w:rsid w:val="00F25DE7"/>
    <w:rsid w:val="00F25E58"/>
    <w:rsid w:val="00F27478"/>
    <w:rsid w:val="00F27970"/>
    <w:rsid w:val="00F30850"/>
    <w:rsid w:val="00F3254F"/>
    <w:rsid w:val="00F41B21"/>
    <w:rsid w:val="00F42227"/>
    <w:rsid w:val="00F429F2"/>
    <w:rsid w:val="00F43686"/>
    <w:rsid w:val="00F46FB6"/>
    <w:rsid w:val="00F47836"/>
    <w:rsid w:val="00F47FA6"/>
    <w:rsid w:val="00F50F3F"/>
    <w:rsid w:val="00F51055"/>
    <w:rsid w:val="00F52283"/>
    <w:rsid w:val="00F52A8B"/>
    <w:rsid w:val="00F52DCE"/>
    <w:rsid w:val="00F53A0F"/>
    <w:rsid w:val="00F53E4E"/>
    <w:rsid w:val="00F546B8"/>
    <w:rsid w:val="00F54912"/>
    <w:rsid w:val="00F5581E"/>
    <w:rsid w:val="00F55BD1"/>
    <w:rsid w:val="00F63211"/>
    <w:rsid w:val="00F63DCA"/>
    <w:rsid w:val="00F65213"/>
    <w:rsid w:val="00F65DF8"/>
    <w:rsid w:val="00F669C4"/>
    <w:rsid w:val="00F67533"/>
    <w:rsid w:val="00F67EA6"/>
    <w:rsid w:val="00F714AB"/>
    <w:rsid w:val="00F72315"/>
    <w:rsid w:val="00F73B66"/>
    <w:rsid w:val="00F74321"/>
    <w:rsid w:val="00F74C44"/>
    <w:rsid w:val="00F75747"/>
    <w:rsid w:val="00F769A2"/>
    <w:rsid w:val="00F76B1A"/>
    <w:rsid w:val="00F81EB0"/>
    <w:rsid w:val="00F83477"/>
    <w:rsid w:val="00F8389B"/>
    <w:rsid w:val="00F845C3"/>
    <w:rsid w:val="00F848F4"/>
    <w:rsid w:val="00F84BFF"/>
    <w:rsid w:val="00F85D98"/>
    <w:rsid w:val="00F862AA"/>
    <w:rsid w:val="00F905BA"/>
    <w:rsid w:val="00F906AA"/>
    <w:rsid w:val="00F91AEB"/>
    <w:rsid w:val="00F92CD9"/>
    <w:rsid w:val="00F94610"/>
    <w:rsid w:val="00F94A32"/>
    <w:rsid w:val="00F967FB"/>
    <w:rsid w:val="00F972C0"/>
    <w:rsid w:val="00F9733B"/>
    <w:rsid w:val="00F97ACA"/>
    <w:rsid w:val="00FA4092"/>
    <w:rsid w:val="00FA45FE"/>
    <w:rsid w:val="00FA5430"/>
    <w:rsid w:val="00FA5CCE"/>
    <w:rsid w:val="00FA714F"/>
    <w:rsid w:val="00FB2BCC"/>
    <w:rsid w:val="00FB6F04"/>
    <w:rsid w:val="00FB7DC5"/>
    <w:rsid w:val="00FC0705"/>
    <w:rsid w:val="00FC231B"/>
    <w:rsid w:val="00FC4322"/>
    <w:rsid w:val="00FC6417"/>
    <w:rsid w:val="00FC74EB"/>
    <w:rsid w:val="00FC7957"/>
    <w:rsid w:val="00FD0AA9"/>
    <w:rsid w:val="00FD202A"/>
    <w:rsid w:val="00FD4E2F"/>
    <w:rsid w:val="00FD6F9A"/>
    <w:rsid w:val="00FE26C4"/>
    <w:rsid w:val="00FE2843"/>
    <w:rsid w:val="00FE364F"/>
    <w:rsid w:val="00FE4341"/>
    <w:rsid w:val="00FE61E9"/>
    <w:rsid w:val="00FE7376"/>
    <w:rsid w:val="00FE7A2D"/>
    <w:rsid w:val="00FF1BFE"/>
    <w:rsid w:val="00FF302A"/>
    <w:rsid w:val="00FF3595"/>
    <w:rsid w:val="00FF42B5"/>
    <w:rsid w:val="00FF43C9"/>
    <w:rsid w:val="00FF4D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74397E"/>
  <w15:docId w15:val="{26B7F52E-13D0-42F6-BA8D-7A13D5097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45952"/>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
    <w:name w:val="bodytext"/>
    <w:basedOn w:val="prastasis"/>
    <w:rsid w:val="00A81462"/>
    <w:pPr>
      <w:autoSpaceDE w:val="0"/>
      <w:autoSpaceDN w:val="0"/>
      <w:ind w:firstLine="312"/>
      <w:jc w:val="both"/>
    </w:pPr>
    <w:rPr>
      <w:rFonts w:ascii="TIMESLT" w:hAnsi="TIMESLT"/>
      <w:sz w:val="20"/>
      <w:szCs w:val="20"/>
    </w:rPr>
  </w:style>
  <w:style w:type="paragraph" w:customStyle="1" w:styleId="BodyText1">
    <w:name w:val="Body Text1"/>
    <w:rsid w:val="000115C7"/>
    <w:pPr>
      <w:ind w:firstLine="312"/>
      <w:jc w:val="both"/>
    </w:pPr>
    <w:rPr>
      <w:rFonts w:ascii="TIMESLT" w:hAnsi="TIMESLT"/>
      <w:snapToGrid w:val="0"/>
      <w:lang w:val="en-US" w:eastAsia="en-US"/>
    </w:rPr>
  </w:style>
  <w:style w:type="paragraph" w:styleId="Antrats">
    <w:name w:val="header"/>
    <w:basedOn w:val="prastasis"/>
    <w:link w:val="AntratsDiagrama"/>
    <w:uiPriority w:val="99"/>
    <w:rsid w:val="00E765B7"/>
    <w:pPr>
      <w:tabs>
        <w:tab w:val="center" w:pos="4819"/>
        <w:tab w:val="right" w:pos="9638"/>
      </w:tabs>
    </w:pPr>
  </w:style>
  <w:style w:type="character" w:customStyle="1" w:styleId="AntratsDiagrama">
    <w:name w:val="Antraštės Diagrama"/>
    <w:basedOn w:val="Numatytasispastraiposriftas"/>
    <w:link w:val="Antrats"/>
    <w:uiPriority w:val="99"/>
    <w:rsid w:val="00E765B7"/>
    <w:rPr>
      <w:sz w:val="24"/>
      <w:szCs w:val="24"/>
    </w:rPr>
  </w:style>
  <w:style w:type="paragraph" w:styleId="Porat">
    <w:name w:val="footer"/>
    <w:basedOn w:val="prastasis"/>
    <w:link w:val="PoratDiagrama"/>
    <w:rsid w:val="00E765B7"/>
    <w:pPr>
      <w:tabs>
        <w:tab w:val="center" w:pos="4819"/>
        <w:tab w:val="right" w:pos="9638"/>
      </w:tabs>
    </w:pPr>
  </w:style>
  <w:style w:type="character" w:customStyle="1" w:styleId="PoratDiagrama">
    <w:name w:val="Poraštė Diagrama"/>
    <w:basedOn w:val="Numatytasispastraiposriftas"/>
    <w:link w:val="Porat"/>
    <w:rsid w:val="00E765B7"/>
    <w:rPr>
      <w:sz w:val="24"/>
      <w:szCs w:val="24"/>
    </w:rPr>
  </w:style>
  <w:style w:type="character" w:styleId="Hipersaitas">
    <w:name w:val="Hyperlink"/>
    <w:basedOn w:val="Numatytasispastraiposriftas"/>
    <w:uiPriority w:val="99"/>
    <w:unhideWhenUsed/>
    <w:rsid w:val="008B2B5F"/>
    <w:rPr>
      <w:color w:val="0000FF"/>
      <w:u w:val="single"/>
    </w:rPr>
  </w:style>
  <w:style w:type="paragraph" w:styleId="Sraopastraipa">
    <w:name w:val="List Paragraph"/>
    <w:basedOn w:val="prastasis"/>
    <w:uiPriority w:val="34"/>
    <w:qFormat/>
    <w:rsid w:val="00081412"/>
    <w:pPr>
      <w:ind w:left="720"/>
      <w:contextualSpacing/>
    </w:pPr>
  </w:style>
  <w:style w:type="paragraph" w:styleId="Pagrindiniotekstotrauka">
    <w:name w:val="Body Text Indent"/>
    <w:basedOn w:val="prastasis"/>
    <w:link w:val="PagrindiniotekstotraukaDiagrama"/>
    <w:rsid w:val="001801AF"/>
    <w:pPr>
      <w:ind w:firstLine="720"/>
      <w:jc w:val="both"/>
    </w:pPr>
    <w:rPr>
      <w:szCs w:val="20"/>
      <w:lang w:eastAsia="en-US"/>
    </w:rPr>
  </w:style>
  <w:style w:type="character" w:customStyle="1" w:styleId="PagrindiniotekstotraukaDiagrama">
    <w:name w:val="Pagrindinio teksto įtrauka Diagrama"/>
    <w:basedOn w:val="Numatytasispastraiposriftas"/>
    <w:link w:val="Pagrindiniotekstotrauka"/>
    <w:rsid w:val="001801AF"/>
    <w:rPr>
      <w:sz w:val="24"/>
      <w:lang w:eastAsia="en-US"/>
    </w:rPr>
  </w:style>
  <w:style w:type="paragraph" w:styleId="HTMLiankstoformatuotas">
    <w:name w:val="HTML Preformatted"/>
    <w:basedOn w:val="prastasis"/>
    <w:link w:val="HTMLiankstoformatuotasDiagrama"/>
    <w:rsid w:val="00C07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eastAsia="en-US"/>
    </w:rPr>
  </w:style>
  <w:style w:type="character" w:customStyle="1" w:styleId="HTMLiankstoformatuotasDiagrama">
    <w:name w:val="HTML iš anksto formatuotas Diagrama"/>
    <w:basedOn w:val="Numatytasispastraiposriftas"/>
    <w:link w:val="HTMLiankstoformatuotas"/>
    <w:rsid w:val="00C074FE"/>
    <w:rPr>
      <w:rFonts w:ascii="Arial Unicode MS" w:eastAsia="Arial Unicode MS" w:hAnsi="Arial Unicode MS" w:cs="Arial Unicode MS"/>
      <w:lang w:val="en-GB" w:eastAsia="en-US"/>
    </w:rPr>
  </w:style>
  <w:style w:type="paragraph" w:styleId="Komentarotekstas">
    <w:name w:val="annotation text"/>
    <w:basedOn w:val="prastasis"/>
    <w:link w:val="KomentarotekstasDiagrama"/>
    <w:rsid w:val="006C638C"/>
    <w:rPr>
      <w:sz w:val="20"/>
      <w:szCs w:val="20"/>
    </w:rPr>
  </w:style>
  <w:style w:type="character" w:customStyle="1" w:styleId="KomentarotekstasDiagrama">
    <w:name w:val="Komentaro tekstas Diagrama"/>
    <w:basedOn w:val="Numatytasispastraiposriftas"/>
    <w:link w:val="Komentarotekstas"/>
    <w:rsid w:val="006C638C"/>
  </w:style>
  <w:style w:type="paragraph" w:styleId="Komentarotema">
    <w:name w:val="annotation subject"/>
    <w:basedOn w:val="Komentarotekstas"/>
    <w:next w:val="Komentarotekstas"/>
    <w:link w:val="KomentarotemaDiagrama"/>
    <w:rsid w:val="006C638C"/>
    <w:rPr>
      <w:b/>
      <w:bCs/>
      <w:lang w:eastAsia="en-US"/>
    </w:rPr>
  </w:style>
  <w:style w:type="character" w:customStyle="1" w:styleId="KomentarotemaDiagrama">
    <w:name w:val="Komentaro tema Diagrama"/>
    <w:basedOn w:val="KomentarotekstasDiagrama"/>
    <w:link w:val="Komentarotema"/>
    <w:rsid w:val="006C638C"/>
    <w:rPr>
      <w:b/>
      <w:bCs/>
      <w:lang w:eastAsia="en-US"/>
    </w:rPr>
  </w:style>
  <w:style w:type="character" w:customStyle="1" w:styleId="llctekstas">
    <w:name w:val="llctekstas"/>
    <w:basedOn w:val="Numatytasispastraiposriftas"/>
    <w:rsid w:val="00125D4B"/>
  </w:style>
  <w:style w:type="character" w:customStyle="1" w:styleId="apple-converted-space">
    <w:name w:val="apple-converted-space"/>
    <w:basedOn w:val="Numatytasispastraiposriftas"/>
    <w:rsid w:val="002446F6"/>
  </w:style>
  <w:style w:type="paragraph" w:customStyle="1" w:styleId="CM1">
    <w:name w:val="CM1"/>
    <w:basedOn w:val="prastasis"/>
    <w:next w:val="prastasis"/>
    <w:uiPriority w:val="99"/>
    <w:rsid w:val="00BC0B8D"/>
    <w:pPr>
      <w:autoSpaceDE w:val="0"/>
      <w:autoSpaceDN w:val="0"/>
      <w:adjustRightInd w:val="0"/>
    </w:pPr>
    <w:rPr>
      <w:rFonts w:ascii="EUAlbertina" w:hAnsi="EUAlbertina"/>
    </w:rPr>
  </w:style>
  <w:style w:type="paragraph" w:customStyle="1" w:styleId="CM3">
    <w:name w:val="CM3"/>
    <w:basedOn w:val="prastasis"/>
    <w:next w:val="prastasis"/>
    <w:uiPriority w:val="99"/>
    <w:rsid w:val="00BC0B8D"/>
    <w:pPr>
      <w:autoSpaceDE w:val="0"/>
      <w:autoSpaceDN w:val="0"/>
      <w:adjustRightInd w:val="0"/>
    </w:pPr>
    <w:rPr>
      <w:rFonts w:ascii="EUAlbertina" w:hAnsi="EUAlbertina"/>
    </w:rPr>
  </w:style>
  <w:style w:type="paragraph" w:styleId="Debesliotekstas">
    <w:name w:val="Balloon Text"/>
    <w:basedOn w:val="prastasis"/>
    <w:link w:val="DebesliotekstasDiagrama"/>
    <w:rsid w:val="00783AD5"/>
    <w:rPr>
      <w:rFonts w:ascii="Tahoma" w:hAnsi="Tahoma" w:cs="Tahoma"/>
      <w:sz w:val="16"/>
      <w:szCs w:val="16"/>
    </w:rPr>
  </w:style>
  <w:style w:type="character" w:customStyle="1" w:styleId="DebesliotekstasDiagrama">
    <w:name w:val="Debesėlio tekstas Diagrama"/>
    <w:basedOn w:val="Numatytasispastraiposriftas"/>
    <w:link w:val="Debesliotekstas"/>
    <w:rsid w:val="00783AD5"/>
    <w:rPr>
      <w:rFonts w:ascii="Tahoma" w:hAnsi="Tahoma" w:cs="Tahoma"/>
      <w:sz w:val="16"/>
      <w:szCs w:val="16"/>
    </w:rPr>
  </w:style>
  <w:style w:type="character" w:styleId="Komentaronuoroda">
    <w:name w:val="annotation reference"/>
    <w:basedOn w:val="Numatytasispastraiposriftas"/>
    <w:rsid w:val="000B39D6"/>
    <w:rPr>
      <w:sz w:val="16"/>
      <w:szCs w:val="16"/>
    </w:rPr>
  </w:style>
  <w:style w:type="paragraph" w:styleId="Pataisymai">
    <w:name w:val="Revision"/>
    <w:hidden/>
    <w:uiPriority w:val="99"/>
    <w:semiHidden/>
    <w:rsid w:val="00B05E61"/>
    <w:rPr>
      <w:sz w:val="24"/>
      <w:szCs w:val="24"/>
    </w:rPr>
  </w:style>
  <w:style w:type="character" w:styleId="Puslapioinaosnuoroda">
    <w:name w:val="footnote reference"/>
    <w:basedOn w:val="Numatytasispastraiposriftas"/>
    <w:unhideWhenUsed/>
    <w:rsid w:val="00E51234"/>
  </w:style>
  <w:style w:type="character" w:customStyle="1" w:styleId="bold">
    <w:name w:val="bold"/>
    <w:basedOn w:val="Numatytasispastraiposriftas"/>
    <w:rsid w:val="00F14D1F"/>
  </w:style>
  <w:style w:type="paragraph" w:customStyle="1" w:styleId="Normal1">
    <w:name w:val="Normal1"/>
    <w:basedOn w:val="prastasis"/>
    <w:rsid w:val="006639A9"/>
    <w:pPr>
      <w:spacing w:before="100" w:beforeAutospacing="1" w:after="100" w:afterAutospacing="1"/>
    </w:pPr>
  </w:style>
  <w:style w:type="paragraph" w:styleId="Puslapioinaostekstas">
    <w:name w:val="footnote text"/>
    <w:basedOn w:val="prastasis"/>
    <w:link w:val="PuslapioinaostekstasDiagrama"/>
    <w:rsid w:val="00004A29"/>
    <w:rPr>
      <w:sz w:val="20"/>
      <w:szCs w:val="20"/>
    </w:rPr>
  </w:style>
  <w:style w:type="character" w:customStyle="1" w:styleId="PuslapioinaostekstasDiagrama">
    <w:name w:val="Puslapio išnašos tekstas Diagrama"/>
    <w:basedOn w:val="Numatytasispastraiposriftas"/>
    <w:link w:val="Puslapioinaostekstas"/>
    <w:rsid w:val="00004A29"/>
  </w:style>
  <w:style w:type="paragraph" w:customStyle="1" w:styleId="Style4">
    <w:name w:val="Style4"/>
    <w:basedOn w:val="prastasis"/>
    <w:uiPriority w:val="99"/>
    <w:rsid w:val="00FD4E2F"/>
    <w:pPr>
      <w:widowControl w:val="0"/>
      <w:autoSpaceDE w:val="0"/>
      <w:autoSpaceDN w:val="0"/>
      <w:adjustRightInd w:val="0"/>
      <w:spacing w:line="218" w:lineRule="exact"/>
      <w:ind w:hanging="310"/>
      <w:jc w:val="both"/>
    </w:pPr>
    <w:rPr>
      <w:rFonts w:ascii="Tahoma" w:eastAsiaTheme="minorEastAsia" w:hAnsi="Tahoma" w:cs="Tahoma"/>
    </w:rPr>
  </w:style>
  <w:style w:type="paragraph" w:customStyle="1" w:styleId="Style5">
    <w:name w:val="Style5"/>
    <w:basedOn w:val="prastasis"/>
    <w:uiPriority w:val="99"/>
    <w:rsid w:val="00FD4E2F"/>
    <w:pPr>
      <w:widowControl w:val="0"/>
      <w:autoSpaceDE w:val="0"/>
      <w:autoSpaceDN w:val="0"/>
      <w:adjustRightInd w:val="0"/>
      <w:spacing w:line="218" w:lineRule="exact"/>
      <w:jc w:val="both"/>
    </w:pPr>
    <w:rPr>
      <w:rFonts w:ascii="Tahoma" w:eastAsiaTheme="minorEastAsia" w:hAnsi="Tahoma" w:cs="Tahoma"/>
    </w:rPr>
  </w:style>
  <w:style w:type="paragraph" w:customStyle="1" w:styleId="Style6">
    <w:name w:val="Style6"/>
    <w:basedOn w:val="prastasis"/>
    <w:uiPriority w:val="99"/>
    <w:rsid w:val="00FD4E2F"/>
    <w:pPr>
      <w:widowControl w:val="0"/>
      <w:autoSpaceDE w:val="0"/>
      <w:autoSpaceDN w:val="0"/>
      <w:adjustRightInd w:val="0"/>
      <w:spacing w:line="214" w:lineRule="exact"/>
      <w:jc w:val="both"/>
    </w:pPr>
    <w:rPr>
      <w:rFonts w:ascii="Tahoma" w:eastAsiaTheme="minorEastAsia" w:hAnsi="Tahoma" w:cs="Tahoma"/>
    </w:rPr>
  </w:style>
  <w:style w:type="paragraph" w:customStyle="1" w:styleId="Style9">
    <w:name w:val="Style9"/>
    <w:basedOn w:val="prastasis"/>
    <w:uiPriority w:val="99"/>
    <w:rsid w:val="00FD4E2F"/>
    <w:pPr>
      <w:widowControl w:val="0"/>
      <w:autoSpaceDE w:val="0"/>
      <w:autoSpaceDN w:val="0"/>
      <w:adjustRightInd w:val="0"/>
      <w:spacing w:line="209" w:lineRule="exact"/>
      <w:ind w:firstLine="259"/>
    </w:pPr>
    <w:rPr>
      <w:rFonts w:ascii="Tahoma" w:eastAsiaTheme="minorEastAsia" w:hAnsi="Tahoma" w:cs="Tahoma"/>
    </w:rPr>
  </w:style>
  <w:style w:type="character" w:customStyle="1" w:styleId="FontStyle16">
    <w:name w:val="Font Style16"/>
    <w:basedOn w:val="Numatytasispastraiposriftas"/>
    <w:uiPriority w:val="99"/>
    <w:rsid w:val="00FD4E2F"/>
    <w:rPr>
      <w:rFonts w:ascii="Tahoma" w:hAnsi="Tahoma" w:cs="Tahoma"/>
      <w:i/>
      <w:iCs/>
      <w:color w:val="000000"/>
      <w:sz w:val="16"/>
      <w:szCs w:val="16"/>
    </w:rPr>
  </w:style>
  <w:style w:type="character" w:customStyle="1" w:styleId="FontStyle17">
    <w:name w:val="Font Style17"/>
    <w:basedOn w:val="Numatytasispastraiposriftas"/>
    <w:uiPriority w:val="99"/>
    <w:rsid w:val="00FD4E2F"/>
    <w:rPr>
      <w:rFonts w:ascii="Tahoma" w:hAnsi="Tahoma" w:cs="Tahoma"/>
      <w:color w:val="000000"/>
      <w:sz w:val="16"/>
      <w:szCs w:val="16"/>
    </w:rPr>
  </w:style>
  <w:style w:type="character" w:customStyle="1" w:styleId="FontStyle15">
    <w:name w:val="Font Style15"/>
    <w:basedOn w:val="Numatytasispastraiposriftas"/>
    <w:uiPriority w:val="99"/>
    <w:rsid w:val="009B110C"/>
    <w:rPr>
      <w:rFonts w:ascii="Tahoma" w:hAnsi="Tahoma" w:cs="Tahoma"/>
      <w:color w:val="000000"/>
      <w:sz w:val="20"/>
      <w:szCs w:val="20"/>
    </w:rPr>
  </w:style>
  <w:style w:type="character" w:customStyle="1" w:styleId="FontStyle20">
    <w:name w:val="Font Style20"/>
    <w:basedOn w:val="Numatytasispastraiposriftas"/>
    <w:uiPriority w:val="99"/>
    <w:rsid w:val="002025D2"/>
    <w:rPr>
      <w:rFonts w:ascii="Tahoma" w:hAnsi="Tahoma" w:cs="Tahoma"/>
      <w:b/>
      <w:bCs/>
      <w:color w:val="000000"/>
      <w:sz w:val="16"/>
      <w:szCs w:val="16"/>
    </w:rPr>
  </w:style>
  <w:style w:type="paragraph" w:customStyle="1" w:styleId="Style2">
    <w:name w:val="Style2"/>
    <w:basedOn w:val="prastasis"/>
    <w:uiPriority w:val="99"/>
    <w:rsid w:val="00B03D6A"/>
    <w:pPr>
      <w:widowControl w:val="0"/>
      <w:autoSpaceDE w:val="0"/>
      <w:autoSpaceDN w:val="0"/>
      <w:adjustRightInd w:val="0"/>
      <w:spacing w:line="278" w:lineRule="exact"/>
      <w:ind w:firstLine="778"/>
    </w:pPr>
    <w:rPr>
      <w:rFonts w:eastAsiaTheme="minorEastAsia"/>
    </w:rPr>
  </w:style>
  <w:style w:type="character" w:customStyle="1" w:styleId="FontStyle11">
    <w:name w:val="Font Style11"/>
    <w:basedOn w:val="Numatytasispastraiposriftas"/>
    <w:uiPriority w:val="99"/>
    <w:rsid w:val="00B03D6A"/>
    <w:rPr>
      <w:rFonts w:ascii="Times New Roman" w:hAnsi="Times New Roman" w:cs="Times New Roman"/>
      <w:color w:val="000000"/>
      <w:sz w:val="22"/>
      <w:szCs w:val="22"/>
    </w:rPr>
  </w:style>
  <w:style w:type="character" w:customStyle="1" w:styleId="FontStyle12">
    <w:name w:val="Font Style12"/>
    <w:basedOn w:val="Numatytasispastraiposriftas"/>
    <w:uiPriority w:val="99"/>
    <w:rsid w:val="00B03D6A"/>
    <w:rPr>
      <w:rFonts w:ascii="Times New Roman" w:hAnsi="Times New Roman" w:cs="Times New Roman"/>
      <w:b/>
      <w:bCs/>
      <w:color w:val="000000"/>
      <w:sz w:val="22"/>
      <w:szCs w:val="22"/>
    </w:rPr>
  </w:style>
  <w:style w:type="character" w:customStyle="1" w:styleId="CharStyle13">
    <w:name w:val="Char Style 13"/>
    <w:basedOn w:val="Numatytasispastraiposriftas"/>
    <w:link w:val="Style11"/>
    <w:rsid w:val="00B039BA"/>
    <w:rPr>
      <w:rFonts w:ascii="Arial" w:eastAsia="Arial" w:hAnsi="Arial" w:cs="Arial"/>
      <w:sz w:val="19"/>
      <w:szCs w:val="19"/>
      <w:shd w:val="clear" w:color="auto" w:fill="FFFFFF"/>
    </w:rPr>
  </w:style>
  <w:style w:type="character" w:customStyle="1" w:styleId="CharStyle16">
    <w:name w:val="Char Style 16"/>
    <w:basedOn w:val="CharStyle13"/>
    <w:rsid w:val="00B039BA"/>
    <w:rPr>
      <w:rFonts w:ascii="Arial" w:eastAsia="Arial" w:hAnsi="Arial" w:cs="Arial"/>
      <w:b/>
      <w:bCs/>
      <w:color w:val="000000"/>
      <w:spacing w:val="0"/>
      <w:w w:val="100"/>
      <w:position w:val="0"/>
      <w:sz w:val="20"/>
      <w:szCs w:val="20"/>
      <w:shd w:val="clear" w:color="auto" w:fill="FFFFFF"/>
      <w:lang w:val="lt-LT" w:eastAsia="lt-LT" w:bidi="lt-LT"/>
    </w:rPr>
  </w:style>
  <w:style w:type="paragraph" w:customStyle="1" w:styleId="Style11">
    <w:name w:val="Style 11"/>
    <w:basedOn w:val="prastasis"/>
    <w:link w:val="CharStyle13"/>
    <w:rsid w:val="00B039BA"/>
    <w:pPr>
      <w:widowControl w:val="0"/>
      <w:shd w:val="clear" w:color="auto" w:fill="FFFFFF"/>
      <w:spacing w:line="212" w:lineRule="exact"/>
      <w:ind w:hanging="360"/>
      <w:jc w:val="both"/>
    </w:pPr>
    <w:rPr>
      <w:rFonts w:ascii="Arial" w:eastAsia="Arial" w:hAnsi="Arial" w:cs="Arial"/>
      <w:sz w:val="19"/>
      <w:szCs w:val="19"/>
    </w:rPr>
  </w:style>
  <w:style w:type="character" w:customStyle="1" w:styleId="CharStyle18">
    <w:name w:val="Char Style 18"/>
    <w:basedOn w:val="Numatytasispastraiposriftas"/>
    <w:link w:val="Style17"/>
    <w:rsid w:val="00CD2838"/>
    <w:rPr>
      <w:rFonts w:ascii="Arial" w:eastAsia="Arial" w:hAnsi="Arial" w:cs="Arial"/>
      <w:sz w:val="13"/>
      <w:szCs w:val="13"/>
      <w:shd w:val="clear" w:color="auto" w:fill="FFFFFF"/>
    </w:rPr>
  </w:style>
  <w:style w:type="character" w:customStyle="1" w:styleId="CharStyle19">
    <w:name w:val="Char Style 19"/>
    <w:basedOn w:val="CharStyle13"/>
    <w:rsid w:val="00CD2838"/>
    <w:rPr>
      <w:rFonts w:ascii="Arial" w:eastAsia="Arial" w:hAnsi="Arial" w:cs="Arial"/>
      <w:b w:val="0"/>
      <w:bCs w:val="0"/>
      <w:i w:val="0"/>
      <w:iCs w:val="0"/>
      <w:smallCaps w:val="0"/>
      <w:strike w:val="0"/>
      <w:color w:val="1A1A1B"/>
      <w:spacing w:val="0"/>
      <w:w w:val="100"/>
      <w:position w:val="0"/>
      <w:sz w:val="19"/>
      <w:szCs w:val="19"/>
      <w:u w:val="none"/>
      <w:shd w:val="clear" w:color="auto" w:fill="FFFFFF"/>
      <w:lang w:val="lt-LT" w:eastAsia="lt-LT" w:bidi="lt-LT"/>
    </w:rPr>
  </w:style>
  <w:style w:type="paragraph" w:customStyle="1" w:styleId="Style17">
    <w:name w:val="Style 17"/>
    <w:basedOn w:val="prastasis"/>
    <w:link w:val="CharStyle18"/>
    <w:rsid w:val="00CD2838"/>
    <w:pPr>
      <w:widowControl w:val="0"/>
      <w:shd w:val="clear" w:color="auto" w:fill="FFFFFF"/>
      <w:spacing w:line="168" w:lineRule="exact"/>
      <w:jc w:val="both"/>
    </w:pPr>
    <w:rPr>
      <w:rFonts w:ascii="Arial" w:eastAsia="Arial" w:hAnsi="Arial" w:cs="Arial"/>
      <w:sz w:val="13"/>
      <w:szCs w:val="13"/>
    </w:rPr>
  </w:style>
  <w:style w:type="character" w:customStyle="1" w:styleId="CharStyle20">
    <w:name w:val="Char Style 20"/>
    <w:basedOn w:val="CharStyle13"/>
    <w:rsid w:val="00CD2838"/>
    <w:rPr>
      <w:rFonts w:ascii="Arial" w:eastAsia="Arial" w:hAnsi="Arial" w:cs="Arial"/>
      <w:b w:val="0"/>
      <w:bCs w:val="0"/>
      <w:i/>
      <w:iCs/>
      <w:smallCaps w:val="0"/>
      <w:strike w:val="0"/>
      <w:color w:val="1A1A1B"/>
      <w:spacing w:val="0"/>
      <w:w w:val="100"/>
      <w:position w:val="0"/>
      <w:sz w:val="19"/>
      <w:szCs w:val="19"/>
      <w:u w:val="none"/>
      <w:shd w:val="clear" w:color="auto" w:fill="FFFFFF"/>
      <w:lang w:val="en-US" w:eastAsia="en-US" w:bidi="en-US"/>
    </w:rPr>
  </w:style>
  <w:style w:type="character" w:customStyle="1" w:styleId="CharStyle21">
    <w:name w:val="Char Style 21"/>
    <w:basedOn w:val="CharStyle13"/>
    <w:rsid w:val="00CD2838"/>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Punktas">
    <w:name w:val="Punktas"/>
    <w:basedOn w:val="Sraopastraipa"/>
    <w:qFormat/>
    <w:rsid w:val="000B1F6A"/>
    <w:pPr>
      <w:numPr>
        <w:numId w:val="25"/>
      </w:numPr>
      <w:tabs>
        <w:tab w:val="num" w:pos="360"/>
      </w:tabs>
      <w:ind w:left="0" w:firstLine="0"/>
      <w:jc w:val="both"/>
    </w:pPr>
    <w:rPr>
      <w:lang w:eastAsia="en-US"/>
    </w:rPr>
  </w:style>
  <w:style w:type="character" w:styleId="Neapdorotaspaminjimas">
    <w:name w:val="Unresolved Mention"/>
    <w:basedOn w:val="Numatytasispastraiposriftas"/>
    <w:uiPriority w:val="99"/>
    <w:semiHidden/>
    <w:unhideWhenUsed/>
    <w:rsid w:val="00AC693E"/>
    <w:rPr>
      <w:color w:val="605E5C"/>
      <w:shd w:val="clear" w:color="auto" w:fill="E1DFDD"/>
    </w:rPr>
  </w:style>
  <w:style w:type="paragraph" w:customStyle="1" w:styleId="Default">
    <w:name w:val="Default"/>
    <w:rsid w:val="0044011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02707">
      <w:bodyDiv w:val="1"/>
      <w:marLeft w:val="225"/>
      <w:marRight w:val="225"/>
      <w:marTop w:val="0"/>
      <w:marBottom w:val="0"/>
      <w:divBdr>
        <w:top w:val="none" w:sz="0" w:space="0" w:color="auto"/>
        <w:left w:val="none" w:sz="0" w:space="0" w:color="auto"/>
        <w:bottom w:val="none" w:sz="0" w:space="0" w:color="auto"/>
        <w:right w:val="none" w:sz="0" w:space="0" w:color="auto"/>
      </w:divBdr>
      <w:divsChild>
        <w:div w:id="368645702">
          <w:marLeft w:val="0"/>
          <w:marRight w:val="0"/>
          <w:marTop w:val="0"/>
          <w:marBottom w:val="0"/>
          <w:divBdr>
            <w:top w:val="none" w:sz="0" w:space="0" w:color="auto"/>
            <w:left w:val="none" w:sz="0" w:space="0" w:color="auto"/>
            <w:bottom w:val="none" w:sz="0" w:space="0" w:color="auto"/>
            <w:right w:val="none" w:sz="0" w:space="0" w:color="auto"/>
          </w:divBdr>
        </w:div>
      </w:divsChild>
    </w:div>
    <w:div w:id="135802820">
      <w:bodyDiv w:val="1"/>
      <w:marLeft w:val="0"/>
      <w:marRight w:val="0"/>
      <w:marTop w:val="0"/>
      <w:marBottom w:val="0"/>
      <w:divBdr>
        <w:top w:val="none" w:sz="0" w:space="0" w:color="auto"/>
        <w:left w:val="none" w:sz="0" w:space="0" w:color="auto"/>
        <w:bottom w:val="none" w:sz="0" w:space="0" w:color="auto"/>
        <w:right w:val="none" w:sz="0" w:space="0" w:color="auto"/>
      </w:divBdr>
    </w:div>
    <w:div w:id="293562957">
      <w:bodyDiv w:val="1"/>
      <w:marLeft w:val="0"/>
      <w:marRight w:val="0"/>
      <w:marTop w:val="0"/>
      <w:marBottom w:val="0"/>
      <w:divBdr>
        <w:top w:val="none" w:sz="0" w:space="0" w:color="auto"/>
        <w:left w:val="none" w:sz="0" w:space="0" w:color="auto"/>
        <w:bottom w:val="none" w:sz="0" w:space="0" w:color="auto"/>
        <w:right w:val="none" w:sz="0" w:space="0" w:color="auto"/>
      </w:divBdr>
    </w:div>
    <w:div w:id="309754861">
      <w:bodyDiv w:val="1"/>
      <w:marLeft w:val="0"/>
      <w:marRight w:val="0"/>
      <w:marTop w:val="0"/>
      <w:marBottom w:val="0"/>
      <w:divBdr>
        <w:top w:val="none" w:sz="0" w:space="0" w:color="auto"/>
        <w:left w:val="none" w:sz="0" w:space="0" w:color="auto"/>
        <w:bottom w:val="none" w:sz="0" w:space="0" w:color="auto"/>
        <w:right w:val="none" w:sz="0" w:space="0" w:color="auto"/>
      </w:divBdr>
    </w:div>
    <w:div w:id="349646281">
      <w:bodyDiv w:val="1"/>
      <w:marLeft w:val="225"/>
      <w:marRight w:val="225"/>
      <w:marTop w:val="0"/>
      <w:marBottom w:val="0"/>
      <w:divBdr>
        <w:top w:val="none" w:sz="0" w:space="0" w:color="auto"/>
        <w:left w:val="none" w:sz="0" w:space="0" w:color="auto"/>
        <w:bottom w:val="none" w:sz="0" w:space="0" w:color="auto"/>
        <w:right w:val="none" w:sz="0" w:space="0" w:color="auto"/>
      </w:divBdr>
      <w:divsChild>
        <w:div w:id="2010516645">
          <w:marLeft w:val="0"/>
          <w:marRight w:val="0"/>
          <w:marTop w:val="0"/>
          <w:marBottom w:val="0"/>
          <w:divBdr>
            <w:top w:val="none" w:sz="0" w:space="0" w:color="auto"/>
            <w:left w:val="none" w:sz="0" w:space="0" w:color="auto"/>
            <w:bottom w:val="none" w:sz="0" w:space="0" w:color="auto"/>
            <w:right w:val="none" w:sz="0" w:space="0" w:color="auto"/>
          </w:divBdr>
        </w:div>
      </w:divsChild>
    </w:div>
    <w:div w:id="405960151">
      <w:bodyDiv w:val="1"/>
      <w:marLeft w:val="0"/>
      <w:marRight w:val="0"/>
      <w:marTop w:val="0"/>
      <w:marBottom w:val="0"/>
      <w:divBdr>
        <w:top w:val="none" w:sz="0" w:space="0" w:color="auto"/>
        <w:left w:val="none" w:sz="0" w:space="0" w:color="auto"/>
        <w:bottom w:val="none" w:sz="0" w:space="0" w:color="auto"/>
        <w:right w:val="none" w:sz="0" w:space="0" w:color="auto"/>
      </w:divBdr>
    </w:div>
    <w:div w:id="569194939">
      <w:bodyDiv w:val="1"/>
      <w:marLeft w:val="0"/>
      <w:marRight w:val="0"/>
      <w:marTop w:val="0"/>
      <w:marBottom w:val="0"/>
      <w:divBdr>
        <w:top w:val="none" w:sz="0" w:space="0" w:color="auto"/>
        <w:left w:val="none" w:sz="0" w:space="0" w:color="auto"/>
        <w:bottom w:val="none" w:sz="0" w:space="0" w:color="auto"/>
        <w:right w:val="none" w:sz="0" w:space="0" w:color="auto"/>
      </w:divBdr>
    </w:div>
    <w:div w:id="570387976">
      <w:bodyDiv w:val="1"/>
      <w:marLeft w:val="0"/>
      <w:marRight w:val="0"/>
      <w:marTop w:val="0"/>
      <w:marBottom w:val="0"/>
      <w:divBdr>
        <w:top w:val="none" w:sz="0" w:space="0" w:color="auto"/>
        <w:left w:val="none" w:sz="0" w:space="0" w:color="auto"/>
        <w:bottom w:val="none" w:sz="0" w:space="0" w:color="auto"/>
        <w:right w:val="none" w:sz="0" w:space="0" w:color="auto"/>
      </w:divBdr>
    </w:div>
    <w:div w:id="621807739">
      <w:bodyDiv w:val="1"/>
      <w:marLeft w:val="0"/>
      <w:marRight w:val="0"/>
      <w:marTop w:val="0"/>
      <w:marBottom w:val="0"/>
      <w:divBdr>
        <w:top w:val="none" w:sz="0" w:space="0" w:color="auto"/>
        <w:left w:val="none" w:sz="0" w:space="0" w:color="auto"/>
        <w:bottom w:val="none" w:sz="0" w:space="0" w:color="auto"/>
        <w:right w:val="none" w:sz="0" w:space="0" w:color="auto"/>
      </w:divBdr>
    </w:div>
    <w:div w:id="788208017">
      <w:bodyDiv w:val="1"/>
      <w:marLeft w:val="0"/>
      <w:marRight w:val="0"/>
      <w:marTop w:val="0"/>
      <w:marBottom w:val="0"/>
      <w:divBdr>
        <w:top w:val="none" w:sz="0" w:space="0" w:color="auto"/>
        <w:left w:val="none" w:sz="0" w:space="0" w:color="auto"/>
        <w:bottom w:val="none" w:sz="0" w:space="0" w:color="auto"/>
        <w:right w:val="none" w:sz="0" w:space="0" w:color="auto"/>
      </w:divBdr>
    </w:div>
    <w:div w:id="1009676700">
      <w:bodyDiv w:val="1"/>
      <w:marLeft w:val="0"/>
      <w:marRight w:val="0"/>
      <w:marTop w:val="0"/>
      <w:marBottom w:val="0"/>
      <w:divBdr>
        <w:top w:val="none" w:sz="0" w:space="0" w:color="auto"/>
        <w:left w:val="none" w:sz="0" w:space="0" w:color="auto"/>
        <w:bottom w:val="none" w:sz="0" w:space="0" w:color="auto"/>
        <w:right w:val="none" w:sz="0" w:space="0" w:color="auto"/>
      </w:divBdr>
    </w:div>
    <w:div w:id="1077559914">
      <w:bodyDiv w:val="1"/>
      <w:marLeft w:val="0"/>
      <w:marRight w:val="0"/>
      <w:marTop w:val="0"/>
      <w:marBottom w:val="0"/>
      <w:divBdr>
        <w:top w:val="none" w:sz="0" w:space="0" w:color="auto"/>
        <w:left w:val="none" w:sz="0" w:space="0" w:color="auto"/>
        <w:bottom w:val="none" w:sz="0" w:space="0" w:color="auto"/>
        <w:right w:val="none" w:sz="0" w:space="0" w:color="auto"/>
      </w:divBdr>
    </w:div>
    <w:div w:id="1172570932">
      <w:bodyDiv w:val="1"/>
      <w:marLeft w:val="198"/>
      <w:marRight w:val="198"/>
      <w:marTop w:val="0"/>
      <w:marBottom w:val="0"/>
      <w:divBdr>
        <w:top w:val="none" w:sz="0" w:space="0" w:color="auto"/>
        <w:left w:val="none" w:sz="0" w:space="0" w:color="auto"/>
        <w:bottom w:val="none" w:sz="0" w:space="0" w:color="auto"/>
        <w:right w:val="none" w:sz="0" w:space="0" w:color="auto"/>
      </w:divBdr>
      <w:divsChild>
        <w:div w:id="1737316440">
          <w:marLeft w:val="0"/>
          <w:marRight w:val="0"/>
          <w:marTop w:val="0"/>
          <w:marBottom w:val="0"/>
          <w:divBdr>
            <w:top w:val="none" w:sz="0" w:space="0" w:color="auto"/>
            <w:left w:val="none" w:sz="0" w:space="0" w:color="auto"/>
            <w:bottom w:val="none" w:sz="0" w:space="0" w:color="auto"/>
            <w:right w:val="none" w:sz="0" w:space="0" w:color="auto"/>
          </w:divBdr>
        </w:div>
      </w:divsChild>
    </w:div>
    <w:div w:id="1363094717">
      <w:bodyDiv w:val="1"/>
      <w:marLeft w:val="0"/>
      <w:marRight w:val="0"/>
      <w:marTop w:val="0"/>
      <w:marBottom w:val="0"/>
      <w:divBdr>
        <w:top w:val="none" w:sz="0" w:space="0" w:color="auto"/>
        <w:left w:val="none" w:sz="0" w:space="0" w:color="auto"/>
        <w:bottom w:val="none" w:sz="0" w:space="0" w:color="auto"/>
        <w:right w:val="none" w:sz="0" w:space="0" w:color="auto"/>
      </w:divBdr>
      <w:divsChild>
        <w:div w:id="655499245">
          <w:marLeft w:val="0"/>
          <w:marRight w:val="0"/>
          <w:marTop w:val="0"/>
          <w:marBottom w:val="0"/>
          <w:divBdr>
            <w:top w:val="single" w:sz="8" w:space="1" w:color="auto"/>
            <w:left w:val="single" w:sz="8" w:space="4" w:color="auto"/>
            <w:bottom w:val="single" w:sz="8" w:space="1" w:color="auto"/>
            <w:right w:val="single" w:sz="8" w:space="4" w:color="auto"/>
          </w:divBdr>
        </w:div>
      </w:divsChild>
    </w:div>
    <w:div w:id="1621758693">
      <w:bodyDiv w:val="1"/>
      <w:marLeft w:val="0"/>
      <w:marRight w:val="0"/>
      <w:marTop w:val="0"/>
      <w:marBottom w:val="0"/>
      <w:divBdr>
        <w:top w:val="none" w:sz="0" w:space="0" w:color="auto"/>
        <w:left w:val="none" w:sz="0" w:space="0" w:color="auto"/>
        <w:bottom w:val="none" w:sz="0" w:space="0" w:color="auto"/>
        <w:right w:val="none" w:sz="0" w:space="0" w:color="auto"/>
      </w:divBdr>
    </w:div>
    <w:div w:id="1713652186">
      <w:bodyDiv w:val="1"/>
      <w:marLeft w:val="0"/>
      <w:marRight w:val="0"/>
      <w:marTop w:val="0"/>
      <w:marBottom w:val="0"/>
      <w:divBdr>
        <w:top w:val="none" w:sz="0" w:space="0" w:color="auto"/>
        <w:left w:val="none" w:sz="0" w:space="0" w:color="auto"/>
        <w:bottom w:val="none" w:sz="0" w:space="0" w:color="auto"/>
        <w:right w:val="none" w:sz="0" w:space="0" w:color="auto"/>
      </w:divBdr>
    </w:div>
    <w:div w:id="1758088092">
      <w:bodyDiv w:val="1"/>
      <w:marLeft w:val="0"/>
      <w:marRight w:val="0"/>
      <w:marTop w:val="0"/>
      <w:marBottom w:val="0"/>
      <w:divBdr>
        <w:top w:val="none" w:sz="0" w:space="0" w:color="auto"/>
        <w:left w:val="none" w:sz="0" w:space="0" w:color="auto"/>
        <w:bottom w:val="none" w:sz="0" w:space="0" w:color="auto"/>
        <w:right w:val="none" w:sz="0" w:space="0" w:color="auto"/>
      </w:divBdr>
    </w:div>
    <w:div w:id="1766537798">
      <w:bodyDiv w:val="1"/>
      <w:marLeft w:val="0"/>
      <w:marRight w:val="0"/>
      <w:marTop w:val="0"/>
      <w:marBottom w:val="0"/>
      <w:divBdr>
        <w:top w:val="none" w:sz="0" w:space="0" w:color="auto"/>
        <w:left w:val="none" w:sz="0" w:space="0" w:color="auto"/>
        <w:bottom w:val="none" w:sz="0" w:space="0" w:color="auto"/>
        <w:right w:val="none" w:sz="0" w:space="0" w:color="auto"/>
      </w:divBdr>
    </w:div>
    <w:div w:id="1814323944">
      <w:bodyDiv w:val="1"/>
      <w:marLeft w:val="0"/>
      <w:marRight w:val="0"/>
      <w:marTop w:val="0"/>
      <w:marBottom w:val="0"/>
      <w:divBdr>
        <w:top w:val="none" w:sz="0" w:space="0" w:color="auto"/>
        <w:left w:val="none" w:sz="0" w:space="0" w:color="auto"/>
        <w:bottom w:val="none" w:sz="0" w:space="0" w:color="auto"/>
        <w:right w:val="none" w:sz="0" w:space="0" w:color="auto"/>
      </w:divBdr>
    </w:div>
    <w:div w:id="1949117084">
      <w:bodyDiv w:val="1"/>
      <w:marLeft w:val="141"/>
      <w:marRight w:val="141"/>
      <w:marTop w:val="0"/>
      <w:marBottom w:val="0"/>
      <w:divBdr>
        <w:top w:val="none" w:sz="0" w:space="0" w:color="auto"/>
        <w:left w:val="none" w:sz="0" w:space="0" w:color="auto"/>
        <w:bottom w:val="none" w:sz="0" w:space="0" w:color="auto"/>
        <w:right w:val="none" w:sz="0" w:space="0" w:color="auto"/>
      </w:divBdr>
      <w:divsChild>
        <w:div w:id="890309452">
          <w:marLeft w:val="0"/>
          <w:marRight w:val="0"/>
          <w:marTop w:val="0"/>
          <w:marBottom w:val="0"/>
          <w:divBdr>
            <w:top w:val="none" w:sz="0" w:space="0" w:color="auto"/>
            <w:left w:val="none" w:sz="0" w:space="0" w:color="auto"/>
            <w:bottom w:val="none" w:sz="0" w:space="0" w:color="auto"/>
            <w:right w:val="none" w:sz="0" w:space="0" w:color="auto"/>
          </w:divBdr>
        </w:div>
      </w:divsChild>
    </w:div>
    <w:div w:id="200200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11" Target="commentsExtensible.xml" Type="http://schemas.microsoft.com/office/2018/08/relationships/commentsExtensibl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4723E-EA92-4CC8-8481-3CA67B145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10718</Words>
  <Characters>6110</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PAŽYMA</vt:lpstr>
      <vt:lpstr>PAŽYMA</vt:lpstr>
    </vt:vector>
  </TitlesOfParts>
  <Company>RRT</Company>
  <LinksUpToDate>false</LinksUpToDate>
  <CharactersWithSpaces>16795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2020-04-14T12:57:00Z</dcterms:created>
  <dc:creator>A. Cesna</dc:creator>
  <cp:lastModifiedBy>Jonas Bazys</cp:lastModifiedBy>
  <cp:lastPrinted>2018-06-18T07:41:00Z</cp:lastPrinted>
  <dcterms:modified xsi:type="dcterms:W3CDTF">2020-04-14T13:02:00Z</dcterms:modified>
  <cp:revision>17</cp:revision>
  <dc:title>PAŽYMA</dc:title>
</cp:coreProperties>
</file>