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58" w:rsidRPr="00F03242" w:rsidRDefault="00F03242" w:rsidP="001A1B5C">
      <w:pPr>
        <w:widowControl/>
        <w:ind w:firstLine="0"/>
        <w:jc w:val="right"/>
        <w:rPr>
          <w:rFonts w:ascii="Times New Roman" w:hAnsi="Times New Roman" w:cs="Times New Roman"/>
          <w:b/>
          <w:sz w:val="24"/>
          <w:szCs w:val="20"/>
        </w:rPr>
      </w:pPr>
      <w:r>
        <w:tab/>
      </w:r>
      <w:r>
        <w:tab/>
      </w:r>
      <w:r>
        <w:tab/>
      </w:r>
      <w:r>
        <w:tab/>
      </w:r>
      <w:r>
        <w:tab/>
      </w:r>
      <w:r>
        <w:tab/>
      </w:r>
      <w:r>
        <w:tab/>
      </w:r>
      <w:r w:rsidR="00A65558" w:rsidRPr="00F03242">
        <w:rPr>
          <w:rFonts w:ascii="Times New Roman" w:hAnsi="Times New Roman" w:cs="Times New Roman"/>
          <w:b/>
          <w:sz w:val="24"/>
          <w:szCs w:val="20"/>
        </w:rPr>
        <w:t>Projekt</w:t>
      </w:r>
      <w:r w:rsidR="001A1B5C">
        <w:rPr>
          <w:rFonts w:ascii="Times New Roman" w:hAnsi="Times New Roman" w:cs="Times New Roman"/>
          <w:b/>
          <w:sz w:val="24"/>
          <w:szCs w:val="20"/>
        </w:rPr>
        <w:t>as</w:t>
      </w:r>
    </w:p>
    <w:p w:rsidR="00A65558" w:rsidRDefault="00A65558" w:rsidP="00745EB6">
      <w:pPr>
        <w:widowControl/>
        <w:ind w:firstLine="0"/>
        <w:jc w:val="center"/>
      </w:pPr>
    </w:p>
    <w:p w:rsidR="00745EB6" w:rsidRPr="00617C95" w:rsidRDefault="00745EB6" w:rsidP="00163087">
      <w:pPr>
        <w:pStyle w:val="Antrat1"/>
        <w:rPr>
          <w:rFonts w:ascii="Times New Roman" w:hAnsi="Times New Roman"/>
          <w:b/>
          <w:sz w:val="24"/>
          <w:szCs w:val="24"/>
        </w:rPr>
      </w:pPr>
      <w:proofErr w:type="gramStart"/>
      <w:r w:rsidRPr="00617C95">
        <w:rPr>
          <w:rFonts w:ascii="Times New Roman" w:hAnsi="Times New Roman"/>
          <w:b/>
          <w:sz w:val="24"/>
          <w:szCs w:val="24"/>
        </w:rPr>
        <w:t>LIETUVOS RESPUBLIKOS VYRIAUSYBĖ</w:t>
      </w:r>
      <w:proofErr w:type="gramEnd"/>
    </w:p>
    <w:p w:rsidR="005537B4" w:rsidRDefault="005537B4" w:rsidP="00163087">
      <w:pPr>
        <w:pStyle w:val="Antrat1"/>
        <w:rPr>
          <w:rFonts w:ascii="Times New Roman" w:hAnsi="Times New Roman"/>
          <w:b/>
          <w:sz w:val="24"/>
          <w:szCs w:val="24"/>
        </w:rPr>
      </w:pPr>
    </w:p>
    <w:p w:rsidR="00745EB6" w:rsidRPr="00617C95" w:rsidRDefault="00745EB6" w:rsidP="00163087">
      <w:pPr>
        <w:pStyle w:val="Antrat1"/>
        <w:rPr>
          <w:rFonts w:ascii="Times New Roman" w:hAnsi="Times New Roman"/>
          <w:b/>
          <w:sz w:val="24"/>
          <w:szCs w:val="24"/>
        </w:rPr>
      </w:pPr>
      <w:r w:rsidRPr="00617C95">
        <w:rPr>
          <w:rFonts w:ascii="Times New Roman" w:hAnsi="Times New Roman"/>
          <w:b/>
          <w:sz w:val="24"/>
          <w:szCs w:val="24"/>
        </w:rPr>
        <w:t>NUTARIMAS</w:t>
      </w:r>
    </w:p>
    <w:p w:rsidR="00745EB6" w:rsidRPr="00617C95" w:rsidRDefault="00745EB6" w:rsidP="00163087">
      <w:pPr>
        <w:pStyle w:val="Antrat1"/>
        <w:rPr>
          <w:rFonts w:ascii="Times New Roman" w:hAnsi="Times New Roman"/>
          <w:b/>
          <w:sz w:val="24"/>
          <w:szCs w:val="24"/>
        </w:rPr>
      </w:pPr>
      <w:r w:rsidRPr="00617C95">
        <w:rPr>
          <w:rFonts w:ascii="Times New Roman" w:hAnsi="Times New Roman"/>
          <w:b/>
          <w:sz w:val="24"/>
          <w:szCs w:val="24"/>
        </w:rPr>
        <w:t xml:space="preserve">DĖL </w:t>
      </w:r>
      <w:proofErr w:type="gramStart"/>
      <w:r w:rsidR="00024757" w:rsidRPr="003528A4">
        <w:rPr>
          <w:rFonts w:ascii="Times New Roman" w:hAnsi="Times New Roman"/>
          <w:b/>
          <w:sz w:val="24"/>
          <w:szCs w:val="24"/>
        </w:rPr>
        <w:t>LIETUVOS RESPUBLIKOS VYRIAUSYBĖS</w:t>
      </w:r>
      <w:proofErr w:type="gramEnd"/>
      <w:r w:rsidR="00024757" w:rsidRPr="003528A4">
        <w:rPr>
          <w:rFonts w:ascii="Times New Roman" w:hAnsi="Times New Roman"/>
          <w:b/>
          <w:sz w:val="24"/>
          <w:szCs w:val="24"/>
        </w:rPr>
        <w:t xml:space="preserve"> 2014 M. SPALIO 3 D. NUTARIMO NR. 1090 „DĖL 2014–2020 METŲ EUROPOS SĄJUNGOS FONDŲ INVESTICIJŲ VEIKSMŲ PROGRAMOS ADMINISTRAVIMO TAISYKLIŲ PATVIRTINIMO“ PAKEITIMO</w:t>
      </w:r>
    </w:p>
    <w:p w:rsidR="00745EB6" w:rsidRPr="00617C95" w:rsidRDefault="00745EB6" w:rsidP="00163087">
      <w:pPr>
        <w:widowControl/>
        <w:autoSpaceDE/>
        <w:autoSpaceDN/>
        <w:adjustRightInd/>
        <w:ind w:firstLine="0"/>
        <w:jc w:val="both"/>
        <w:rPr>
          <w:rFonts w:ascii="Times New Roman" w:hAnsi="Times New Roman" w:cs="Times New Roman"/>
          <w:sz w:val="24"/>
        </w:rPr>
      </w:pPr>
    </w:p>
    <w:p w:rsidR="00745EB6" w:rsidRPr="00617C95" w:rsidRDefault="00692C72" w:rsidP="00163087">
      <w:pPr>
        <w:widowControl/>
        <w:autoSpaceDE/>
        <w:autoSpaceDN/>
        <w:adjustRightInd/>
        <w:ind w:firstLine="0"/>
        <w:jc w:val="center"/>
        <w:rPr>
          <w:rFonts w:ascii="Times New Roman" w:hAnsi="Times New Roman" w:cs="Times New Roman"/>
          <w:sz w:val="24"/>
        </w:rPr>
      </w:pPr>
      <w:r w:rsidRPr="00617C95">
        <w:rPr>
          <w:rFonts w:ascii="Times New Roman" w:hAnsi="Times New Roman" w:cs="Times New Roman"/>
          <w:sz w:val="24"/>
        </w:rPr>
        <w:t>20</w:t>
      </w:r>
      <w:r w:rsidR="002A7A42">
        <w:rPr>
          <w:rFonts w:ascii="Times New Roman" w:hAnsi="Times New Roman" w:cs="Times New Roman"/>
          <w:sz w:val="24"/>
        </w:rPr>
        <w:t>20</w:t>
      </w:r>
      <w:r w:rsidRPr="00617C95">
        <w:rPr>
          <w:rFonts w:ascii="Times New Roman" w:hAnsi="Times New Roman" w:cs="Times New Roman"/>
          <w:sz w:val="24"/>
        </w:rPr>
        <w:t xml:space="preserve"> m.</w:t>
      </w:r>
      <w:proofErr w:type="gramStart"/>
      <w:r w:rsidRPr="00617C95">
        <w:rPr>
          <w:rFonts w:ascii="Times New Roman" w:hAnsi="Times New Roman" w:cs="Times New Roman"/>
          <w:sz w:val="24"/>
        </w:rPr>
        <w:t xml:space="preserve">       </w:t>
      </w:r>
      <w:r w:rsidR="008D426E">
        <w:rPr>
          <w:rFonts w:ascii="Times New Roman" w:hAnsi="Times New Roman" w:cs="Times New Roman"/>
          <w:sz w:val="24"/>
        </w:rPr>
        <w:t xml:space="preserve">              </w:t>
      </w:r>
      <w:r w:rsidRPr="00617C95">
        <w:rPr>
          <w:rFonts w:ascii="Times New Roman" w:hAnsi="Times New Roman" w:cs="Times New Roman"/>
          <w:sz w:val="24"/>
        </w:rPr>
        <w:t xml:space="preserve">    </w:t>
      </w:r>
      <w:proofErr w:type="gramEnd"/>
      <w:r w:rsidRPr="00617C95">
        <w:rPr>
          <w:rFonts w:ascii="Times New Roman" w:hAnsi="Times New Roman" w:cs="Times New Roman"/>
          <w:sz w:val="24"/>
        </w:rPr>
        <w:t xml:space="preserve">d. Nr. </w:t>
      </w:r>
    </w:p>
    <w:p w:rsidR="00745EB6" w:rsidRPr="00617C95" w:rsidRDefault="00745EB6" w:rsidP="00163087">
      <w:pPr>
        <w:widowControl/>
        <w:autoSpaceDE/>
        <w:autoSpaceDN/>
        <w:adjustRightInd/>
        <w:ind w:firstLine="0"/>
        <w:jc w:val="center"/>
        <w:rPr>
          <w:rFonts w:ascii="Times New Roman" w:hAnsi="Times New Roman" w:cs="Times New Roman"/>
          <w:sz w:val="24"/>
        </w:rPr>
      </w:pPr>
      <w:r w:rsidRPr="00617C95">
        <w:rPr>
          <w:rFonts w:ascii="Times New Roman" w:hAnsi="Times New Roman" w:cs="Times New Roman"/>
          <w:sz w:val="24"/>
        </w:rPr>
        <w:t>Vilnius</w:t>
      </w:r>
    </w:p>
    <w:p w:rsidR="00745EB6" w:rsidRDefault="00745EB6" w:rsidP="009C7BDF">
      <w:pPr>
        <w:widowControl/>
        <w:autoSpaceDE/>
        <w:autoSpaceDN/>
        <w:adjustRightInd/>
        <w:spacing w:line="360" w:lineRule="atLeast"/>
        <w:ind w:firstLine="0"/>
        <w:jc w:val="both"/>
        <w:rPr>
          <w:rFonts w:ascii="Times New Roman" w:hAnsi="Times New Roman" w:cs="Times New Roman"/>
          <w:sz w:val="24"/>
        </w:rPr>
      </w:pPr>
    </w:p>
    <w:p w:rsidR="00534CD6" w:rsidRPr="001A1B5C" w:rsidRDefault="00442E51" w:rsidP="004643A5">
      <w:pPr>
        <w:spacing w:line="360" w:lineRule="atLeast"/>
        <w:jc w:val="both"/>
        <w:rPr>
          <w:rFonts w:ascii="Times New Roman" w:hAnsi="Times New Roman" w:cs="Times New Roman"/>
          <w:sz w:val="24"/>
        </w:rPr>
      </w:pPr>
      <w:r w:rsidRPr="001A1B5C">
        <w:rPr>
          <w:rFonts w:ascii="Times New Roman" w:hAnsi="Times New Roman" w:cs="Times New Roman"/>
          <w:sz w:val="24"/>
        </w:rPr>
        <w:t xml:space="preserve">Lietuvos Respublikos Vyriausybė </w:t>
      </w:r>
      <w:r w:rsidR="00534CD6" w:rsidRPr="001A1B5C">
        <w:rPr>
          <w:rFonts w:ascii="Times New Roman" w:hAnsi="Times New Roman" w:cs="Times New Roman"/>
          <w:spacing w:val="100"/>
          <w:sz w:val="24"/>
        </w:rPr>
        <w:t>nutari</w:t>
      </w:r>
      <w:r w:rsidR="00534CD6" w:rsidRPr="001A1B5C">
        <w:rPr>
          <w:rFonts w:ascii="Times New Roman" w:hAnsi="Times New Roman" w:cs="Times New Roman"/>
          <w:sz w:val="24"/>
        </w:rPr>
        <w:t>a:</w:t>
      </w:r>
    </w:p>
    <w:p w:rsidR="00A84C77" w:rsidRPr="001A1B5C" w:rsidRDefault="008D426E" w:rsidP="008F0EE9">
      <w:pPr>
        <w:widowControl/>
        <w:tabs>
          <w:tab w:val="left" w:pos="1134"/>
        </w:tabs>
        <w:autoSpaceDE/>
        <w:autoSpaceDN/>
        <w:adjustRightInd/>
        <w:spacing w:line="360" w:lineRule="atLeast"/>
        <w:jc w:val="both"/>
        <w:rPr>
          <w:rFonts w:ascii="Times New Roman" w:hAnsi="Times New Roman"/>
          <w:sz w:val="24"/>
        </w:rPr>
      </w:pPr>
      <w:r w:rsidRPr="001A1B5C">
        <w:rPr>
          <w:rFonts w:ascii="Times New Roman" w:hAnsi="Times New Roman"/>
          <w:sz w:val="24"/>
        </w:rPr>
        <w:t>P</w:t>
      </w:r>
      <w:r w:rsidR="009A2F80" w:rsidRPr="001A1B5C">
        <w:rPr>
          <w:rFonts w:ascii="Times New Roman" w:hAnsi="Times New Roman"/>
          <w:sz w:val="24"/>
        </w:rPr>
        <w:t>akeisti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8F0EE9" w:rsidRPr="001A1B5C"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1 punktą ir jį išdėstyti taip:</w:t>
      </w:r>
    </w:p>
    <w:p w:rsidR="008F0EE9"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 2014–2020 metų Europos Sąjungos fondų investicijų veiksmų programos administravimo taisyklėse (toliau – Taisyklės) reglamentuojama 2014–2020 metų Europos Sąjungos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su visais pakeitimais (toliau – veiksmų programa), administravimo tvarka. Taisyklėse nustatoma Europos Sąjungos (toliau – ES) struktūrinių fondų finansinių priemonių (toliau – finansinės priemonės) administravimo tvarka tiek, kiek to nereglamentuoja Finansinių priemonių įgyvendinimo taisyklės, patvirtintos finansų ministro įsakymu (toliau – Finansinių priemonių įgyvendinimo taisyklės).“</w:t>
      </w:r>
    </w:p>
    <w:p w:rsidR="008F0EE9" w:rsidRPr="001A1B5C"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 xml:space="preserve"> Pakeisti 2 punktą ir jį išdėstyti taip:</w:t>
      </w:r>
    </w:p>
    <w:p w:rsidR="008F0EE9"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 xml:space="preserve">„2. Veiksmų programa įgyvendinama laikantis Lietuvos Respublikos partnerystės sutarties, patvirtintos Europos Komisijos 2014 m. birželio 20 d. Europos Komisijos įgyvendinimo sprendimu, kuriuo patvirtinami tam tikri partnerystės sutarties su Lietuva elementai (apie nurodytą sprendimą Europos Komisija pranešė dokumentu Nr. C(2014) 4234), su visais pakeitimais </w:t>
      </w:r>
      <w:proofErr w:type="gramStart"/>
      <w:r w:rsidRPr="001A1B5C">
        <w:rPr>
          <w:rFonts w:ascii="Times New Roman" w:hAnsi="Times New Roman" w:cs="Times New Roman"/>
          <w:sz w:val="24"/>
        </w:rPr>
        <w:t>(</w:t>
      </w:r>
      <w:proofErr w:type="gramEnd"/>
      <w:r w:rsidRPr="001A1B5C">
        <w:rPr>
          <w:rFonts w:ascii="Times New Roman" w:hAnsi="Times New Roman" w:cs="Times New Roman"/>
          <w:sz w:val="24"/>
        </w:rPr>
        <w:t>toliau – Partnerystės sutartis), nuostatų.“</w:t>
      </w:r>
    </w:p>
    <w:p w:rsidR="008F0EE9" w:rsidRPr="001A1B5C"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4.5 papunktį ir jį išdėstyti taip:</w:t>
      </w:r>
    </w:p>
    <w:p w:rsidR="008F0EE9"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„4.5.</w:t>
      </w:r>
      <w:r w:rsidRPr="001A1B5C">
        <w:rPr>
          <w:rFonts w:ascii="Times New Roman" w:hAnsi="Times New Roman" w:cs="Times New Roman"/>
          <w:bCs/>
          <w:sz w:val="24"/>
        </w:rPr>
        <w:t xml:space="preserve"> Mokėjimo paraiška Europos Komisijai</w:t>
      </w:r>
      <w:r w:rsidRPr="001A1B5C">
        <w:rPr>
          <w:rFonts w:ascii="Times New Roman" w:hAnsi="Times New Roman" w:cs="Times New Roman"/>
          <w:sz w:val="24"/>
        </w:rPr>
        <w:t xml:space="preserve"> – tvirtinančiosios institucijos rengiama ir Europos Komisijai teikiama paraiška gauti ES struktūrinių fondų lėšas, kaip nustatyta 2013 m. gruodžio 17 d. Europos Parlamento ir Tarybos reglamento (ES) Nr. 1303/2013, kuriuo nustatomos Europos regioninės plėtros fondui, Europos socialiniam fondui, Sanglaudos fondui, </w:t>
      </w:r>
      <w:r w:rsidRPr="001A1B5C">
        <w:rPr>
          <w:rFonts w:ascii="Times New Roman" w:hAnsi="Times New Roman" w:cs="Times New Roman"/>
          <w:sz w:val="24"/>
        </w:rPr>
        <w:lastRenderedPageBreak/>
        <w:t>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visais pakeitimais, 126 straipsnio a punkte.“</w:t>
      </w:r>
    </w:p>
    <w:p w:rsidR="008F0EE9" w:rsidRPr="001A1B5C"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4.14 papunktį ir jį išdėstyti taip:</w:t>
      </w:r>
    </w:p>
    <w:p w:rsidR="008F0EE9"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 xml:space="preserve">„4.14. </w:t>
      </w:r>
      <w:r w:rsidRPr="001A1B5C">
        <w:rPr>
          <w:rFonts w:ascii="Times New Roman" w:hAnsi="Times New Roman" w:cs="Times New Roman"/>
          <w:bCs/>
          <w:color w:val="000000"/>
          <w:sz w:val="24"/>
        </w:rPr>
        <w:t>Tarptautinis projektas</w:t>
      </w:r>
      <w:r w:rsidRPr="001A1B5C">
        <w:rPr>
          <w:rFonts w:ascii="Times New Roman" w:hAnsi="Times New Roman" w:cs="Times New Roman"/>
          <w:color w:val="000000"/>
          <w:sz w:val="24"/>
        </w:rPr>
        <w:t xml:space="preserve"> – iš Europos socialinio fondo lėšų bendrai finansuojamas projektas, kurį finansuoti paraiška buvo pateikta pagal Europos Komisijos kvietimą, vadovaujantis 2013 m. gruodžio 17 d. Europos Parlamento ir Tarybos reglamento (ES) Nr. 1304/2013 dėl Europos socialinio fondo, kuriuo panaikinamas Tarybos reglamentas (EB) Nr. 1081/2006, su visais pakeitimais</w:t>
      </w:r>
      <w:r w:rsidRPr="001A1B5C">
        <w:rPr>
          <w:rFonts w:ascii="Times New Roman" w:hAnsi="Times New Roman" w:cs="Times New Roman"/>
          <w:sz w:val="24"/>
        </w:rPr>
        <w:t>,</w:t>
      </w:r>
      <w:r w:rsidRPr="001A1B5C">
        <w:rPr>
          <w:rFonts w:ascii="Times New Roman" w:hAnsi="Times New Roman" w:cs="Times New Roman"/>
          <w:bCs/>
          <w:sz w:val="24"/>
        </w:rPr>
        <w:t xml:space="preserve"> </w:t>
      </w:r>
      <w:r w:rsidRPr="001A1B5C">
        <w:rPr>
          <w:rFonts w:ascii="Times New Roman" w:hAnsi="Times New Roman" w:cs="Times New Roman"/>
          <w:color w:val="000000"/>
          <w:sz w:val="24"/>
        </w:rPr>
        <w:t xml:space="preserve">10 straipsnio 3 dalimi, arba </w:t>
      </w:r>
      <w:r w:rsidRPr="001A1B5C">
        <w:rPr>
          <w:rFonts w:ascii="Times New Roman" w:hAnsi="Times New Roman" w:cs="Times New Roman"/>
          <w:sz w:val="24"/>
        </w:rPr>
        <w:t>projektas, kuris įgyvendinamas su tarptautiniais partneriais.”</w:t>
      </w:r>
    </w:p>
    <w:p w:rsidR="009965F1" w:rsidRPr="001A1B5C" w:rsidRDefault="009965F1"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19 punktą ir jį išdėstyti taip:</w:t>
      </w:r>
    </w:p>
    <w:p w:rsidR="00C94387" w:rsidRPr="001A1B5C" w:rsidRDefault="009965F1"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C94387" w:rsidRPr="001A1B5C">
        <w:rPr>
          <w:rFonts w:ascii="Times New Roman" w:hAnsi="Times New Roman" w:cs="Times New Roman"/>
          <w:sz w:val="24"/>
        </w:rPr>
        <w:t>19. Tarpinės institucijos, prieš atlikdamos savo institucijos struktūrinius pakeitimus, susijusius su institucijos vidaus sistema (toliau – vidiniai struktūriniai pakeitimai)</w:t>
      </w:r>
      <w:r w:rsidR="004A227A" w:rsidRPr="001A1B5C">
        <w:rPr>
          <w:rFonts w:ascii="Times New Roman" w:hAnsi="Times New Roman" w:cs="Times New Roman"/>
          <w:sz w:val="24"/>
        </w:rPr>
        <w:t>,</w:t>
      </w:r>
      <w:r w:rsidR="00C94387" w:rsidRPr="001A1B5C">
        <w:rPr>
          <w:rFonts w:ascii="Times New Roman" w:hAnsi="Times New Roman" w:cs="Times New Roman"/>
          <w:sz w:val="24"/>
        </w:rPr>
        <w:t xml:space="preserve"> privalo gauti vadovaujančiosios institucijos nuomonę dėl planuojamų vidinių struktūrinių pakeitimų poveikio valdymo ir kontrolės sistemos veikimui bei tarpinių institucijų vadovaujančiosios institucijos atsakomybe atliekamų funkcijų įgyvendinim</w:t>
      </w:r>
      <w:r w:rsidR="004A227A" w:rsidRPr="001A1B5C">
        <w:rPr>
          <w:rFonts w:ascii="Times New Roman" w:hAnsi="Times New Roman" w:cs="Times New Roman"/>
          <w:sz w:val="24"/>
        </w:rPr>
        <w:t>ui</w:t>
      </w:r>
      <w:r w:rsidR="00C94387" w:rsidRPr="001A1B5C">
        <w:rPr>
          <w:rFonts w:ascii="Times New Roman" w:hAnsi="Times New Roman" w:cs="Times New Roman"/>
          <w:sz w:val="24"/>
        </w:rPr>
        <w:t xml:space="preserve"> (jeigu kitaip nenumatyta šiame punkte).</w:t>
      </w:r>
    </w:p>
    <w:p w:rsidR="00C94387" w:rsidRPr="001A1B5C"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Tarpinės institucijos, planuodamos vidinius struktūrinius pakeitimus, vadovaujančiajai institucijai pateikia informaciją apie pakeitimų esmę ir atlikimo terminus. Vadovaujančioji institucija per 5 darbo dienas nuo informacijos gavimo įvertina planuojamų vidinių struktūrinių pakeitimų poveikį valdymo ir kontrolės sistemos veikimui bei tarpinių institucijų vadovaujančiosios institucijos atsakomybe atliekamų funkcijų įgyvendinimui ir</w:t>
      </w:r>
      <w:r w:rsidR="004A227A" w:rsidRPr="001A1B5C">
        <w:rPr>
          <w:rFonts w:ascii="Times New Roman" w:hAnsi="Times New Roman" w:cs="Times New Roman"/>
          <w:sz w:val="24"/>
        </w:rPr>
        <w:t>,</w:t>
      </w:r>
      <w:r w:rsidRPr="001A1B5C">
        <w:rPr>
          <w:rFonts w:ascii="Times New Roman" w:hAnsi="Times New Roman" w:cs="Times New Roman"/>
          <w:sz w:val="24"/>
        </w:rPr>
        <w:t xml:space="preserve"> įtarusi tokių pakeitimų neigiamą poveikį</w:t>
      </w:r>
      <w:r w:rsidR="004A227A" w:rsidRPr="001A1B5C">
        <w:rPr>
          <w:rFonts w:ascii="Times New Roman" w:hAnsi="Times New Roman" w:cs="Times New Roman"/>
          <w:sz w:val="24"/>
        </w:rPr>
        <w:t>,</w:t>
      </w:r>
      <w:r w:rsidRPr="001A1B5C">
        <w:rPr>
          <w:rFonts w:ascii="Times New Roman" w:hAnsi="Times New Roman" w:cs="Times New Roman"/>
          <w:sz w:val="24"/>
        </w:rPr>
        <w:t xml:space="preserve"> informuoja tarpinę instituciją, kad dėl planuojamų vidinių struktūrinių pakeitimų bus teikiama vadovaujančiosios institucijos nuomonė Taisyklių 20–22 punktuose nustatyta tvarka.</w:t>
      </w:r>
    </w:p>
    <w:p w:rsidR="00C94387" w:rsidRPr="001A1B5C"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Tarpinė institucija, šiame punkte nustatytu terminu negavusi vadovaujančiosios institucijos informacijos apie įtariamą neigiamą poveikį, gali atlikti planuojamus vidinius struktūrinius pakeitimus.</w:t>
      </w:r>
    </w:p>
    <w:p w:rsidR="00C94387" w:rsidRPr="001A1B5C"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Vadovaujančioji institucija savo rašte tarpinėms institucijoms nurodo, kokie vidiniai struktūriniai pakeitimai nelaikytini darančiais poveikį valdymo ir kontrolės sistemos veikimui bei tarpinių institucijų vadovaujančiosios institucijos atsakomybe atliekamų funkcijų įgyvendinimui. Apie tokius planuojamus vidinius struktūrinius pakeitimus vadovaujančioji institucija neinformuojama.</w:t>
      </w:r>
    </w:p>
    <w:p w:rsidR="009965F1" w:rsidRPr="001A1B5C"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Tarpinė institucija, kurios savininko teises ir pareigas įgyvendina kita institucija, prieš informuodama vadovaujančiąją instituciją, planuojamus vidinius struktūrinius pakeitimus turi būti suderinusi su savininko teises ir pareigas įgyvendinančia institucija</w:t>
      </w:r>
      <w:r w:rsidRPr="001A1B5C">
        <w:rPr>
          <w:rFonts w:ascii="Times New Roman" w:hAnsi="Times New Roman" w:cs="Times New Roman"/>
          <w:bCs/>
          <w:sz w:val="24"/>
        </w:rPr>
        <w:t>.</w:t>
      </w:r>
      <w:r w:rsidR="00AC295A" w:rsidRPr="001A1B5C">
        <w:rPr>
          <w:rFonts w:ascii="Times New Roman" w:hAnsi="Times New Roman" w:cs="Times New Roman"/>
          <w:sz w:val="24"/>
        </w:rPr>
        <w:t>“</w:t>
      </w:r>
    </w:p>
    <w:p w:rsidR="00AC295A" w:rsidRPr="001A1B5C" w:rsidRDefault="00AC295A"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w:t>
      </w:r>
      <w:r w:rsidR="00BC1983" w:rsidRPr="001A1B5C">
        <w:rPr>
          <w:rFonts w:ascii="Times New Roman" w:hAnsi="Times New Roman" w:cs="Times New Roman"/>
          <w:sz w:val="24"/>
        </w:rPr>
        <w:t>akeisti 20 punktą ir jį išdėstyti taip</w:t>
      </w:r>
      <w:r w:rsidRPr="001A1B5C">
        <w:rPr>
          <w:rFonts w:ascii="Times New Roman" w:hAnsi="Times New Roman" w:cs="Times New Roman"/>
          <w:sz w:val="24"/>
        </w:rPr>
        <w:t>:</w:t>
      </w:r>
    </w:p>
    <w:p w:rsidR="00BC1983" w:rsidRPr="001A1B5C" w:rsidRDefault="00AC295A"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lastRenderedPageBreak/>
        <w:t>„</w:t>
      </w:r>
      <w:r w:rsidR="00BC1983" w:rsidRPr="001A1B5C">
        <w:rPr>
          <w:rFonts w:ascii="Times New Roman" w:hAnsi="Times New Roman" w:cs="Times New Roman"/>
          <w:sz w:val="24"/>
        </w:rPr>
        <w:t>20. Tarpinė institucija, derindama su vadovaujančiąja institucija vidinius struktūrinius pakeitimus, turi pateikti vadovaujančiajai institucijai planuojamų vidinių struktūrinių pakeitimų aprašymą, kuriame turi būti:</w:t>
      </w:r>
    </w:p>
    <w:p w:rsidR="00BC1983" w:rsidRPr="001A1B5C"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 xml:space="preserve">20.1. nurodytos priežastys, dėl kurių būtina </w:t>
      </w:r>
      <w:r w:rsidR="00286DBB" w:rsidRPr="001A1B5C">
        <w:rPr>
          <w:rFonts w:ascii="Times New Roman" w:hAnsi="Times New Roman" w:cs="Times New Roman"/>
          <w:sz w:val="24"/>
        </w:rPr>
        <w:t xml:space="preserve">juos </w:t>
      </w:r>
      <w:r w:rsidRPr="001A1B5C">
        <w:rPr>
          <w:rFonts w:ascii="Times New Roman" w:hAnsi="Times New Roman" w:cs="Times New Roman"/>
          <w:sz w:val="24"/>
        </w:rPr>
        <w:t>atlikti;</w:t>
      </w:r>
    </w:p>
    <w:p w:rsidR="00BC1983" w:rsidRPr="001A1B5C"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20.2. aprašyt</w:t>
      </w:r>
      <w:r w:rsidR="00286DBB" w:rsidRPr="001A1B5C">
        <w:rPr>
          <w:rFonts w:ascii="Times New Roman" w:hAnsi="Times New Roman" w:cs="Times New Roman"/>
          <w:sz w:val="24"/>
        </w:rPr>
        <w:t>as</w:t>
      </w:r>
      <w:r w:rsidRPr="001A1B5C">
        <w:rPr>
          <w:rFonts w:ascii="Times New Roman" w:hAnsi="Times New Roman" w:cs="Times New Roman"/>
          <w:sz w:val="24"/>
        </w:rPr>
        <w:t xml:space="preserve"> neigiamas ir (arba) teigiamas poveikis tarpinės institucijos funkcijoms – vadovaujančiosios institucijos atsakomybe atliekamoms užduotims, pavestoms tarpinei institucijai, vadovaujantis Atsakomybės ir funkcijų paskirstymo taisyklėmis;</w:t>
      </w:r>
    </w:p>
    <w:p w:rsidR="00BC1983" w:rsidRPr="001A1B5C"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20.3. nurodyti veiksmai, kuriuos turės atlikti tarpinė institucija, jeigu bus pritarta vidiniams struktūriniams pakeitimams;</w:t>
      </w:r>
    </w:p>
    <w:p w:rsidR="00BC1983" w:rsidRPr="001A1B5C"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 xml:space="preserve">20.4. </w:t>
      </w:r>
      <w:r w:rsidR="00FF3E6F" w:rsidRPr="001A1B5C">
        <w:rPr>
          <w:rFonts w:ascii="Times New Roman" w:hAnsi="Times New Roman" w:cs="Times New Roman"/>
          <w:sz w:val="24"/>
        </w:rPr>
        <w:t xml:space="preserve">nurodyta </w:t>
      </w:r>
      <w:r w:rsidRPr="001A1B5C">
        <w:rPr>
          <w:rFonts w:ascii="Times New Roman" w:hAnsi="Times New Roman" w:cs="Times New Roman"/>
          <w:sz w:val="24"/>
        </w:rPr>
        <w:t>konkreti lėšų suma, reikalinga vidiniams struktūriniams pakeitimams atlikti;</w:t>
      </w:r>
    </w:p>
    <w:p w:rsidR="00BC1983" w:rsidRPr="001A1B5C"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20.5. pateikta kita informacija, kuria tarpinė institucija grindžia vidinių struktūrinių pakeitimų būtinybę.“</w:t>
      </w:r>
    </w:p>
    <w:p w:rsidR="00AC295A" w:rsidRPr="001A1B5C" w:rsidRDefault="00BC1983"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21 punktą ir jį išdėstyti taip:</w:t>
      </w:r>
    </w:p>
    <w:p w:rsidR="00AC295A" w:rsidRPr="001A1B5C" w:rsidRDefault="00AC295A"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BC1983" w:rsidRPr="001A1B5C">
        <w:rPr>
          <w:rFonts w:ascii="Times New Roman" w:hAnsi="Times New Roman" w:cs="Times New Roman"/>
          <w:sz w:val="24"/>
        </w:rPr>
        <w:t xml:space="preserve">21. Vadovaujančioji institucija turi teisę tarpinės institucijos prašyti per </w:t>
      </w:r>
      <w:r w:rsidR="00286DBB" w:rsidRPr="001A1B5C">
        <w:rPr>
          <w:rFonts w:ascii="Times New Roman" w:hAnsi="Times New Roman" w:cs="Times New Roman"/>
          <w:sz w:val="24"/>
        </w:rPr>
        <w:t xml:space="preserve">ne trumpesnį nei 5 darbo dienų </w:t>
      </w:r>
      <w:r w:rsidR="00BC1983" w:rsidRPr="001A1B5C">
        <w:rPr>
          <w:rFonts w:ascii="Times New Roman" w:hAnsi="Times New Roman" w:cs="Times New Roman"/>
          <w:sz w:val="24"/>
        </w:rPr>
        <w:t>terminą</w:t>
      </w:r>
      <w:r w:rsidR="004F38DC" w:rsidRPr="001A1B5C">
        <w:rPr>
          <w:rFonts w:ascii="Times New Roman" w:hAnsi="Times New Roman" w:cs="Times New Roman"/>
          <w:sz w:val="24"/>
        </w:rPr>
        <w:t xml:space="preserve"> </w:t>
      </w:r>
      <w:r w:rsidR="00BC1983" w:rsidRPr="001A1B5C">
        <w:rPr>
          <w:rFonts w:ascii="Times New Roman" w:hAnsi="Times New Roman" w:cs="Times New Roman"/>
          <w:sz w:val="24"/>
        </w:rPr>
        <w:t>pateikti papildomą informaciją, kai</w:t>
      </w:r>
      <w:r w:rsidR="00FF3E6F" w:rsidRPr="001A1B5C">
        <w:rPr>
          <w:rFonts w:ascii="Times New Roman" w:hAnsi="Times New Roman" w:cs="Times New Roman"/>
          <w:sz w:val="24"/>
        </w:rPr>
        <w:t>,</w:t>
      </w:r>
      <w:r w:rsidR="00BC1983" w:rsidRPr="001A1B5C">
        <w:rPr>
          <w:rFonts w:ascii="Times New Roman" w:hAnsi="Times New Roman" w:cs="Times New Roman"/>
          <w:sz w:val="24"/>
        </w:rPr>
        <w:t xml:space="preserve"> gavusi planuojamų vidinių struktūrinių pakeitimų aprašymą, nustato, kad pateikta ne visa Taisyklių 20 punkte nurodyta informacija ir (ar) būtina ją patikslinti.</w:t>
      </w:r>
      <w:r w:rsidRPr="001A1B5C">
        <w:rPr>
          <w:rFonts w:ascii="Times New Roman" w:hAnsi="Times New Roman" w:cs="Times New Roman"/>
          <w:sz w:val="24"/>
        </w:rPr>
        <w:t>“</w:t>
      </w:r>
    </w:p>
    <w:p w:rsidR="00AC295A" w:rsidRPr="001A1B5C" w:rsidRDefault="00855B9F"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2</w:t>
      </w:r>
      <w:r w:rsidR="00BC1983" w:rsidRPr="001A1B5C">
        <w:rPr>
          <w:rFonts w:ascii="Times New Roman" w:hAnsi="Times New Roman" w:cs="Times New Roman"/>
          <w:sz w:val="24"/>
        </w:rPr>
        <w:t>2</w:t>
      </w:r>
      <w:r w:rsidRPr="001A1B5C">
        <w:rPr>
          <w:rFonts w:ascii="Times New Roman" w:hAnsi="Times New Roman" w:cs="Times New Roman"/>
          <w:sz w:val="24"/>
        </w:rPr>
        <w:t xml:space="preserve"> punkt</w:t>
      </w:r>
      <w:r w:rsidR="00BC1983" w:rsidRPr="001A1B5C">
        <w:rPr>
          <w:rFonts w:ascii="Times New Roman" w:hAnsi="Times New Roman" w:cs="Times New Roman"/>
          <w:sz w:val="24"/>
        </w:rPr>
        <w:t>ą</w:t>
      </w:r>
      <w:r w:rsidRPr="001A1B5C">
        <w:rPr>
          <w:rFonts w:ascii="Times New Roman" w:hAnsi="Times New Roman" w:cs="Times New Roman"/>
          <w:sz w:val="24"/>
        </w:rPr>
        <w:t xml:space="preserve"> ir j</w:t>
      </w:r>
      <w:r w:rsidR="00BC1983" w:rsidRPr="001A1B5C">
        <w:rPr>
          <w:rFonts w:ascii="Times New Roman" w:hAnsi="Times New Roman" w:cs="Times New Roman"/>
          <w:sz w:val="24"/>
        </w:rPr>
        <w:t>į</w:t>
      </w:r>
      <w:r w:rsidR="00AC295A" w:rsidRPr="001A1B5C">
        <w:rPr>
          <w:rFonts w:ascii="Times New Roman" w:hAnsi="Times New Roman" w:cs="Times New Roman"/>
          <w:sz w:val="24"/>
        </w:rPr>
        <w:t xml:space="preserve"> išdėstyti taip:</w:t>
      </w:r>
    </w:p>
    <w:p w:rsidR="00AC295A" w:rsidRPr="001A1B5C" w:rsidRDefault="00AC295A"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BC1983" w:rsidRPr="001A1B5C">
        <w:rPr>
          <w:rFonts w:ascii="Times New Roman" w:hAnsi="Times New Roman" w:cs="Times New Roman"/>
          <w:sz w:val="24"/>
        </w:rPr>
        <w:t xml:space="preserve">22. </w:t>
      </w:r>
      <w:r w:rsidR="000D7B5A" w:rsidRPr="001A1B5C">
        <w:rPr>
          <w:rFonts w:ascii="Times New Roman" w:hAnsi="Times New Roman" w:cs="Times New Roman"/>
          <w:sz w:val="24"/>
        </w:rPr>
        <w:t>Vadovaujančioji institucija savo nuomonę (pritarimą, nepritarimą arba pritarimą iš dalies) dėl tarpinės institucijos planuojamų vidinių struktūrinių pakeitimų turi pateikti per 15 darbo dienų nuo visos tinkamos informacijos gavimo dienos</w:t>
      </w:r>
      <w:r w:rsidR="00BC1983" w:rsidRPr="001A1B5C">
        <w:rPr>
          <w:rFonts w:ascii="Times New Roman" w:hAnsi="Times New Roman" w:cs="Times New Roman"/>
          <w:sz w:val="24"/>
        </w:rPr>
        <w:t>.</w:t>
      </w:r>
      <w:r w:rsidR="00855B9F" w:rsidRPr="001A1B5C">
        <w:rPr>
          <w:rFonts w:ascii="Times New Roman" w:hAnsi="Times New Roman" w:cs="Times New Roman"/>
          <w:sz w:val="24"/>
        </w:rPr>
        <w:t>“</w:t>
      </w:r>
    </w:p>
    <w:p w:rsidR="00D22A8D" w:rsidRPr="001A1B5C" w:rsidRDefault="00D22A8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Papildyti 22</w:t>
      </w:r>
      <w:r w:rsidRPr="001A1B5C">
        <w:rPr>
          <w:rFonts w:ascii="Times New Roman" w:hAnsi="Times New Roman" w:cs="Times New Roman"/>
          <w:sz w:val="24"/>
          <w:vertAlign w:val="superscript"/>
        </w:rPr>
        <w:t>1</w:t>
      </w:r>
      <w:r w:rsidRPr="001A1B5C">
        <w:rPr>
          <w:rFonts w:ascii="Times New Roman" w:hAnsi="Times New Roman" w:cs="Times New Roman"/>
          <w:sz w:val="24"/>
        </w:rPr>
        <w:t xml:space="preserve"> punktu:</w:t>
      </w:r>
    </w:p>
    <w:p w:rsidR="00D22A8D" w:rsidRPr="001A1B5C" w:rsidRDefault="00D22A8D" w:rsidP="00D22A8D">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„22</w:t>
      </w:r>
      <w:r w:rsidRPr="001A1B5C">
        <w:rPr>
          <w:rFonts w:ascii="Times New Roman" w:hAnsi="Times New Roman" w:cs="Times New Roman"/>
          <w:sz w:val="24"/>
          <w:vertAlign w:val="superscript"/>
        </w:rPr>
        <w:t>1</w:t>
      </w:r>
      <w:r w:rsidRPr="001A1B5C">
        <w:rPr>
          <w:rFonts w:ascii="Times New Roman" w:hAnsi="Times New Roman" w:cs="Times New Roman"/>
          <w:sz w:val="24"/>
        </w:rPr>
        <w:t xml:space="preserve">. </w:t>
      </w:r>
      <w:r w:rsidR="000D7B5A" w:rsidRPr="001A1B5C">
        <w:rPr>
          <w:rFonts w:ascii="Times New Roman" w:hAnsi="Times New Roman" w:cs="Times New Roman"/>
          <w:sz w:val="24"/>
        </w:rPr>
        <w:t>Tarpinė institucija negali vykdyti planuojamų vidinių struktūrinių pakeitimų, dėl kurių vadovaujančioji institucija pateikė nepritarimą. Jeigu vadovaujančioji institucija pateikė pritarimą iš dalies, tarpinė institucija gali vykdyti tik tuos struktūrinius pakeitimus, kuriems buvo pritarta</w:t>
      </w:r>
      <w:r w:rsidRPr="001A1B5C">
        <w:rPr>
          <w:rFonts w:ascii="Times New Roman" w:hAnsi="Times New Roman" w:cs="Times New Roman"/>
          <w:sz w:val="24"/>
        </w:rPr>
        <w:t>.“</w:t>
      </w:r>
    </w:p>
    <w:p w:rsidR="00B00303" w:rsidRPr="001A1B5C" w:rsidRDefault="00B00303"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27 punkto pirmąją pastraipą ir ją išdėstyti taip:</w:t>
      </w:r>
    </w:p>
    <w:p w:rsidR="00B00303" w:rsidRPr="001A1B5C" w:rsidRDefault="00B00303"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„27. Vadovaujančioji, tvirtinančioji ir tarpinės institucijos, išskyrus regionų plėtros tarybas, už kurių informacijos į SFMIS2014 suvedimą atsakingas Regioninės plėtros departamentas prie Vidaus reikalų ministerijos, registruoja, kaip nustatyta 2014–2020 metų Europos Sąjungos struktūrinių fondų posistemio naudojimo taisyklėse, patvirtintose finansų ministro įsakymu (toliau – SFMIS2014 taisyklės), informaciją apie visus atliktus valdymo ir kontrolės sistemos ir Europos Komisijai deklaruotų išlaidų auditus ir patikrinimus, jų metu institucijai pateiktus pastebėjimus, rekomendacijas, jų įgyvendinimo priemones ir veiksmus, atliktus įgyvendinant pateiktas rekomendacijas, pagal SFMIS2014 naudotojo vadovą, kuriam pritarė 2014–2020 m. Europos Sąjungos struktūrinių fondų administravimo darbo grupė (toliau</w:t>
      </w:r>
      <w:r w:rsidR="001A1B5C">
        <w:rPr>
          <w:rFonts w:ascii="Times New Roman" w:hAnsi="Times New Roman" w:cs="Times New Roman"/>
          <w:sz w:val="24"/>
        </w:rPr>
        <w:t xml:space="preserve"> </w:t>
      </w:r>
      <w:r w:rsidR="001A1B5C">
        <w:rPr>
          <w:rFonts w:ascii="Times New Roman" w:hAnsi="Times New Roman" w:cs="Times New Roman"/>
          <w:sz w:val="24"/>
        </w:rPr>
        <w:noBreakHyphen/>
      </w:r>
      <w:r w:rsidR="002A7A42" w:rsidRPr="001A1B5C">
        <w:rPr>
          <w:rFonts w:ascii="Times New Roman" w:hAnsi="Times New Roman" w:cs="Times New Roman"/>
          <w:sz w:val="24"/>
        </w:rPr>
        <w:t> </w:t>
      </w:r>
      <w:r w:rsidRPr="001A1B5C">
        <w:rPr>
          <w:rFonts w:ascii="Times New Roman" w:hAnsi="Times New Roman" w:cs="Times New Roman"/>
          <w:sz w:val="24"/>
        </w:rPr>
        <w:t>SFMIS2014 naudotojo vadovas), per 5 darbo dienas nuo informacijos gavimo institucijoje, bet ne vėliau kaip iki dokumentų, nurodytų Taisyklių 159 ir 165 punktuose, pateikimo:“</w:t>
      </w:r>
      <w:r w:rsidR="002A7A42" w:rsidRPr="001A1B5C">
        <w:rPr>
          <w:rFonts w:ascii="Times New Roman" w:hAnsi="Times New Roman" w:cs="Times New Roman"/>
          <w:sz w:val="24"/>
        </w:rPr>
        <w:t>.</w:t>
      </w:r>
    </w:p>
    <w:p w:rsidR="00D353BD" w:rsidRPr="001A1B5C" w:rsidRDefault="00D353B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lastRenderedPageBreak/>
        <w:t>Pakeisti 28 punktą ir jį išdėstyti taip:</w:t>
      </w:r>
    </w:p>
    <w:p w:rsidR="00D353BD" w:rsidRPr="001A1B5C" w:rsidRDefault="00D353B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570AD5" w:rsidRPr="001A1B5C">
        <w:rPr>
          <w:rFonts w:ascii="Times New Roman" w:hAnsi="Times New Roman" w:cs="Times New Roman"/>
          <w:sz w:val="24"/>
        </w:rPr>
        <w:t xml:space="preserve">28. </w:t>
      </w:r>
      <w:r w:rsidRPr="001A1B5C">
        <w:rPr>
          <w:rFonts w:ascii="Times New Roman" w:hAnsi="Times New Roman" w:cs="Times New Roman"/>
          <w:sz w:val="24"/>
        </w:rPr>
        <w:t>Vadovaujančioji institucija savo vidaus procedūrų aprašuose nustatyta tvarka teikia rekomendacijas tarpinėms institucijoms dėl neatitikimų, kurie buvo nustatyti vadovaujančiajai institucijai įgyvendinant rizikos valdymo priemones, nustatytas rizikos valdymo priemonių įgyvendinimo plane, pašalinimo.“</w:t>
      </w:r>
    </w:p>
    <w:p w:rsidR="00D353BD" w:rsidRPr="001A1B5C" w:rsidRDefault="00D353B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37 punktą ir jį išdėstyti taip:</w:t>
      </w:r>
    </w:p>
    <w:p w:rsidR="00D353BD" w:rsidRPr="001A1B5C" w:rsidRDefault="00D353B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570AD5" w:rsidRPr="001A1B5C">
        <w:rPr>
          <w:rFonts w:ascii="Times New Roman" w:hAnsi="Times New Roman" w:cs="Times New Roman"/>
          <w:sz w:val="24"/>
        </w:rPr>
        <w:t xml:space="preserve">37. </w:t>
      </w:r>
      <w:r w:rsidRPr="001A1B5C">
        <w:rPr>
          <w:rFonts w:ascii="Times New Roman" w:hAnsi="Times New Roman" w:cs="Times New Roman"/>
          <w:sz w:val="24"/>
        </w:rPr>
        <w:t>Apie atliktų patikrinimų rezultatus tarpinėms institucijoms pranešama per 2 mėnesius nuo ataskaitinio ketvirčio pabaigos. Tarpinės institucijos pagal vadovaujančiosios institucijos pateiktas rekomendacijas per vadovaujančiosios institucijos nurodytą terminą turi imtis teisės aktuose numatytų veiksmų nustatytiems neatitikimams ištaisyti ir apie tai pranešti vadovaujančiajai institucijai.“</w:t>
      </w:r>
    </w:p>
    <w:p w:rsidR="00570AD5" w:rsidRPr="001A1B5C" w:rsidRDefault="00570AD5"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41.2 papunktį ir jį išdėstyti taip:</w:t>
      </w:r>
    </w:p>
    <w:p w:rsidR="00570AD5" w:rsidRPr="001A1B5C" w:rsidRDefault="00570AD5" w:rsidP="008F0EE9">
      <w:pPr>
        <w:spacing w:line="360" w:lineRule="atLeast"/>
        <w:jc w:val="both"/>
        <w:rPr>
          <w:rFonts w:ascii="Times New Roman" w:hAnsi="Times New Roman" w:cs="Times New Roman"/>
          <w:sz w:val="24"/>
        </w:rPr>
      </w:pPr>
      <w:r w:rsidRPr="001A1B5C">
        <w:rPr>
          <w:rFonts w:ascii="Times New Roman" w:hAnsi="Times New Roman" w:cs="Times New Roman"/>
          <w:sz w:val="24"/>
        </w:rPr>
        <w:t>„41.2. atlieka SFMIS2014 techninę priežiūrą, vadovaudamasi SFMIS2014 nuostatais administruoja SFMIS2014;“.</w:t>
      </w:r>
    </w:p>
    <w:p w:rsidR="009D75CE" w:rsidRPr="001A1B5C" w:rsidRDefault="009D75CE"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Papildyti 53.1</w:t>
      </w:r>
      <w:r w:rsidRPr="001A1B5C">
        <w:rPr>
          <w:rFonts w:ascii="Times New Roman" w:hAnsi="Times New Roman" w:cs="Times New Roman"/>
          <w:sz w:val="24"/>
          <w:vertAlign w:val="superscript"/>
        </w:rPr>
        <w:t xml:space="preserve">1 </w:t>
      </w:r>
      <w:r w:rsidRPr="001A1B5C">
        <w:rPr>
          <w:rFonts w:ascii="Times New Roman" w:hAnsi="Times New Roman" w:cs="Times New Roman"/>
          <w:sz w:val="24"/>
        </w:rPr>
        <w:t>papunkčiu:</w:t>
      </w:r>
    </w:p>
    <w:p w:rsidR="009D75CE" w:rsidRPr="001A1B5C" w:rsidRDefault="009D75CE"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„53.1</w:t>
      </w:r>
      <w:r w:rsidRPr="001A1B5C">
        <w:rPr>
          <w:rFonts w:ascii="Times New Roman" w:hAnsi="Times New Roman" w:cs="Times New Roman"/>
          <w:sz w:val="24"/>
          <w:vertAlign w:val="superscript"/>
        </w:rPr>
        <w:t>1</w:t>
      </w:r>
      <w:r w:rsidRPr="001A1B5C">
        <w:rPr>
          <w:rFonts w:ascii="Times New Roman" w:hAnsi="Times New Roman" w:cs="Times New Roman"/>
          <w:sz w:val="24"/>
        </w:rPr>
        <w:t>. jeigu pateiktame</w:t>
      </w:r>
      <w:r w:rsidR="00FA59C7" w:rsidRPr="001A1B5C">
        <w:rPr>
          <w:rFonts w:ascii="Times New Roman" w:hAnsi="Times New Roman" w:cs="Times New Roman"/>
          <w:sz w:val="24"/>
        </w:rPr>
        <w:t xml:space="preserve"> </w:t>
      </w:r>
      <w:r w:rsidR="00362EB0" w:rsidRPr="001A1B5C">
        <w:rPr>
          <w:rFonts w:ascii="Times New Roman" w:hAnsi="Times New Roman" w:cs="Times New Roman"/>
          <w:sz w:val="24"/>
        </w:rPr>
        <w:t>pasiūlyme dėl keitimo</w:t>
      </w:r>
      <w:r w:rsidRPr="001A1B5C">
        <w:rPr>
          <w:rFonts w:ascii="Times New Roman" w:hAnsi="Times New Roman" w:cs="Times New Roman"/>
          <w:sz w:val="24"/>
        </w:rPr>
        <w:t xml:space="preserve"> </w:t>
      </w:r>
      <w:r w:rsidR="00C718E5" w:rsidRPr="001A1B5C">
        <w:rPr>
          <w:rFonts w:ascii="Times New Roman" w:hAnsi="Times New Roman" w:cs="Times New Roman"/>
          <w:sz w:val="24"/>
        </w:rPr>
        <w:t xml:space="preserve">siūlomos </w:t>
      </w:r>
      <w:r w:rsidRPr="001A1B5C">
        <w:rPr>
          <w:rFonts w:ascii="Times New Roman" w:hAnsi="Times New Roman" w:cs="Times New Roman"/>
          <w:sz w:val="24"/>
        </w:rPr>
        <w:t>perskirst</w:t>
      </w:r>
      <w:r w:rsidR="00362EB0" w:rsidRPr="001A1B5C">
        <w:rPr>
          <w:rFonts w:ascii="Times New Roman" w:hAnsi="Times New Roman" w:cs="Times New Roman"/>
          <w:sz w:val="24"/>
        </w:rPr>
        <w:t>yti</w:t>
      </w:r>
      <w:r w:rsidRPr="001A1B5C">
        <w:rPr>
          <w:rFonts w:ascii="Times New Roman" w:hAnsi="Times New Roman" w:cs="Times New Roman"/>
          <w:sz w:val="24"/>
        </w:rPr>
        <w:t xml:space="preserve"> tarp išlaidų kategorijų </w:t>
      </w:r>
      <w:r w:rsidR="00362EB0" w:rsidRPr="001A1B5C">
        <w:rPr>
          <w:rFonts w:ascii="Times New Roman" w:hAnsi="Times New Roman" w:cs="Times New Roman"/>
          <w:sz w:val="24"/>
        </w:rPr>
        <w:t xml:space="preserve">išlaidos </w:t>
      </w:r>
      <w:r w:rsidRPr="001A1B5C">
        <w:rPr>
          <w:rFonts w:ascii="Times New Roman" w:hAnsi="Times New Roman" w:cs="Times New Roman"/>
          <w:sz w:val="24"/>
        </w:rPr>
        <w:t xml:space="preserve">neviršija 20 procentų </w:t>
      </w:r>
      <w:r w:rsidR="00362EB0" w:rsidRPr="001A1B5C">
        <w:rPr>
          <w:rFonts w:ascii="Times New Roman" w:hAnsi="Times New Roman" w:cs="Times New Roman"/>
          <w:sz w:val="24"/>
        </w:rPr>
        <w:t>kiekvienos</w:t>
      </w:r>
      <w:r w:rsidRPr="001A1B5C">
        <w:rPr>
          <w:rFonts w:ascii="Times New Roman" w:hAnsi="Times New Roman" w:cs="Times New Roman"/>
          <w:sz w:val="24"/>
        </w:rPr>
        <w:t xml:space="preserve"> išlaidų kategorijos sumos, šie pakeitimai laikomi mažareikšmiais ir </w:t>
      </w:r>
      <w:r w:rsidR="00F45B04" w:rsidRPr="001A1B5C">
        <w:rPr>
          <w:rFonts w:ascii="Times New Roman" w:hAnsi="Times New Roman" w:cs="Times New Roman"/>
          <w:sz w:val="24"/>
        </w:rPr>
        <w:t>v</w:t>
      </w:r>
      <w:r w:rsidRPr="001A1B5C">
        <w:rPr>
          <w:rFonts w:ascii="Times New Roman" w:hAnsi="Times New Roman" w:cs="Times New Roman"/>
          <w:sz w:val="24"/>
        </w:rPr>
        <w:t xml:space="preserve">eiksmų programa </w:t>
      </w:r>
      <w:r w:rsidR="00362EB0" w:rsidRPr="001A1B5C">
        <w:rPr>
          <w:rFonts w:ascii="Times New Roman" w:hAnsi="Times New Roman" w:cs="Times New Roman"/>
          <w:sz w:val="24"/>
        </w:rPr>
        <w:t>ne</w:t>
      </w:r>
      <w:r w:rsidRPr="001A1B5C">
        <w:rPr>
          <w:rFonts w:ascii="Times New Roman" w:hAnsi="Times New Roman" w:cs="Times New Roman"/>
          <w:sz w:val="24"/>
        </w:rPr>
        <w:t>keičiama</w:t>
      </w:r>
      <w:r w:rsidR="00B00303" w:rsidRPr="001A1B5C">
        <w:rPr>
          <w:rFonts w:ascii="Times New Roman" w:hAnsi="Times New Roman" w:cs="Times New Roman"/>
          <w:sz w:val="24"/>
        </w:rPr>
        <w:t>.</w:t>
      </w:r>
      <w:r w:rsidRPr="001A1B5C">
        <w:rPr>
          <w:rFonts w:ascii="Times New Roman" w:hAnsi="Times New Roman" w:cs="Times New Roman"/>
          <w:sz w:val="24"/>
        </w:rPr>
        <w:t>“</w:t>
      </w:r>
    </w:p>
    <w:p w:rsidR="0095761F" w:rsidRPr="001A1B5C" w:rsidRDefault="0095761F"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71.10 papunktį ir jį išdėstyti taip:</w:t>
      </w:r>
    </w:p>
    <w:p w:rsidR="004808C3" w:rsidRPr="001A1B5C" w:rsidRDefault="0095761F"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„71.10. ar bus sudaromas projekto priežiūros komitetas. Sudarant trišalę projektų sutartį, turi būti nurodyta, kad projekto įgyvendinimo priežiūrai vykdyti iš įgyvendinančiosios institucijos, ministerijos ar ministerijų, kai jungtinę priemonę įgyvendina 2 ar daugiau ministerijų, bus sudaromas projekto priežiūros komitetas. Į projekto priežiūros komiteto sudėtį gali būti įtraukiami kitų institucijų ar įstaigų atstovai ir partneriai, nurodyti reglamento (ES) Nr. 1303/2013 5 straipsnio 1 dalyje. Jeigu projekto vykdytojas įgyvendina kelis projektus pagal trišales projektų sutartis, tokių projektų priežiūrai vykdyti gali būti sudaromas vienas projektų priežiūros komitetas;“.</w:t>
      </w:r>
    </w:p>
    <w:p w:rsidR="00570AD5" w:rsidRPr="001A1B5C" w:rsidRDefault="00570AD5"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74 punktą ir jį išdėstyti taip:</w:t>
      </w:r>
    </w:p>
    <w:p w:rsidR="00570AD5" w:rsidRPr="001A1B5C" w:rsidRDefault="00570AD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44204D" w:rsidRPr="001A1B5C">
        <w:rPr>
          <w:rFonts w:ascii="Times New Roman" w:hAnsi="Times New Roman" w:cs="Times New Roman"/>
          <w:sz w:val="24"/>
        </w:rPr>
        <w:t xml:space="preserve">74. Ministerija, taip pat, kai veiksmų programos techninės paramos prioriteto priemonė įgyvendinama visuotinių dotacijų būdu, vadovaujančioji institucija projektų finansavimo sąlygų aprašą, vadovaudamosi Lietuvos Respublikos teisėkūros pagrindų įstatymu, paskelbia Teisės aktų registre, projektų finansavimo sąlygų aprašo aktualias redakcijas – ES struktūrinių fondų svetainėje </w:t>
      </w:r>
      <w:proofErr w:type="spellStart"/>
      <w:r w:rsidR="0044204D" w:rsidRPr="001A1B5C">
        <w:rPr>
          <w:rFonts w:ascii="Times New Roman" w:hAnsi="Times New Roman" w:cs="Times New Roman"/>
          <w:sz w:val="24"/>
        </w:rPr>
        <w:t>www.esinvesticijos.lt</w:t>
      </w:r>
      <w:proofErr w:type="spellEnd"/>
      <w:r w:rsidR="0044204D" w:rsidRPr="001A1B5C">
        <w:rPr>
          <w:rFonts w:ascii="Times New Roman" w:hAnsi="Times New Roman" w:cs="Times New Roman"/>
          <w:sz w:val="24"/>
        </w:rPr>
        <w:t xml:space="preserve"> Rekomendacijų dėl svetainės administravimo nustatyta tvarka ir </w:t>
      </w:r>
      <w:r w:rsidR="0044204D" w:rsidRPr="001A1B5C">
        <w:rPr>
          <w:rFonts w:ascii="Times New Roman" w:hAnsi="Times New Roman" w:cs="Times New Roman"/>
          <w:bCs/>
          <w:sz w:val="24"/>
        </w:rPr>
        <w:t xml:space="preserve">per 5 darbo dienas nuo projektų finansavimo sąlygų aprašo patvirtinimo </w:t>
      </w:r>
      <w:r w:rsidR="0044204D" w:rsidRPr="001A1B5C">
        <w:rPr>
          <w:rFonts w:ascii="Times New Roman" w:hAnsi="Times New Roman" w:cs="Times New Roman"/>
          <w:sz w:val="24"/>
        </w:rPr>
        <w:t>apie tai praneša įgyvendinančiajai institucijai, o kai planuojami regionų projektai, – ir Regioninės plėtros depar</w:t>
      </w:r>
      <w:r w:rsidR="0044204D" w:rsidRPr="001A1B5C">
        <w:rPr>
          <w:rFonts w:ascii="Times New Roman" w:hAnsi="Times New Roman" w:cs="Times New Roman"/>
          <w:bCs/>
          <w:sz w:val="24"/>
        </w:rPr>
        <w:t>tamentui prie Vidaus reikalų ministerijos.“</w:t>
      </w:r>
    </w:p>
    <w:p w:rsidR="0044204D" w:rsidRPr="001A1B5C" w:rsidRDefault="0044204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96 punktą ir jį išdėstyti taip:</w:t>
      </w:r>
    </w:p>
    <w:p w:rsidR="0044204D" w:rsidRPr="001A1B5C" w:rsidRDefault="0044204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 xml:space="preserve">„96. Iš projektų vykdytojų gautą informaciją įgyvendinančioji institucija registruoja SFMIS2014 arba, jeigu įdiegtos SFMIS2014 funkcinės galimybės, informacija ir duomenys perkeliami į SFMIS2014 iš įgyvendinančiosios institucijos informacinių sistemų SFMIS2014 </w:t>
      </w:r>
      <w:r w:rsidRPr="001A1B5C">
        <w:rPr>
          <w:rFonts w:ascii="Times New Roman" w:hAnsi="Times New Roman" w:cs="Times New Roman"/>
          <w:sz w:val="24"/>
        </w:rPr>
        <w:lastRenderedPageBreak/>
        <w:t xml:space="preserve">taisyklėse ir SFMIS2014 naudotojo vadove nustatyta tvarka. Jeigu SFMIS2014 funkcinės galimybės laikinai neužtikrinamos, </w:t>
      </w:r>
      <w:r w:rsidRPr="001A1B5C">
        <w:rPr>
          <w:rFonts w:ascii="Times New Roman" w:hAnsi="Times New Roman" w:cs="Times New Roman"/>
          <w:bCs/>
          <w:sz w:val="24"/>
        </w:rPr>
        <w:t>duomenys saugomi institucijos vidaus procedūrų apraše nustatyta tvarka, vadovaujantis Taisyklių XXI skyriumi.“</w:t>
      </w:r>
    </w:p>
    <w:p w:rsidR="0044204D" w:rsidRPr="001A1B5C" w:rsidRDefault="0044204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1A1B5C">
        <w:rPr>
          <w:rFonts w:ascii="Times New Roman" w:hAnsi="Times New Roman" w:cs="Times New Roman"/>
          <w:sz w:val="24"/>
        </w:rPr>
        <w:t>Pakeisti 127 punktą ir jį išdėstyti taip:</w:t>
      </w:r>
    </w:p>
    <w:p w:rsidR="000E25B5" w:rsidRPr="001A1B5C" w:rsidRDefault="0044204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BE2711" w:rsidRPr="001A1B5C">
        <w:rPr>
          <w:rFonts w:ascii="Times New Roman" w:hAnsi="Times New Roman" w:cs="Times New Roman"/>
          <w:sz w:val="24"/>
        </w:rPr>
        <w:t>127. Ministerija praneša vadovaujančiajai institucijai ir atitinkamų priemonių įgyvendinančiosioms institucijoms apie patvirtintą priemonių įgyvendinimo planą ir jo keitimus. Kai įgyvendinami veiksmų programos techninės paramos prioritetai, vadovaujančioji institucija apie patvirtintą priemonių įgyvendinimo planą ir jo pakeitimus praneša įgyvendinančiajai institucijai.“</w:t>
      </w:r>
    </w:p>
    <w:p w:rsidR="000E25B5" w:rsidRPr="001A1B5C" w:rsidRDefault="000E25B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w:t>
      </w:r>
      <w:r w:rsidR="00A01A22" w:rsidRPr="001A1B5C">
        <w:rPr>
          <w:rFonts w:ascii="Times New Roman" w:hAnsi="Times New Roman" w:cs="Times New Roman"/>
          <w:sz w:val="24"/>
        </w:rPr>
        <w:t>9</w:t>
      </w:r>
      <w:r w:rsidRPr="001A1B5C">
        <w:rPr>
          <w:rFonts w:ascii="Times New Roman" w:hAnsi="Times New Roman" w:cs="Times New Roman"/>
          <w:sz w:val="24"/>
        </w:rPr>
        <w:t>. Pakeisti 131 punktą ir jį išdėstyti taip:</w:t>
      </w:r>
    </w:p>
    <w:p w:rsidR="00AA2027" w:rsidRPr="001A1B5C" w:rsidRDefault="000E25B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„131. Vadovaudamosi Taisyklių 130 punkto, Lietuvos Respublikos biudžeto sandaros įstatymo ir kitų valstybės biudžeto sudarymą ir vykdymą reglamentuojančių teisės aktų nuostatomis,</w:t>
      </w:r>
      <w:r w:rsidR="007C0A70" w:rsidRPr="001A1B5C">
        <w:rPr>
          <w:rFonts w:ascii="Times New Roman" w:hAnsi="Times New Roman" w:cs="Times New Roman"/>
          <w:sz w:val="24"/>
        </w:rPr>
        <w:t xml:space="preserve"> </w:t>
      </w:r>
      <w:r w:rsidR="00344F76" w:rsidRPr="001A1B5C">
        <w:rPr>
          <w:rFonts w:ascii="Times New Roman" w:hAnsi="Times New Roman" w:cs="Times New Roman"/>
          <w:sz w:val="24"/>
        </w:rPr>
        <w:t xml:space="preserve">vadovaujančiosios institucijos ministerijoms </w:t>
      </w:r>
      <w:r w:rsidR="00B00303" w:rsidRPr="001A1B5C">
        <w:rPr>
          <w:rFonts w:ascii="Times New Roman" w:hAnsi="Times New Roman" w:cs="Times New Roman"/>
          <w:sz w:val="24"/>
        </w:rPr>
        <w:t>Taisyklių</w:t>
      </w:r>
      <w:r w:rsidR="00344F76" w:rsidRPr="001A1B5C">
        <w:rPr>
          <w:rFonts w:ascii="Times New Roman" w:hAnsi="Times New Roman" w:cs="Times New Roman"/>
          <w:sz w:val="24"/>
        </w:rPr>
        <w:t xml:space="preserve"> 137</w:t>
      </w:r>
      <w:r w:rsidR="00344F76" w:rsidRPr="001A1B5C">
        <w:rPr>
          <w:rFonts w:ascii="Times New Roman" w:hAnsi="Times New Roman" w:cs="Times New Roman"/>
          <w:sz w:val="24"/>
          <w:vertAlign w:val="superscript"/>
        </w:rPr>
        <w:t>1</w:t>
      </w:r>
      <w:r w:rsidR="00344F76" w:rsidRPr="001A1B5C">
        <w:rPr>
          <w:rFonts w:ascii="Times New Roman" w:hAnsi="Times New Roman" w:cs="Times New Roman"/>
          <w:sz w:val="24"/>
        </w:rPr>
        <w:t xml:space="preserve"> punkte </w:t>
      </w:r>
      <w:r w:rsidR="006450BB" w:rsidRPr="001A1B5C">
        <w:rPr>
          <w:rFonts w:ascii="Times New Roman" w:hAnsi="Times New Roman" w:cs="Times New Roman"/>
          <w:sz w:val="24"/>
        </w:rPr>
        <w:t xml:space="preserve">nustatytais terminais pateiktomis </w:t>
      </w:r>
      <w:r w:rsidR="00711681" w:rsidRPr="001A1B5C">
        <w:rPr>
          <w:rFonts w:ascii="Times New Roman" w:hAnsi="Times New Roman" w:cs="Times New Roman"/>
          <w:sz w:val="24"/>
        </w:rPr>
        <w:t xml:space="preserve">per 3 ateinančius metus planuojamų sudaryti projektų sutarčių, projektų vykdytojams išmokėti lėšų ir pripažinti deklaruotinomis Europos Komisijai išlaidų </w:t>
      </w:r>
      <w:r w:rsidR="006450BB" w:rsidRPr="001A1B5C">
        <w:rPr>
          <w:rFonts w:ascii="Times New Roman" w:hAnsi="Times New Roman" w:cs="Times New Roman"/>
          <w:sz w:val="24"/>
        </w:rPr>
        <w:t>prognozėmis</w:t>
      </w:r>
      <w:r w:rsidR="00711681" w:rsidRPr="001A1B5C">
        <w:rPr>
          <w:rFonts w:ascii="Times New Roman" w:hAnsi="Times New Roman" w:cs="Times New Roman"/>
          <w:sz w:val="24"/>
        </w:rPr>
        <w:t xml:space="preserve"> </w:t>
      </w:r>
      <w:proofErr w:type="gramStart"/>
      <w:r w:rsidR="00711681" w:rsidRPr="001A1B5C">
        <w:rPr>
          <w:rFonts w:ascii="Times New Roman" w:hAnsi="Times New Roman" w:cs="Times New Roman"/>
          <w:sz w:val="24"/>
        </w:rPr>
        <w:t>(</w:t>
      </w:r>
      <w:proofErr w:type="gramEnd"/>
      <w:r w:rsidR="00711681" w:rsidRPr="001A1B5C">
        <w:rPr>
          <w:rFonts w:ascii="Times New Roman" w:hAnsi="Times New Roman" w:cs="Times New Roman"/>
          <w:sz w:val="24"/>
        </w:rPr>
        <w:t>toliau – prognozės)</w:t>
      </w:r>
      <w:r w:rsidR="006450BB" w:rsidRPr="001A1B5C">
        <w:rPr>
          <w:rFonts w:ascii="Times New Roman" w:hAnsi="Times New Roman" w:cs="Times New Roman"/>
          <w:sz w:val="24"/>
        </w:rPr>
        <w:t>,</w:t>
      </w:r>
      <w:r w:rsidR="00344F76" w:rsidRPr="001A1B5C">
        <w:rPr>
          <w:rFonts w:ascii="Times New Roman" w:hAnsi="Times New Roman" w:cs="Times New Roman"/>
          <w:sz w:val="24"/>
        </w:rPr>
        <w:t xml:space="preserve"> </w:t>
      </w:r>
      <w:r w:rsidRPr="001A1B5C">
        <w:rPr>
          <w:rFonts w:ascii="Times New Roman" w:hAnsi="Times New Roman" w:cs="Times New Roman"/>
          <w:sz w:val="24"/>
        </w:rPr>
        <w:t>parengtą informaciją apie ES struktūrinių fondų ir valstybės biudžeto lėšų pagal veiksmų programos prioritetus poreikį 3 ateinantiems metams ministerijos teikia vadovaujančiajai institucijai.</w:t>
      </w:r>
      <w:r w:rsidR="007C0A70" w:rsidRPr="001A1B5C">
        <w:rPr>
          <w:rFonts w:ascii="Times New Roman" w:hAnsi="Times New Roman" w:cs="Times New Roman"/>
          <w:sz w:val="24"/>
        </w:rPr>
        <w:t xml:space="preserve"> </w:t>
      </w:r>
      <w:r w:rsidR="00C82EA2" w:rsidRPr="001A1B5C">
        <w:rPr>
          <w:rFonts w:ascii="Times New Roman" w:hAnsi="Times New Roman" w:cs="Times New Roman"/>
          <w:sz w:val="24"/>
        </w:rPr>
        <w:t>K</w:t>
      </w:r>
      <w:r w:rsidRPr="001A1B5C">
        <w:rPr>
          <w:rFonts w:ascii="Times New Roman" w:hAnsi="Times New Roman" w:cs="Times New Roman"/>
          <w:sz w:val="24"/>
        </w:rPr>
        <w:t>ai įgyvendinami veiksmų programos techninės paramos prioritetai, informaciją apie ES struktūrinių fondų ir valstybės biudžeto lėšų poreikį 3</w:t>
      </w:r>
      <w:r w:rsidR="00F2687E" w:rsidRPr="001A1B5C">
        <w:rPr>
          <w:rFonts w:ascii="Times New Roman" w:hAnsi="Times New Roman" w:cs="Times New Roman"/>
          <w:sz w:val="24"/>
        </w:rPr>
        <w:t> </w:t>
      </w:r>
      <w:r w:rsidRPr="001A1B5C">
        <w:rPr>
          <w:rFonts w:ascii="Times New Roman" w:hAnsi="Times New Roman" w:cs="Times New Roman"/>
          <w:sz w:val="24"/>
        </w:rPr>
        <w:t>ateinantiems metams rengia vadovaujančioji institucija.“</w:t>
      </w:r>
    </w:p>
    <w:p w:rsidR="00D30B39" w:rsidRPr="001A1B5C" w:rsidRDefault="00A01A22"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20</w:t>
      </w:r>
      <w:r w:rsidR="00D30B39" w:rsidRPr="001A1B5C">
        <w:rPr>
          <w:rFonts w:ascii="Times New Roman" w:hAnsi="Times New Roman" w:cs="Times New Roman"/>
          <w:sz w:val="24"/>
        </w:rPr>
        <w:t>. Pakeisti 132 punktą ir jį išdėstyti taip:</w:t>
      </w:r>
    </w:p>
    <w:p w:rsidR="00D30B39" w:rsidRPr="001A1B5C" w:rsidRDefault="00D30B3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„132. Vadovaujančioji institucija, gavusi ministerijų parengtą informaciją apie ES struktūrinių fondų ir valstybės biudžeto lėšų poreikį 3 ateinantiems metams, teikia apibendrintą informaciją apie valstybės biudžeto lėšų poreikį pagal asignavimų valdytojus už valstybės biudžeto sudarymą atsakingai institucijai.“</w:t>
      </w:r>
    </w:p>
    <w:p w:rsidR="00FF7A71"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1</w:t>
      </w:r>
      <w:r w:rsidR="00A05BF7" w:rsidRPr="001A1B5C">
        <w:rPr>
          <w:rFonts w:ascii="Times New Roman" w:hAnsi="Times New Roman" w:cs="Times New Roman"/>
          <w:sz w:val="24"/>
        </w:rPr>
        <w:t xml:space="preserve">. </w:t>
      </w:r>
      <w:r w:rsidR="00FF7A71" w:rsidRPr="001A1B5C">
        <w:rPr>
          <w:rFonts w:ascii="Times New Roman" w:hAnsi="Times New Roman" w:cs="Times New Roman"/>
          <w:sz w:val="24"/>
        </w:rPr>
        <w:t>Pakeisti 134.4 papunktį ir jį išdėstyti taip:</w:t>
      </w:r>
    </w:p>
    <w:p w:rsidR="002104DF" w:rsidRPr="001A1B5C" w:rsidRDefault="00FF7A71"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„134.4. įgyvendinančiosios institucijos pateiktą išvadą dėl techninės paramos gavėjų, galimų techninės paramos gavėjų numatomos gauti techninės paramos, skirtos veiksmų programai administruoti, techninės paramos, skirtos informuoti apie veiksmų programą, ir techninės paramos, skirtos veiksmų programai vertinti</w:t>
      </w:r>
      <w:r w:rsidR="00C718E5" w:rsidRPr="001A1B5C">
        <w:rPr>
          <w:rFonts w:ascii="Times New Roman" w:hAnsi="Times New Roman" w:cs="Times New Roman"/>
          <w:sz w:val="24"/>
        </w:rPr>
        <w:t>,</w:t>
      </w:r>
      <w:r w:rsidRPr="001A1B5C">
        <w:rPr>
          <w:rFonts w:ascii="Times New Roman" w:hAnsi="Times New Roman" w:cs="Times New Roman"/>
          <w:sz w:val="24"/>
        </w:rPr>
        <w:t xml:space="preserve"> poreikio ateinantiems 3 metams pagrįstumo, kai tokia išvada yra teikiama vadovaujančiosios institucijos prašymu.“</w:t>
      </w:r>
    </w:p>
    <w:p w:rsidR="00775EF5"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2</w:t>
      </w:r>
      <w:r w:rsidR="002104DF" w:rsidRPr="001A1B5C">
        <w:rPr>
          <w:rFonts w:ascii="Times New Roman" w:hAnsi="Times New Roman" w:cs="Times New Roman"/>
          <w:sz w:val="24"/>
        </w:rPr>
        <w:t xml:space="preserve">. </w:t>
      </w:r>
      <w:r w:rsidR="00775EF5" w:rsidRPr="001A1B5C">
        <w:rPr>
          <w:rFonts w:ascii="Times New Roman" w:hAnsi="Times New Roman" w:cs="Times New Roman"/>
          <w:sz w:val="24"/>
        </w:rPr>
        <w:t>Pripažinti netekusiu galios 135 punktą</w:t>
      </w:r>
      <w:r w:rsidR="00DC1967" w:rsidRPr="001A1B5C">
        <w:rPr>
          <w:rFonts w:ascii="Times New Roman" w:hAnsi="Times New Roman" w:cs="Times New Roman"/>
          <w:sz w:val="24"/>
        </w:rPr>
        <w:t>.</w:t>
      </w:r>
    </w:p>
    <w:p w:rsidR="009965F1"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3</w:t>
      </w:r>
      <w:r w:rsidR="002618DF" w:rsidRPr="001A1B5C">
        <w:rPr>
          <w:rFonts w:ascii="Times New Roman" w:hAnsi="Times New Roman" w:cs="Times New Roman"/>
          <w:sz w:val="24"/>
        </w:rPr>
        <w:t xml:space="preserve">. </w:t>
      </w:r>
      <w:r w:rsidR="00775EF5" w:rsidRPr="001A1B5C">
        <w:rPr>
          <w:rFonts w:ascii="Times New Roman" w:hAnsi="Times New Roman" w:cs="Times New Roman"/>
          <w:sz w:val="24"/>
        </w:rPr>
        <w:t>P</w:t>
      </w:r>
      <w:r w:rsidR="009E1035" w:rsidRPr="001A1B5C">
        <w:rPr>
          <w:rFonts w:ascii="Times New Roman" w:hAnsi="Times New Roman" w:cs="Times New Roman"/>
          <w:sz w:val="24"/>
        </w:rPr>
        <w:t>akeisti</w:t>
      </w:r>
      <w:r w:rsidR="00775EF5" w:rsidRPr="001A1B5C">
        <w:rPr>
          <w:rFonts w:ascii="Times New Roman" w:hAnsi="Times New Roman" w:cs="Times New Roman"/>
          <w:sz w:val="24"/>
        </w:rPr>
        <w:t xml:space="preserve"> 136 punktą</w:t>
      </w:r>
      <w:r w:rsidR="009E1035" w:rsidRPr="001A1B5C">
        <w:rPr>
          <w:rFonts w:ascii="Times New Roman" w:hAnsi="Times New Roman" w:cs="Times New Roman"/>
          <w:sz w:val="24"/>
        </w:rPr>
        <w:t xml:space="preserve"> ir jį išdėstyti taip</w:t>
      </w:r>
      <w:r w:rsidR="009965F1" w:rsidRPr="001A1B5C">
        <w:rPr>
          <w:rFonts w:ascii="Times New Roman" w:hAnsi="Times New Roman" w:cs="Times New Roman"/>
          <w:sz w:val="24"/>
        </w:rPr>
        <w:t>:</w:t>
      </w:r>
    </w:p>
    <w:p w:rsidR="002618DF" w:rsidRPr="001A1B5C" w:rsidRDefault="009965F1"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„136.</w:t>
      </w:r>
      <w:r w:rsidR="009E1035" w:rsidRPr="001A1B5C">
        <w:rPr>
          <w:rFonts w:ascii="Times New Roman" w:hAnsi="Times New Roman" w:cs="Times New Roman"/>
          <w:sz w:val="24"/>
        </w:rPr>
        <w:t xml:space="preserve"> Ministerijos</w:t>
      </w:r>
      <w:r w:rsidR="00CD14EB" w:rsidRPr="001A1B5C">
        <w:rPr>
          <w:rFonts w:ascii="Times New Roman" w:hAnsi="Times New Roman" w:cs="Times New Roman"/>
          <w:sz w:val="24"/>
        </w:rPr>
        <w:t>,</w:t>
      </w:r>
      <w:r w:rsidR="009E1035" w:rsidRPr="001A1B5C">
        <w:rPr>
          <w:rFonts w:ascii="Times New Roman" w:hAnsi="Times New Roman" w:cs="Times New Roman"/>
          <w:sz w:val="24"/>
        </w:rPr>
        <w:t xml:space="preserve"> taip pat, kai įgyvendinama techninės paramos visuotinės dotacijos priemonė, vadovaujančioji institucija </w:t>
      </w:r>
      <w:r w:rsidR="00ED013D" w:rsidRPr="001A1B5C">
        <w:rPr>
          <w:rFonts w:ascii="Times New Roman" w:hAnsi="Times New Roman" w:cs="Times New Roman"/>
          <w:sz w:val="24"/>
        </w:rPr>
        <w:t xml:space="preserve">užtikrina, kad informacija apie paskelbtus kvietimus teikti paraiškas ir patvirtintus valstybės ir regionų projektų sąrašus būtų registruota SFMIS2014 </w:t>
      </w:r>
      <w:r w:rsidR="009E1035" w:rsidRPr="001A1B5C">
        <w:rPr>
          <w:rFonts w:ascii="Times New Roman" w:hAnsi="Times New Roman" w:cs="Times New Roman"/>
          <w:sz w:val="24"/>
        </w:rPr>
        <w:t xml:space="preserve">ne vėliau kaip iki kovo </w:t>
      </w:r>
      <w:r w:rsidR="00C127F6" w:rsidRPr="001A1B5C">
        <w:rPr>
          <w:rFonts w:ascii="Times New Roman" w:hAnsi="Times New Roman" w:cs="Times New Roman"/>
          <w:sz w:val="24"/>
        </w:rPr>
        <w:t xml:space="preserve">1 </w:t>
      </w:r>
      <w:r w:rsidR="009E1035" w:rsidRPr="001A1B5C">
        <w:rPr>
          <w:rFonts w:ascii="Times New Roman" w:hAnsi="Times New Roman" w:cs="Times New Roman"/>
          <w:sz w:val="24"/>
        </w:rPr>
        <w:t xml:space="preserve">d., birželio 20 d., rugsėjo 20 d. ir gruodžio 20 d. ir </w:t>
      </w:r>
      <w:r w:rsidR="00ED013D" w:rsidRPr="001A1B5C">
        <w:rPr>
          <w:rFonts w:ascii="Times New Roman" w:hAnsi="Times New Roman" w:cs="Times New Roman"/>
          <w:sz w:val="24"/>
        </w:rPr>
        <w:t xml:space="preserve">paskelbta </w:t>
      </w:r>
      <w:r w:rsidR="009E1035" w:rsidRPr="001A1B5C">
        <w:rPr>
          <w:rFonts w:ascii="Times New Roman" w:hAnsi="Times New Roman" w:cs="Times New Roman"/>
          <w:sz w:val="24"/>
        </w:rPr>
        <w:t xml:space="preserve">ES struktūrinių fondų svetainėje </w:t>
      </w:r>
      <w:proofErr w:type="spellStart"/>
      <w:r w:rsidR="009E1035" w:rsidRPr="001A1B5C">
        <w:rPr>
          <w:rFonts w:ascii="Times New Roman" w:hAnsi="Times New Roman" w:cs="Times New Roman"/>
          <w:sz w:val="24"/>
        </w:rPr>
        <w:t>www.esinvesticijos.lt</w:t>
      </w:r>
      <w:proofErr w:type="spellEnd"/>
      <w:r w:rsidR="009E1035" w:rsidRPr="001A1B5C">
        <w:rPr>
          <w:rFonts w:ascii="Times New Roman" w:hAnsi="Times New Roman" w:cs="Times New Roman"/>
          <w:sz w:val="24"/>
        </w:rPr>
        <w:t xml:space="preserve"> Rekomendacijų dėl svetainės administravimo nustatyta tvarka.</w:t>
      </w:r>
      <w:r w:rsidRPr="001A1B5C">
        <w:rPr>
          <w:rFonts w:ascii="Times New Roman" w:hAnsi="Times New Roman" w:cs="Times New Roman"/>
          <w:sz w:val="24"/>
        </w:rPr>
        <w:t>“</w:t>
      </w:r>
      <w:r w:rsidR="002618DF" w:rsidRPr="001A1B5C">
        <w:rPr>
          <w:rFonts w:ascii="Times New Roman" w:hAnsi="Times New Roman" w:cs="Times New Roman"/>
          <w:sz w:val="24"/>
        </w:rPr>
        <w:t xml:space="preserve"> </w:t>
      </w:r>
    </w:p>
    <w:p w:rsidR="00775EF5"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4</w:t>
      </w:r>
      <w:r w:rsidR="002618DF" w:rsidRPr="001A1B5C">
        <w:rPr>
          <w:rFonts w:ascii="Times New Roman" w:hAnsi="Times New Roman" w:cs="Times New Roman"/>
          <w:sz w:val="24"/>
        </w:rPr>
        <w:t xml:space="preserve">. </w:t>
      </w:r>
      <w:r w:rsidR="00775EF5" w:rsidRPr="001A1B5C">
        <w:rPr>
          <w:rFonts w:ascii="Times New Roman" w:hAnsi="Times New Roman" w:cs="Times New Roman"/>
          <w:sz w:val="24"/>
        </w:rPr>
        <w:t>Pakeisti 137 punktą ir jį išdėstyti taip:</w:t>
      </w:r>
    </w:p>
    <w:p w:rsidR="002618DF" w:rsidRPr="001A1B5C" w:rsidRDefault="00775EF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lastRenderedPageBreak/>
        <w:t xml:space="preserve">„137. Ministerijos, taip pat, kai įgyvendinama techninės paramos visuotinės dotacijos priemonė, vadovaujančioji institucija </w:t>
      </w:r>
      <w:r w:rsidR="00495BF4" w:rsidRPr="001A1B5C">
        <w:rPr>
          <w:rFonts w:ascii="Times New Roman" w:hAnsi="Times New Roman" w:cs="Times New Roman"/>
          <w:sz w:val="24"/>
        </w:rPr>
        <w:t>ne vėliau kaip iki sausio 1</w:t>
      </w:r>
      <w:r w:rsidR="00531C15" w:rsidRPr="001A1B5C">
        <w:rPr>
          <w:rFonts w:ascii="Times New Roman" w:hAnsi="Times New Roman" w:cs="Times New Roman"/>
          <w:sz w:val="24"/>
        </w:rPr>
        <w:t xml:space="preserve"> </w:t>
      </w:r>
      <w:r w:rsidR="00495BF4" w:rsidRPr="001A1B5C">
        <w:rPr>
          <w:rFonts w:ascii="Times New Roman" w:hAnsi="Times New Roman" w:cs="Times New Roman"/>
          <w:sz w:val="24"/>
        </w:rPr>
        <w:t xml:space="preserve">d., </w:t>
      </w:r>
      <w:r w:rsidR="00C127F6" w:rsidRPr="001A1B5C">
        <w:rPr>
          <w:rFonts w:ascii="Times New Roman" w:hAnsi="Times New Roman" w:cs="Times New Roman"/>
          <w:sz w:val="24"/>
        </w:rPr>
        <w:t xml:space="preserve">kovo </w:t>
      </w:r>
      <w:r w:rsidR="00495BF4" w:rsidRPr="001A1B5C">
        <w:rPr>
          <w:rFonts w:ascii="Times New Roman" w:hAnsi="Times New Roman" w:cs="Times New Roman"/>
          <w:sz w:val="24"/>
        </w:rPr>
        <w:t xml:space="preserve">1 d., liepos 1 d. ir spalio 1 d. </w:t>
      </w:r>
      <w:r w:rsidRPr="001A1B5C">
        <w:rPr>
          <w:rFonts w:ascii="Times New Roman" w:hAnsi="Times New Roman" w:cs="Times New Roman"/>
          <w:sz w:val="24"/>
        </w:rPr>
        <w:t xml:space="preserve">rengia </w:t>
      </w:r>
      <w:r w:rsidR="00495BF4" w:rsidRPr="001A1B5C">
        <w:rPr>
          <w:rFonts w:ascii="Times New Roman" w:hAnsi="Times New Roman" w:cs="Times New Roman"/>
          <w:sz w:val="24"/>
        </w:rPr>
        <w:t xml:space="preserve">planuojamų </w:t>
      </w:r>
      <w:r w:rsidRPr="001A1B5C">
        <w:rPr>
          <w:rFonts w:ascii="Times New Roman" w:hAnsi="Times New Roman" w:cs="Times New Roman"/>
          <w:sz w:val="24"/>
        </w:rPr>
        <w:t xml:space="preserve">kvietimų teikti paraiškas skelbimo, </w:t>
      </w:r>
      <w:r w:rsidR="001A5E1E" w:rsidRPr="001A1B5C">
        <w:rPr>
          <w:rFonts w:ascii="Times New Roman" w:hAnsi="Times New Roman" w:cs="Times New Roman"/>
          <w:sz w:val="24"/>
        </w:rPr>
        <w:t xml:space="preserve">valstybės ir regionų </w:t>
      </w:r>
      <w:r w:rsidRPr="001A1B5C">
        <w:rPr>
          <w:rFonts w:ascii="Times New Roman" w:hAnsi="Times New Roman" w:cs="Times New Roman"/>
          <w:sz w:val="24"/>
        </w:rPr>
        <w:t xml:space="preserve">projektų sąrašų </w:t>
      </w:r>
      <w:r w:rsidR="00531C15" w:rsidRPr="001A1B5C">
        <w:rPr>
          <w:rFonts w:ascii="Times New Roman" w:hAnsi="Times New Roman" w:cs="Times New Roman"/>
          <w:sz w:val="24"/>
        </w:rPr>
        <w:t xml:space="preserve">sudarymo </w:t>
      </w:r>
      <w:r w:rsidRPr="001A1B5C">
        <w:rPr>
          <w:rFonts w:ascii="Times New Roman" w:hAnsi="Times New Roman" w:cs="Times New Roman"/>
          <w:sz w:val="24"/>
        </w:rPr>
        <w:t xml:space="preserve">ir </w:t>
      </w:r>
      <w:r w:rsidR="00495BF4" w:rsidRPr="001A1B5C">
        <w:rPr>
          <w:rFonts w:ascii="Times New Roman" w:hAnsi="Times New Roman" w:cs="Times New Roman"/>
          <w:sz w:val="24"/>
        </w:rPr>
        <w:t xml:space="preserve">papildomo finansavimo skyrimo </w:t>
      </w:r>
      <w:r w:rsidRPr="001A1B5C">
        <w:rPr>
          <w:rFonts w:ascii="Times New Roman" w:hAnsi="Times New Roman" w:cs="Times New Roman"/>
          <w:sz w:val="24"/>
        </w:rPr>
        <w:t xml:space="preserve">planą, kuriame nurodoma informacija apie planuojamus per 3 ateinančius metus skelbti kvietimus teikti paraiškas, valstybės ir regionų projektų sąrašų sudarymą, </w:t>
      </w:r>
      <w:r w:rsidR="00495BF4" w:rsidRPr="001A1B5C">
        <w:rPr>
          <w:rFonts w:ascii="Times New Roman" w:hAnsi="Times New Roman" w:cs="Times New Roman"/>
          <w:sz w:val="24"/>
        </w:rPr>
        <w:t xml:space="preserve">planuojamą skirti papildomą finansavimą, </w:t>
      </w:r>
      <w:r w:rsidRPr="001A1B5C">
        <w:rPr>
          <w:rFonts w:ascii="Times New Roman" w:hAnsi="Times New Roman" w:cs="Times New Roman"/>
          <w:sz w:val="24"/>
        </w:rPr>
        <w:t xml:space="preserve">planuojamus finansavimo šaltinius, </w:t>
      </w:r>
      <w:r w:rsidR="00495BF4" w:rsidRPr="001A1B5C">
        <w:rPr>
          <w:rFonts w:ascii="Times New Roman" w:hAnsi="Times New Roman" w:cs="Times New Roman"/>
          <w:sz w:val="24"/>
        </w:rPr>
        <w:t>esmin</w:t>
      </w:r>
      <w:r w:rsidR="0026232F" w:rsidRPr="001A1B5C">
        <w:rPr>
          <w:rFonts w:ascii="Times New Roman" w:hAnsi="Times New Roman" w:cs="Times New Roman"/>
          <w:sz w:val="24"/>
        </w:rPr>
        <w:t>iu</w:t>
      </w:r>
      <w:r w:rsidR="001A5E1E" w:rsidRPr="001A1B5C">
        <w:rPr>
          <w:rFonts w:ascii="Times New Roman" w:hAnsi="Times New Roman" w:cs="Times New Roman"/>
          <w:sz w:val="24"/>
        </w:rPr>
        <w:t>s</w:t>
      </w:r>
      <w:r w:rsidR="00495BF4" w:rsidRPr="001A1B5C">
        <w:rPr>
          <w:rFonts w:ascii="Times New Roman" w:hAnsi="Times New Roman" w:cs="Times New Roman"/>
          <w:sz w:val="24"/>
        </w:rPr>
        <w:t xml:space="preserve"> </w:t>
      </w:r>
      <w:r w:rsidR="00F45036" w:rsidRPr="001A1B5C">
        <w:rPr>
          <w:rFonts w:ascii="Times New Roman" w:hAnsi="Times New Roman" w:cs="Times New Roman"/>
          <w:sz w:val="24"/>
        </w:rPr>
        <w:t xml:space="preserve">priemonių įgyvendinimo </w:t>
      </w:r>
      <w:r w:rsidR="00495BF4" w:rsidRPr="001A1B5C">
        <w:rPr>
          <w:rFonts w:ascii="Times New Roman" w:hAnsi="Times New Roman" w:cs="Times New Roman"/>
          <w:sz w:val="24"/>
        </w:rPr>
        <w:t>rizik</w:t>
      </w:r>
      <w:r w:rsidR="001A5E1E" w:rsidRPr="001A1B5C">
        <w:rPr>
          <w:rFonts w:ascii="Times New Roman" w:hAnsi="Times New Roman" w:cs="Times New Roman"/>
          <w:sz w:val="24"/>
        </w:rPr>
        <w:t>o</w:t>
      </w:r>
      <w:r w:rsidR="00495BF4" w:rsidRPr="001A1B5C">
        <w:rPr>
          <w:rFonts w:ascii="Times New Roman" w:hAnsi="Times New Roman" w:cs="Times New Roman"/>
          <w:sz w:val="24"/>
        </w:rPr>
        <w:t>s</w:t>
      </w:r>
      <w:r w:rsidR="001A5E1E" w:rsidRPr="001A1B5C">
        <w:rPr>
          <w:rFonts w:ascii="Times New Roman" w:hAnsi="Times New Roman" w:cs="Times New Roman"/>
          <w:sz w:val="24"/>
        </w:rPr>
        <w:t xml:space="preserve"> veiksnius – aplinkybes, galinčias daryti neigiamą poveikį</w:t>
      </w:r>
      <w:r w:rsidR="00226959" w:rsidRPr="001A1B5C">
        <w:rPr>
          <w:rFonts w:ascii="Times New Roman" w:hAnsi="Times New Roman" w:cs="Times New Roman"/>
          <w:sz w:val="24"/>
        </w:rPr>
        <w:t xml:space="preserve"> priemonių įgyvendinimui</w:t>
      </w:r>
      <w:r w:rsidR="00495BF4" w:rsidRPr="001A1B5C">
        <w:rPr>
          <w:rFonts w:ascii="Times New Roman" w:hAnsi="Times New Roman" w:cs="Times New Roman"/>
          <w:sz w:val="24"/>
        </w:rPr>
        <w:t xml:space="preserve">, </w:t>
      </w:r>
      <w:r w:rsidRPr="001A1B5C">
        <w:rPr>
          <w:rFonts w:ascii="Times New Roman" w:hAnsi="Times New Roman" w:cs="Times New Roman"/>
          <w:sz w:val="24"/>
        </w:rPr>
        <w:t xml:space="preserve">ir teikia jį </w:t>
      </w:r>
      <w:r w:rsidR="00495BF4" w:rsidRPr="001A1B5C">
        <w:rPr>
          <w:rFonts w:ascii="Times New Roman" w:hAnsi="Times New Roman" w:cs="Times New Roman"/>
          <w:sz w:val="24"/>
        </w:rPr>
        <w:t>vadovaujančiajai institucijai</w:t>
      </w:r>
      <w:r w:rsidR="001A1B5C">
        <w:rPr>
          <w:rFonts w:ascii="Times New Roman" w:hAnsi="Times New Roman" w:cs="Times New Roman"/>
          <w:sz w:val="24"/>
        </w:rPr>
        <w:t>.</w:t>
      </w:r>
      <w:r w:rsidRPr="001A1B5C">
        <w:rPr>
          <w:rFonts w:ascii="Times New Roman" w:hAnsi="Times New Roman" w:cs="Times New Roman"/>
          <w:sz w:val="24"/>
        </w:rPr>
        <w:t>“</w:t>
      </w:r>
    </w:p>
    <w:p w:rsidR="00495BF4" w:rsidRPr="001A1B5C"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5</w:t>
      </w:r>
      <w:r w:rsidR="002618DF" w:rsidRPr="001A1B5C">
        <w:rPr>
          <w:rFonts w:ascii="Times New Roman" w:hAnsi="Times New Roman" w:cs="Times New Roman"/>
          <w:sz w:val="24"/>
        </w:rPr>
        <w:t xml:space="preserve">. </w:t>
      </w:r>
      <w:r w:rsidR="00495BF4" w:rsidRPr="001A1B5C">
        <w:rPr>
          <w:rFonts w:ascii="Times New Roman" w:hAnsi="Times New Roman" w:cs="Times New Roman"/>
          <w:sz w:val="24"/>
        </w:rPr>
        <w:t>Papildyti 137</w:t>
      </w:r>
      <w:r w:rsidR="00495BF4" w:rsidRPr="001A1B5C">
        <w:rPr>
          <w:rFonts w:ascii="Times New Roman" w:hAnsi="Times New Roman" w:cs="Times New Roman"/>
          <w:sz w:val="24"/>
          <w:vertAlign w:val="superscript"/>
        </w:rPr>
        <w:t>1</w:t>
      </w:r>
      <w:r w:rsidR="00495BF4" w:rsidRPr="001A1B5C">
        <w:rPr>
          <w:rFonts w:ascii="Times New Roman" w:hAnsi="Times New Roman" w:cs="Times New Roman"/>
          <w:sz w:val="24"/>
        </w:rPr>
        <w:t xml:space="preserve"> punktu:</w:t>
      </w:r>
    </w:p>
    <w:p w:rsidR="002618DF" w:rsidRPr="001A1B5C" w:rsidRDefault="00495BF4"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„137</w:t>
      </w:r>
      <w:r w:rsidRPr="001A1B5C">
        <w:rPr>
          <w:rFonts w:ascii="Times New Roman" w:hAnsi="Times New Roman" w:cs="Times New Roman"/>
          <w:sz w:val="24"/>
          <w:vertAlign w:val="superscript"/>
        </w:rPr>
        <w:t>1</w:t>
      </w:r>
      <w:r w:rsidRPr="001A1B5C">
        <w:rPr>
          <w:rFonts w:ascii="Times New Roman" w:hAnsi="Times New Roman" w:cs="Times New Roman"/>
          <w:sz w:val="24"/>
        </w:rPr>
        <w:t xml:space="preserve">. Vadovaujančioji institucija, </w:t>
      </w:r>
      <w:r w:rsidR="00F45036" w:rsidRPr="001A1B5C">
        <w:rPr>
          <w:rFonts w:ascii="Times New Roman" w:hAnsi="Times New Roman" w:cs="Times New Roman"/>
          <w:sz w:val="24"/>
        </w:rPr>
        <w:t xml:space="preserve">atsižvelgdama į </w:t>
      </w:r>
      <w:r w:rsidRPr="001A1B5C">
        <w:rPr>
          <w:rFonts w:ascii="Times New Roman" w:hAnsi="Times New Roman" w:cs="Times New Roman"/>
          <w:sz w:val="24"/>
        </w:rPr>
        <w:t>Taisyklių 136 ir 137 punktuose nurodyt</w:t>
      </w:r>
      <w:r w:rsidR="00F45036" w:rsidRPr="001A1B5C">
        <w:rPr>
          <w:rFonts w:ascii="Times New Roman" w:hAnsi="Times New Roman" w:cs="Times New Roman"/>
          <w:sz w:val="24"/>
        </w:rPr>
        <w:t>ą</w:t>
      </w:r>
      <w:r w:rsidRPr="001A1B5C">
        <w:rPr>
          <w:rFonts w:ascii="Times New Roman" w:hAnsi="Times New Roman" w:cs="Times New Roman"/>
          <w:sz w:val="24"/>
        </w:rPr>
        <w:t xml:space="preserve"> informacij</w:t>
      </w:r>
      <w:r w:rsidR="00F45036" w:rsidRPr="001A1B5C">
        <w:rPr>
          <w:rFonts w:ascii="Times New Roman" w:hAnsi="Times New Roman" w:cs="Times New Roman"/>
          <w:sz w:val="24"/>
        </w:rPr>
        <w:t>ą</w:t>
      </w:r>
      <w:r w:rsidRPr="001A1B5C">
        <w:rPr>
          <w:rFonts w:ascii="Times New Roman" w:hAnsi="Times New Roman" w:cs="Times New Roman"/>
          <w:sz w:val="24"/>
        </w:rPr>
        <w:t xml:space="preserve">, </w:t>
      </w:r>
      <w:r w:rsidR="00711681" w:rsidRPr="001A1B5C">
        <w:rPr>
          <w:rFonts w:ascii="Times New Roman" w:hAnsi="Times New Roman" w:cs="Times New Roman"/>
          <w:sz w:val="24"/>
        </w:rPr>
        <w:t>parengia</w:t>
      </w:r>
      <w:r w:rsidR="006576B3" w:rsidRPr="001A1B5C">
        <w:rPr>
          <w:rFonts w:ascii="Times New Roman" w:hAnsi="Times New Roman" w:cs="Times New Roman"/>
          <w:sz w:val="24"/>
        </w:rPr>
        <w:t xml:space="preserve"> prognozes </w:t>
      </w:r>
      <w:r w:rsidR="00711681" w:rsidRPr="001A1B5C">
        <w:rPr>
          <w:rFonts w:ascii="Times New Roman" w:hAnsi="Times New Roman" w:cs="Times New Roman"/>
          <w:sz w:val="24"/>
        </w:rPr>
        <w:t>ir</w:t>
      </w:r>
      <w:r w:rsidR="00C86863" w:rsidRPr="001A1B5C">
        <w:rPr>
          <w:rFonts w:ascii="Times New Roman" w:hAnsi="Times New Roman" w:cs="Times New Roman"/>
          <w:sz w:val="24"/>
        </w:rPr>
        <w:t xml:space="preserve"> </w:t>
      </w:r>
      <w:r w:rsidR="006576B3" w:rsidRPr="001A1B5C">
        <w:rPr>
          <w:rFonts w:ascii="Times New Roman" w:hAnsi="Times New Roman" w:cs="Times New Roman"/>
          <w:sz w:val="24"/>
        </w:rPr>
        <w:t xml:space="preserve">ne vėliau kaip iki sausio 20 d., </w:t>
      </w:r>
      <w:r w:rsidR="00C127F6" w:rsidRPr="001A1B5C">
        <w:rPr>
          <w:rFonts w:ascii="Times New Roman" w:hAnsi="Times New Roman" w:cs="Times New Roman"/>
          <w:sz w:val="24"/>
        </w:rPr>
        <w:t xml:space="preserve">kovo </w:t>
      </w:r>
      <w:r w:rsidR="006576B3" w:rsidRPr="001A1B5C">
        <w:rPr>
          <w:rFonts w:ascii="Times New Roman" w:hAnsi="Times New Roman" w:cs="Times New Roman"/>
          <w:sz w:val="24"/>
        </w:rPr>
        <w:t>20 d., liepos 20 d. ir spalio 20 d. pateikia ministerijoms ir įgyvendinančiosioms institucijoms.“</w:t>
      </w:r>
    </w:p>
    <w:p w:rsidR="00634C35" w:rsidRPr="001A1B5C" w:rsidRDefault="002618DF"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6</w:t>
      </w:r>
      <w:r w:rsidRPr="001A1B5C">
        <w:rPr>
          <w:rFonts w:ascii="Times New Roman" w:hAnsi="Times New Roman" w:cs="Times New Roman"/>
          <w:sz w:val="24"/>
        </w:rPr>
        <w:t xml:space="preserve">. </w:t>
      </w:r>
      <w:r w:rsidR="004643A5" w:rsidRPr="001A1B5C">
        <w:rPr>
          <w:rFonts w:ascii="Times New Roman" w:hAnsi="Times New Roman" w:cs="Times New Roman"/>
          <w:sz w:val="24"/>
        </w:rPr>
        <w:t>Pakeisti 141 punkto pirmąją pastraipą</w:t>
      </w:r>
      <w:r w:rsidR="00634C35" w:rsidRPr="001A1B5C">
        <w:rPr>
          <w:rFonts w:ascii="Times New Roman" w:hAnsi="Times New Roman" w:cs="Times New Roman"/>
          <w:sz w:val="24"/>
        </w:rPr>
        <w:t xml:space="preserve"> ir j</w:t>
      </w:r>
      <w:r w:rsidR="004643A5" w:rsidRPr="001A1B5C">
        <w:rPr>
          <w:rFonts w:ascii="Times New Roman" w:hAnsi="Times New Roman" w:cs="Times New Roman"/>
          <w:sz w:val="24"/>
        </w:rPr>
        <w:t>ą</w:t>
      </w:r>
      <w:r w:rsidR="00634C35" w:rsidRPr="001A1B5C">
        <w:rPr>
          <w:rFonts w:ascii="Times New Roman" w:hAnsi="Times New Roman" w:cs="Times New Roman"/>
          <w:sz w:val="24"/>
        </w:rPr>
        <w:t xml:space="preserve"> išdėstyti taip:</w:t>
      </w:r>
    </w:p>
    <w:p w:rsidR="002618DF" w:rsidRPr="001A1B5C" w:rsidRDefault="00634C35" w:rsidP="008F0EE9">
      <w:pPr>
        <w:spacing w:line="360" w:lineRule="atLeast"/>
        <w:jc w:val="both"/>
        <w:rPr>
          <w:rFonts w:ascii="Times New Roman" w:hAnsi="Times New Roman" w:cs="Times New Roman"/>
          <w:sz w:val="24"/>
        </w:rPr>
      </w:pPr>
      <w:r w:rsidRPr="001A1B5C">
        <w:rPr>
          <w:rFonts w:ascii="Times New Roman" w:hAnsi="Times New Roman" w:cs="Times New Roman"/>
          <w:sz w:val="24"/>
        </w:rPr>
        <w:t xml:space="preserve">„141. </w:t>
      </w:r>
      <w:r w:rsidR="00F264D6" w:rsidRPr="001A1B5C">
        <w:rPr>
          <w:rFonts w:ascii="Times New Roman" w:hAnsi="Times New Roman" w:cs="Times New Roman"/>
          <w:color w:val="000000"/>
          <w:sz w:val="24"/>
        </w:rPr>
        <w:t xml:space="preserve">Jeigu ministerijos, taip pat, kai įgyvendinami veiksmų programos techninės paramos prioritetai, vadovaujančioji institucija ir įgyvendinančiosios institucijos nesilaiko Taisyklių 139 ir 140 punktų nuostatų arba (ir) jeigu nukrypstama nuo ES struktūrinių fondų lėšų naudojimo plano, veiklos peržiūros rodiklių pasiekimo plano, </w:t>
      </w:r>
      <w:r w:rsidR="00F264D6" w:rsidRPr="001A1B5C">
        <w:rPr>
          <w:rFonts w:ascii="Times New Roman" w:hAnsi="Times New Roman" w:cs="Times New Roman"/>
          <w:bCs/>
          <w:color w:val="000000"/>
          <w:sz w:val="24"/>
        </w:rPr>
        <w:t>planuojamų kvietimų teikti paraiškas skelbimo, valstybės ir regionų projektų sąrašų sudarymo ir papildomo finansavimo skyrimo plano</w:t>
      </w:r>
      <w:r w:rsidR="00F264D6" w:rsidRPr="001A1B5C">
        <w:rPr>
          <w:rFonts w:ascii="Times New Roman" w:hAnsi="Times New Roman" w:cs="Times New Roman"/>
          <w:color w:val="000000"/>
          <w:sz w:val="24"/>
        </w:rPr>
        <w:t xml:space="preserve"> ir </w:t>
      </w:r>
      <w:r w:rsidR="00F264D6" w:rsidRPr="001A1B5C">
        <w:rPr>
          <w:rFonts w:ascii="Times New Roman" w:hAnsi="Times New Roman" w:cs="Times New Roman"/>
          <w:bCs/>
          <w:color w:val="000000"/>
          <w:sz w:val="24"/>
        </w:rPr>
        <w:t>prognozių</w:t>
      </w:r>
      <w:r w:rsidR="00F264D6" w:rsidRPr="001A1B5C">
        <w:rPr>
          <w:rFonts w:ascii="Times New Roman" w:hAnsi="Times New Roman" w:cs="Times New Roman"/>
          <w:color w:val="000000"/>
          <w:sz w:val="24"/>
        </w:rPr>
        <w:t xml:space="preserve">, arba (ir) </w:t>
      </w:r>
      <w:r w:rsidR="00F264D6" w:rsidRPr="001A1B5C">
        <w:rPr>
          <w:rFonts w:ascii="Times New Roman" w:hAnsi="Times New Roman" w:cs="Times New Roman"/>
          <w:bCs/>
          <w:color w:val="000000"/>
          <w:sz w:val="24"/>
        </w:rPr>
        <w:t xml:space="preserve">jeigu </w:t>
      </w:r>
      <w:r w:rsidR="00F264D6" w:rsidRPr="001A1B5C">
        <w:rPr>
          <w:rFonts w:ascii="Times New Roman" w:hAnsi="Times New Roman" w:cs="Times New Roman"/>
          <w:color w:val="000000"/>
          <w:sz w:val="24"/>
        </w:rPr>
        <w:t>kyla rizika nepanaudoti ES struktūrinių fondų arba (ir) valstybės biudžeto lėšų, numatytų išmokėti skirstant metinius valstybės biudžeto asignavimus, vadovaujančioji institucija turi imtis bent vieno iš šių veiksmų:</w:t>
      </w:r>
      <w:r w:rsidR="005F3E0E" w:rsidRPr="001A1B5C">
        <w:rPr>
          <w:rFonts w:ascii="Times New Roman" w:hAnsi="Times New Roman" w:cs="Times New Roman"/>
          <w:sz w:val="24"/>
        </w:rPr>
        <w:t>“</w:t>
      </w:r>
      <w:r w:rsidR="00F2687E" w:rsidRPr="001A1B5C">
        <w:rPr>
          <w:rFonts w:ascii="Times New Roman" w:hAnsi="Times New Roman" w:cs="Times New Roman"/>
          <w:sz w:val="24"/>
        </w:rPr>
        <w:t>.</w:t>
      </w:r>
    </w:p>
    <w:p w:rsidR="00387D12" w:rsidRPr="001A1B5C" w:rsidRDefault="002618DF" w:rsidP="008F0EE9">
      <w:pPr>
        <w:spacing w:line="360" w:lineRule="atLeast"/>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7</w:t>
      </w:r>
      <w:r w:rsidRPr="001A1B5C">
        <w:rPr>
          <w:rFonts w:ascii="Times New Roman" w:hAnsi="Times New Roman" w:cs="Times New Roman"/>
          <w:sz w:val="24"/>
        </w:rPr>
        <w:t xml:space="preserve">. </w:t>
      </w:r>
      <w:r w:rsidR="00387D12" w:rsidRPr="001A1B5C">
        <w:rPr>
          <w:rFonts w:ascii="Times New Roman" w:hAnsi="Times New Roman"/>
          <w:sz w:val="24"/>
        </w:rPr>
        <w:t xml:space="preserve">Pakeisti </w:t>
      </w:r>
      <w:r w:rsidR="00741699" w:rsidRPr="001A1B5C">
        <w:rPr>
          <w:rFonts w:ascii="Times New Roman" w:hAnsi="Times New Roman"/>
          <w:sz w:val="24"/>
        </w:rPr>
        <w:t>1</w:t>
      </w:r>
      <w:r w:rsidR="009965F1" w:rsidRPr="001A1B5C">
        <w:rPr>
          <w:rFonts w:ascii="Times New Roman" w:hAnsi="Times New Roman"/>
          <w:sz w:val="24"/>
        </w:rPr>
        <w:t>42</w:t>
      </w:r>
      <w:r w:rsidR="00387D12" w:rsidRPr="001A1B5C">
        <w:rPr>
          <w:rFonts w:ascii="Times New Roman" w:hAnsi="Times New Roman"/>
          <w:sz w:val="24"/>
        </w:rPr>
        <w:t xml:space="preserve"> punkt</w:t>
      </w:r>
      <w:r w:rsidR="00741699" w:rsidRPr="001A1B5C">
        <w:rPr>
          <w:rFonts w:ascii="Times New Roman" w:hAnsi="Times New Roman"/>
          <w:sz w:val="24"/>
        </w:rPr>
        <w:t>ą</w:t>
      </w:r>
      <w:r w:rsidR="00540C26" w:rsidRPr="001A1B5C">
        <w:rPr>
          <w:rFonts w:ascii="Times New Roman" w:hAnsi="Times New Roman"/>
          <w:sz w:val="24"/>
        </w:rPr>
        <w:t xml:space="preserve"> </w:t>
      </w:r>
      <w:r w:rsidR="00387D12" w:rsidRPr="001A1B5C">
        <w:rPr>
          <w:rFonts w:ascii="Times New Roman" w:hAnsi="Times New Roman"/>
          <w:sz w:val="24"/>
        </w:rPr>
        <w:t>ir j</w:t>
      </w:r>
      <w:r w:rsidR="00741699" w:rsidRPr="001A1B5C">
        <w:rPr>
          <w:rFonts w:ascii="Times New Roman" w:hAnsi="Times New Roman"/>
          <w:sz w:val="24"/>
        </w:rPr>
        <w:t>į</w:t>
      </w:r>
      <w:r w:rsidR="00387D12" w:rsidRPr="001A1B5C">
        <w:rPr>
          <w:rFonts w:ascii="Times New Roman" w:hAnsi="Times New Roman"/>
          <w:sz w:val="24"/>
        </w:rPr>
        <w:t xml:space="preserve"> išdėstyti taip:</w:t>
      </w:r>
    </w:p>
    <w:p w:rsidR="002618DF" w:rsidRPr="001A1B5C" w:rsidRDefault="00387D12"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9965F1" w:rsidRPr="001A1B5C">
        <w:rPr>
          <w:rFonts w:ascii="Times New Roman" w:hAnsi="Times New Roman" w:cs="Times New Roman"/>
          <w:sz w:val="24"/>
        </w:rPr>
        <w:t>142. Pagal finansų ministro patvirtintą formą įgyvendinančiosios institucijos rengia ir iki kiekvieno mėnesio 20 d. teikia Valstybės iždo departamentui ir vadovaujančiajai institucijai informaciją apie projektų vykdytojams per 3 artimiausius mėnesius planuojamas išmokėti ES struktūrinių fondų ir valstybės biudžeto lėšas pagal kiekvieną veiksmų programos prioritetą.</w:t>
      </w:r>
      <w:r w:rsidR="008733E0" w:rsidRPr="001A1B5C">
        <w:rPr>
          <w:rFonts w:ascii="Times New Roman" w:hAnsi="Times New Roman" w:cs="Times New Roman"/>
          <w:sz w:val="24"/>
        </w:rPr>
        <w:t xml:space="preserve"> Šis punkta</w:t>
      </w:r>
      <w:r w:rsidR="00F2687E" w:rsidRPr="001A1B5C">
        <w:rPr>
          <w:rFonts w:ascii="Times New Roman" w:hAnsi="Times New Roman" w:cs="Times New Roman"/>
          <w:sz w:val="24"/>
        </w:rPr>
        <w:t>s netaikomas, kai įgyvendinami v</w:t>
      </w:r>
      <w:r w:rsidR="008733E0" w:rsidRPr="001A1B5C">
        <w:rPr>
          <w:rFonts w:ascii="Times New Roman" w:hAnsi="Times New Roman" w:cs="Times New Roman"/>
          <w:sz w:val="24"/>
        </w:rPr>
        <w:t>eiksmų programos techninės paramos prioritetai</w:t>
      </w:r>
      <w:r w:rsidR="0024453C" w:rsidRPr="001A1B5C">
        <w:rPr>
          <w:rFonts w:ascii="Times New Roman" w:hAnsi="Times New Roman" w:cs="Times New Roman"/>
          <w:sz w:val="24"/>
        </w:rPr>
        <w:t>.</w:t>
      </w:r>
      <w:r w:rsidRPr="001A1B5C">
        <w:rPr>
          <w:rFonts w:ascii="Times New Roman" w:hAnsi="Times New Roman" w:cs="Times New Roman"/>
          <w:sz w:val="24"/>
        </w:rPr>
        <w:t>“</w:t>
      </w:r>
    </w:p>
    <w:p w:rsidR="00D1704A" w:rsidRPr="001A1B5C" w:rsidRDefault="002618DF"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8.</w:t>
      </w:r>
      <w:r w:rsidRPr="001A1B5C">
        <w:rPr>
          <w:rFonts w:ascii="Times New Roman" w:hAnsi="Times New Roman" w:cs="Times New Roman"/>
          <w:sz w:val="24"/>
        </w:rPr>
        <w:t xml:space="preserve"> </w:t>
      </w:r>
      <w:r w:rsidR="00D1704A" w:rsidRPr="001A1B5C">
        <w:rPr>
          <w:rFonts w:ascii="Times New Roman" w:hAnsi="Times New Roman"/>
          <w:sz w:val="24"/>
        </w:rPr>
        <w:t>P</w:t>
      </w:r>
      <w:r w:rsidR="009965F1" w:rsidRPr="001A1B5C">
        <w:rPr>
          <w:rFonts w:ascii="Times New Roman" w:hAnsi="Times New Roman"/>
          <w:sz w:val="24"/>
        </w:rPr>
        <w:t>apildyti</w:t>
      </w:r>
      <w:r w:rsidR="00D1704A" w:rsidRPr="001A1B5C">
        <w:rPr>
          <w:rFonts w:ascii="Times New Roman" w:hAnsi="Times New Roman"/>
          <w:sz w:val="24"/>
        </w:rPr>
        <w:t xml:space="preserve"> </w:t>
      </w:r>
      <w:r w:rsidR="009965F1" w:rsidRPr="001A1B5C">
        <w:rPr>
          <w:rFonts w:ascii="Times New Roman" w:hAnsi="Times New Roman"/>
          <w:sz w:val="24"/>
        </w:rPr>
        <w:t>14</w:t>
      </w:r>
      <w:r w:rsidR="0061390B" w:rsidRPr="001A1B5C">
        <w:rPr>
          <w:rFonts w:ascii="Times New Roman" w:hAnsi="Times New Roman"/>
          <w:sz w:val="24"/>
        </w:rPr>
        <w:t>2</w:t>
      </w:r>
      <w:r w:rsidR="009965F1" w:rsidRPr="001A1B5C">
        <w:rPr>
          <w:rFonts w:ascii="Times New Roman" w:hAnsi="Times New Roman"/>
          <w:sz w:val="24"/>
          <w:vertAlign w:val="superscript"/>
        </w:rPr>
        <w:t>1</w:t>
      </w:r>
      <w:r w:rsidR="0061390B" w:rsidRPr="001A1B5C">
        <w:rPr>
          <w:rFonts w:ascii="Times New Roman" w:hAnsi="Times New Roman"/>
          <w:sz w:val="24"/>
        </w:rPr>
        <w:t xml:space="preserve"> </w:t>
      </w:r>
      <w:r w:rsidR="00D1704A" w:rsidRPr="001A1B5C">
        <w:rPr>
          <w:rFonts w:ascii="Times New Roman" w:hAnsi="Times New Roman"/>
          <w:sz w:val="24"/>
        </w:rPr>
        <w:t>punkt</w:t>
      </w:r>
      <w:r w:rsidR="009965F1" w:rsidRPr="001A1B5C">
        <w:rPr>
          <w:rFonts w:ascii="Times New Roman" w:hAnsi="Times New Roman"/>
          <w:sz w:val="24"/>
        </w:rPr>
        <w:t>u</w:t>
      </w:r>
      <w:r w:rsidR="00D1704A" w:rsidRPr="001A1B5C">
        <w:rPr>
          <w:rFonts w:ascii="Times New Roman" w:hAnsi="Times New Roman"/>
          <w:sz w:val="24"/>
        </w:rPr>
        <w:t>:</w:t>
      </w:r>
    </w:p>
    <w:p w:rsidR="002618DF" w:rsidRPr="001A1B5C" w:rsidRDefault="00D1704A" w:rsidP="008F0EE9">
      <w:pPr>
        <w:tabs>
          <w:tab w:val="left" w:pos="993"/>
        </w:tabs>
        <w:spacing w:line="360" w:lineRule="atLeast"/>
        <w:jc w:val="both"/>
        <w:rPr>
          <w:rFonts w:ascii="Times New Roman" w:hAnsi="Times New Roman" w:cs="Times New Roman"/>
          <w:sz w:val="24"/>
        </w:rPr>
      </w:pPr>
      <w:r w:rsidRPr="001A1B5C">
        <w:rPr>
          <w:rFonts w:ascii="Times New Roman" w:hAnsi="Times New Roman" w:cs="Times New Roman"/>
          <w:sz w:val="24"/>
        </w:rPr>
        <w:t>„</w:t>
      </w:r>
      <w:bookmarkStart w:id="0" w:name="part_3a51aa38ddc24b58bf00622a977b3987"/>
      <w:bookmarkEnd w:id="0"/>
      <w:r w:rsidR="009965F1" w:rsidRPr="001A1B5C">
        <w:rPr>
          <w:rFonts w:ascii="Times New Roman" w:hAnsi="Times New Roman" w:cs="Times New Roman"/>
          <w:sz w:val="24"/>
        </w:rPr>
        <w:t>142</w:t>
      </w:r>
      <w:r w:rsidR="009965F1" w:rsidRPr="001A1B5C">
        <w:rPr>
          <w:rFonts w:ascii="Times New Roman" w:hAnsi="Times New Roman" w:cs="Times New Roman"/>
          <w:sz w:val="24"/>
          <w:vertAlign w:val="superscript"/>
        </w:rPr>
        <w:t>1</w:t>
      </w:r>
      <w:r w:rsidR="009965F1" w:rsidRPr="001A1B5C">
        <w:rPr>
          <w:rFonts w:ascii="Times New Roman" w:hAnsi="Times New Roman" w:cs="Times New Roman"/>
          <w:sz w:val="24"/>
        </w:rPr>
        <w:t xml:space="preserve">. Pagal finansų ministro patvirtintą formą vadovaujančioji institucija, kai įgyvendinami projektai, apimantys finansines priemones, iki kiekvieno mėnesio 20 d. Valstybės iždo departamentui </w:t>
      </w:r>
      <w:r w:rsidR="00F45036" w:rsidRPr="001A1B5C">
        <w:rPr>
          <w:rFonts w:ascii="Times New Roman" w:hAnsi="Times New Roman" w:cs="Times New Roman"/>
          <w:sz w:val="24"/>
        </w:rPr>
        <w:t xml:space="preserve">teikia </w:t>
      </w:r>
      <w:r w:rsidR="009965F1" w:rsidRPr="001A1B5C">
        <w:rPr>
          <w:rFonts w:ascii="Times New Roman" w:hAnsi="Times New Roman" w:cs="Times New Roman"/>
          <w:sz w:val="24"/>
        </w:rPr>
        <w:t xml:space="preserve">informaciją apie projektų vykdytojams per 3 artimiausius mėnesius planuojamas išmokėti ES struktūrinių fondų ir valstybės biudžeto lėšas pagal kiekvieną veiksmų programos prioritetą tik tuo atveju, jeigu per 3 artimiausius mėnesius numatoma </w:t>
      </w:r>
      <w:r w:rsidR="00F45036" w:rsidRPr="001A1B5C">
        <w:rPr>
          <w:rFonts w:ascii="Times New Roman" w:hAnsi="Times New Roman" w:cs="Times New Roman"/>
          <w:sz w:val="24"/>
        </w:rPr>
        <w:t xml:space="preserve">išmokėti </w:t>
      </w:r>
      <w:r w:rsidR="009965F1" w:rsidRPr="001A1B5C">
        <w:rPr>
          <w:rFonts w:ascii="Times New Roman" w:hAnsi="Times New Roman" w:cs="Times New Roman"/>
          <w:sz w:val="24"/>
        </w:rPr>
        <w:t>ES struktūrinių fondų ir valstybės biudžeto lėšų.</w:t>
      </w:r>
      <w:r w:rsidR="009D75CE" w:rsidRPr="001A1B5C">
        <w:rPr>
          <w:rFonts w:ascii="Times New Roman" w:hAnsi="Times New Roman" w:cs="Times New Roman"/>
          <w:sz w:val="24"/>
        </w:rPr>
        <w:t xml:space="preserve"> </w:t>
      </w:r>
      <w:r w:rsidR="004643A5" w:rsidRPr="001A1B5C">
        <w:rPr>
          <w:rFonts w:ascii="Times New Roman" w:hAnsi="Times New Roman" w:cs="Times New Roman"/>
          <w:bCs/>
          <w:sz w:val="24"/>
        </w:rPr>
        <w:t>Jeigu per artimiausius 3 mėnesius nenumatoma išmokėti ES struktūrinių fondų ir valstybės biudžeto lėšų, vadovaujančioji institucija apie tai informuoja Valstybės iždo departamentą</w:t>
      </w:r>
      <w:r w:rsidR="004643A5" w:rsidRPr="001A1B5C">
        <w:rPr>
          <w:rFonts w:ascii="Times New Roman" w:hAnsi="Times New Roman" w:cs="Times New Roman"/>
          <w:sz w:val="24"/>
        </w:rPr>
        <w:t>.</w:t>
      </w:r>
      <w:r w:rsidRPr="001A1B5C">
        <w:rPr>
          <w:rFonts w:ascii="Times New Roman" w:hAnsi="Times New Roman" w:cs="Times New Roman"/>
          <w:sz w:val="24"/>
        </w:rPr>
        <w:t xml:space="preserve">“ </w:t>
      </w:r>
    </w:p>
    <w:p w:rsidR="00246C6E" w:rsidRPr="001A1B5C" w:rsidRDefault="002618DF" w:rsidP="008F0EE9">
      <w:pPr>
        <w:tabs>
          <w:tab w:val="left" w:pos="993"/>
        </w:tabs>
        <w:spacing w:line="360" w:lineRule="atLeast"/>
        <w:jc w:val="both"/>
        <w:rPr>
          <w:rFonts w:ascii="Times New Roman" w:hAnsi="Times New Roman" w:cs="Times New Roman"/>
          <w:sz w:val="24"/>
        </w:rPr>
      </w:pPr>
      <w:r w:rsidRPr="001A1B5C">
        <w:rPr>
          <w:rFonts w:ascii="Times New Roman" w:hAnsi="Times New Roman" w:cs="Times New Roman"/>
          <w:sz w:val="24"/>
        </w:rPr>
        <w:t>2</w:t>
      </w:r>
      <w:r w:rsidR="00A01A22" w:rsidRPr="001A1B5C">
        <w:rPr>
          <w:rFonts w:ascii="Times New Roman" w:hAnsi="Times New Roman" w:cs="Times New Roman"/>
          <w:sz w:val="24"/>
        </w:rPr>
        <w:t>9</w:t>
      </w:r>
      <w:r w:rsidRPr="001A1B5C">
        <w:rPr>
          <w:rFonts w:ascii="Times New Roman" w:hAnsi="Times New Roman" w:cs="Times New Roman"/>
          <w:sz w:val="24"/>
        </w:rPr>
        <w:t xml:space="preserve">. </w:t>
      </w:r>
      <w:r w:rsidR="005F3E0E" w:rsidRPr="001A1B5C">
        <w:rPr>
          <w:rFonts w:ascii="Times New Roman" w:hAnsi="Times New Roman" w:cs="Times New Roman"/>
          <w:sz w:val="24"/>
        </w:rPr>
        <w:t xml:space="preserve">Pakeisti 143 punktą </w:t>
      </w:r>
      <w:r w:rsidR="00246C6E" w:rsidRPr="001A1B5C">
        <w:rPr>
          <w:rFonts w:ascii="Times New Roman" w:hAnsi="Times New Roman" w:cs="Times New Roman"/>
          <w:sz w:val="24"/>
        </w:rPr>
        <w:t>ir jį išdėstyti taip:</w:t>
      </w:r>
    </w:p>
    <w:p w:rsidR="002618DF" w:rsidRPr="001A1B5C" w:rsidRDefault="00246C6E" w:rsidP="008F0EE9">
      <w:pPr>
        <w:pStyle w:val="Sraopastraipa"/>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4643A5" w:rsidRPr="001A1B5C">
        <w:rPr>
          <w:rFonts w:ascii="Times New Roman" w:hAnsi="Times New Roman" w:cs="Times New Roman"/>
          <w:sz w:val="24"/>
        </w:rPr>
        <w:t xml:space="preserve">143. </w:t>
      </w:r>
      <w:r w:rsidRPr="001A1B5C">
        <w:rPr>
          <w:rFonts w:ascii="Times New Roman" w:hAnsi="Times New Roman" w:cs="Times New Roman"/>
          <w:sz w:val="24"/>
        </w:rPr>
        <w:t xml:space="preserve">Vadovaujančioji institucija, remdamasi </w:t>
      </w:r>
      <w:r w:rsidR="00074A44" w:rsidRPr="001A1B5C">
        <w:rPr>
          <w:rFonts w:ascii="Times New Roman" w:hAnsi="Times New Roman" w:cs="Times New Roman"/>
          <w:sz w:val="24"/>
        </w:rPr>
        <w:t>prognozėmis</w:t>
      </w:r>
      <w:r w:rsidRPr="001A1B5C">
        <w:rPr>
          <w:rFonts w:ascii="Times New Roman" w:hAnsi="Times New Roman" w:cs="Times New Roman"/>
          <w:sz w:val="24"/>
        </w:rPr>
        <w:t xml:space="preserve">, sudaro ir Bendradarbiavimo susitarime nustatytais terminais ar tvirtinančiosios institucijos prašymu teikia tvirtinančiajai institucijai ir Valstybės iždo departamentui planuojamų pripažinti deklaruotinomis Europos </w:t>
      </w:r>
      <w:r w:rsidRPr="001A1B5C">
        <w:rPr>
          <w:rFonts w:ascii="Times New Roman" w:hAnsi="Times New Roman" w:cs="Times New Roman"/>
          <w:sz w:val="24"/>
        </w:rPr>
        <w:lastRenderedPageBreak/>
        <w:t>Komisijai išlaidų ataskaitą.</w:t>
      </w:r>
      <w:r w:rsidR="00BE2711" w:rsidRPr="001A1B5C">
        <w:rPr>
          <w:rFonts w:ascii="Times New Roman" w:hAnsi="Times New Roman" w:cs="Times New Roman"/>
          <w:sz w:val="24"/>
        </w:rPr>
        <w:t>“</w:t>
      </w:r>
    </w:p>
    <w:p w:rsidR="004643A5" w:rsidRPr="001A1B5C" w:rsidRDefault="00A01A22" w:rsidP="008F0EE9">
      <w:pPr>
        <w:pStyle w:val="Sraopastraipa"/>
        <w:spacing w:line="360" w:lineRule="atLeast"/>
        <w:ind w:left="0"/>
        <w:jc w:val="both"/>
        <w:rPr>
          <w:rFonts w:ascii="Times New Roman" w:hAnsi="Times New Roman" w:cs="Times New Roman"/>
          <w:sz w:val="24"/>
        </w:rPr>
      </w:pPr>
      <w:r w:rsidRPr="001A1B5C">
        <w:rPr>
          <w:rFonts w:ascii="Times New Roman" w:hAnsi="Times New Roman" w:cs="Times New Roman"/>
          <w:sz w:val="24"/>
        </w:rPr>
        <w:t>30</w:t>
      </w:r>
      <w:r w:rsidR="002618DF" w:rsidRPr="001A1B5C">
        <w:rPr>
          <w:rFonts w:ascii="Times New Roman" w:hAnsi="Times New Roman" w:cs="Times New Roman"/>
          <w:sz w:val="24"/>
        </w:rPr>
        <w:t xml:space="preserve">. </w:t>
      </w:r>
      <w:r w:rsidR="004643A5" w:rsidRPr="001A1B5C">
        <w:rPr>
          <w:rFonts w:ascii="Times New Roman" w:hAnsi="Times New Roman" w:cs="Times New Roman"/>
          <w:sz w:val="24"/>
        </w:rPr>
        <w:t>Pripaži</w:t>
      </w:r>
      <w:r w:rsidR="00420572" w:rsidRPr="001A1B5C">
        <w:rPr>
          <w:rFonts w:ascii="Times New Roman" w:hAnsi="Times New Roman" w:cs="Times New Roman"/>
          <w:sz w:val="24"/>
        </w:rPr>
        <w:t>nti netekusiu galios 181 punktą.</w:t>
      </w:r>
    </w:p>
    <w:p w:rsidR="000C79BC" w:rsidRPr="001A1B5C" w:rsidRDefault="008F0EE9" w:rsidP="008F0EE9">
      <w:pPr>
        <w:pStyle w:val="Sraopastraipa"/>
        <w:spacing w:line="360" w:lineRule="atLeast"/>
        <w:ind w:left="0"/>
        <w:jc w:val="both"/>
        <w:rPr>
          <w:rFonts w:ascii="Times New Roman" w:hAnsi="Times New Roman" w:cs="Times New Roman"/>
          <w:sz w:val="24"/>
        </w:rPr>
      </w:pPr>
      <w:r w:rsidRPr="001A1B5C">
        <w:rPr>
          <w:rFonts w:ascii="Times New Roman" w:hAnsi="Times New Roman" w:cs="Times New Roman"/>
          <w:sz w:val="24"/>
        </w:rPr>
        <w:t>3</w:t>
      </w:r>
      <w:r w:rsidR="00A01A22" w:rsidRPr="001A1B5C">
        <w:rPr>
          <w:rFonts w:ascii="Times New Roman" w:hAnsi="Times New Roman" w:cs="Times New Roman"/>
          <w:sz w:val="24"/>
        </w:rPr>
        <w:t>1</w:t>
      </w:r>
      <w:r w:rsidR="004643A5" w:rsidRPr="001A1B5C">
        <w:rPr>
          <w:rFonts w:ascii="Times New Roman" w:hAnsi="Times New Roman" w:cs="Times New Roman"/>
          <w:sz w:val="24"/>
        </w:rPr>
        <w:t xml:space="preserve">. </w:t>
      </w:r>
      <w:r w:rsidR="000C79BC" w:rsidRPr="001A1B5C">
        <w:rPr>
          <w:rFonts w:ascii="Times New Roman" w:hAnsi="Times New Roman" w:cs="Times New Roman"/>
          <w:sz w:val="24"/>
        </w:rPr>
        <w:t>Pakeisti 182 punktą ir jį išdėstyti taip:</w:t>
      </w:r>
    </w:p>
    <w:p w:rsidR="000C79BC" w:rsidRPr="001A1B5C" w:rsidRDefault="000C79BC" w:rsidP="008F0EE9">
      <w:pPr>
        <w:pStyle w:val="Sraopastraipa"/>
        <w:spacing w:line="360" w:lineRule="atLeast"/>
        <w:ind w:left="0"/>
        <w:jc w:val="both"/>
        <w:rPr>
          <w:rFonts w:ascii="Times New Roman" w:hAnsi="Times New Roman" w:cs="Times New Roman"/>
          <w:sz w:val="24"/>
        </w:rPr>
      </w:pPr>
      <w:r w:rsidRPr="001A1B5C">
        <w:rPr>
          <w:rFonts w:ascii="Times New Roman" w:hAnsi="Times New Roman" w:cs="Times New Roman"/>
          <w:sz w:val="24"/>
        </w:rPr>
        <w:t>„182. Už veiklos peržiūros rodiklių pasiekimo plano įgyvendinimą atsiskaitoma Taisyklių XIX skyriuje nustatyta tvarka teikiant ketvirtines veiksmų programos įgyvendinimo ataskaitas.“</w:t>
      </w:r>
    </w:p>
    <w:p w:rsidR="006B36DE" w:rsidRPr="001A1B5C" w:rsidRDefault="000C79BC" w:rsidP="008F0EE9">
      <w:pPr>
        <w:pStyle w:val="Sraopastraipa"/>
        <w:spacing w:line="360" w:lineRule="atLeast"/>
        <w:ind w:left="0"/>
        <w:jc w:val="both"/>
        <w:rPr>
          <w:rFonts w:ascii="Times New Roman" w:hAnsi="Times New Roman" w:cs="Times New Roman"/>
          <w:sz w:val="24"/>
        </w:rPr>
      </w:pPr>
      <w:r w:rsidRPr="001A1B5C">
        <w:rPr>
          <w:rFonts w:ascii="Times New Roman" w:hAnsi="Times New Roman" w:cs="Times New Roman"/>
          <w:sz w:val="24"/>
        </w:rPr>
        <w:t>3</w:t>
      </w:r>
      <w:r w:rsidR="00A01A22" w:rsidRPr="001A1B5C">
        <w:rPr>
          <w:rFonts w:ascii="Times New Roman" w:hAnsi="Times New Roman" w:cs="Times New Roman"/>
          <w:sz w:val="24"/>
        </w:rPr>
        <w:t>2</w:t>
      </w:r>
      <w:r w:rsidRPr="001A1B5C">
        <w:rPr>
          <w:rFonts w:ascii="Times New Roman" w:hAnsi="Times New Roman" w:cs="Times New Roman"/>
          <w:sz w:val="24"/>
        </w:rPr>
        <w:t xml:space="preserve">. </w:t>
      </w:r>
      <w:r w:rsidR="006B36DE" w:rsidRPr="001A1B5C">
        <w:rPr>
          <w:rFonts w:ascii="Times New Roman" w:hAnsi="Times New Roman" w:cs="Times New Roman"/>
          <w:sz w:val="24"/>
        </w:rPr>
        <w:t>Pakeisti 210 punktą ir jį išdėstyti taip:</w:t>
      </w:r>
    </w:p>
    <w:p w:rsidR="002618DF" w:rsidRPr="001A1B5C" w:rsidRDefault="006B36DE"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„210. Tvirtinančioji institucija ne vėliau kaip per 2 mėnesius nuo ataskaitinio ketvirčio pabaigos peržiūri SFMIS2014 užregistruotą informaciją apie nustatytus pažeidimus ir informaciją apie tuos pažeidimus, apie kuriuos turi būti informuota Europos Komisija, perduoda Europos Komisijai elektroniniu būdu, kaip nustatyta 2015 m. liepos 8 d. Komisijos deleguotajame reglamente (ES) Nr. 2015/1970, kuriuo Europos Parlamento ir Tarybos reglamentas (ES) Nr. 1303/2013 papildomas specialiomis nuostatomis dėl pažeidimų, susijusių su Europos regioninės plėtros fondu, Europos socialiniu fondu, Sanglaudos fondu ir Europos jūrų reikalų ir žuvininkystės fondu, ataskaitų teikimo, ir 2015 m. liepos 8 d. Komisijos įgyvendinimo reglamente (ES) Nr. 2015/1974, kuriuo nustatomas pranešimų apie pažeidimus, susijusius su Europos regioninės plėtros fondu, Europos socialiniu fondu, Sanglaudos fondu ir Europos jūrų reikalų ir žuvininkystės fondu, dažnumas ir forma pagal Europos Parlamento ir Tarybos reglamentą (ES) Nr. 1303/2013. Apie Europos Komisijai perduotą informaciją apie pažeidimus tvirtinančioji institucija raštu praneša audito institucijai.“</w:t>
      </w:r>
    </w:p>
    <w:p w:rsidR="006B36DE" w:rsidRPr="001A1B5C" w:rsidRDefault="008F0EE9"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3</w:t>
      </w:r>
      <w:r w:rsidR="00A01A22" w:rsidRPr="001A1B5C">
        <w:rPr>
          <w:rFonts w:ascii="Times New Roman" w:hAnsi="Times New Roman" w:cs="Times New Roman"/>
          <w:sz w:val="24"/>
        </w:rPr>
        <w:t>3</w:t>
      </w:r>
      <w:r w:rsidR="002618DF" w:rsidRPr="001A1B5C">
        <w:rPr>
          <w:rFonts w:ascii="Times New Roman" w:hAnsi="Times New Roman" w:cs="Times New Roman"/>
          <w:sz w:val="24"/>
        </w:rPr>
        <w:t xml:space="preserve">. </w:t>
      </w:r>
      <w:r w:rsidR="006B36DE" w:rsidRPr="001A1B5C">
        <w:rPr>
          <w:rFonts w:ascii="Times New Roman" w:hAnsi="Times New Roman" w:cs="Times New Roman"/>
          <w:sz w:val="24"/>
        </w:rPr>
        <w:t>Pakeisti 213 punktą ir jį išdėstyti taip:</w:t>
      </w:r>
    </w:p>
    <w:p w:rsidR="002618DF" w:rsidRPr="001A1B5C" w:rsidRDefault="006B36DE"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„213. Ministerijos informaciją apie gautus skundus ir priimtus sprendimus registruoja gautų skundų ir priimtų sprendimų registravimo žurnale, kurio forma ir pildymo tvarka nustatomos ministerijų vidaus procedūrų aprašuose ir kuris teikiamas vadovaujančiajai institucijai iki kiekvieno mėnesio 5 d. ir (ar) vadovaujančiosios institucijos prašymu – kitais terminais. Jeigu informacija gautų skundų ir priimtų sprendimų registravimo žurnale per mėnesį nesikeitė, ministerija apie tai informuoja vadovaujančiąją</w:t>
      </w:r>
      <w:r w:rsidR="00520C68">
        <w:rPr>
          <w:rFonts w:ascii="Times New Roman" w:hAnsi="Times New Roman" w:cs="Times New Roman"/>
          <w:sz w:val="24"/>
        </w:rPr>
        <w:t xml:space="preserve"> </w:t>
      </w:r>
      <w:r w:rsidR="00520C68" w:rsidRPr="006B36DE">
        <w:rPr>
          <w:rFonts w:ascii="Times New Roman" w:hAnsi="Times New Roman" w:cs="Times New Roman"/>
          <w:sz w:val="24"/>
        </w:rPr>
        <w:t>instituciją</w:t>
      </w:r>
      <w:bookmarkStart w:id="1" w:name="_GoBack"/>
      <w:bookmarkEnd w:id="1"/>
      <w:r w:rsidRPr="001A1B5C">
        <w:rPr>
          <w:rFonts w:ascii="Times New Roman" w:hAnsi="Times New Roman" w:cs="Times New Roman"/>
          <w:sz w:val="24"/>
        </w:rPr>
        <w:t>.“</w:t>
      </w:r>
    </w:p>
    <w:p w:rsidR="006B36DE" w:rsidRPr="001A1B5C" w:rsidRDefault="008F0EE9"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3</w:t>
      </w:r>
      <w:r w:rsidR="00A01A22" w:rsidRPr="001A1B5C">
        <w:rPr>
          <w:rFonts w:ascii="Times New Roman" w:hAnsi="Times New Roman" w:cs="Times New Roman"/>
          <w:sz w:val="24"/>
        </w:rPr>
        <w:t>4</w:t>
      </w:r>
      <w:r w:rsidR="002618DF" w:rsidRPr="001A1B5C">
        <w:rPr>
          <w:rFonts w:ascii="Times New Roman" w:hAnsi="Times New Roman" w:cs="Times New Roman"/>
          <w:sz w:val="24"/>
        </w:rPr>
        <w:t xml:space="preserve">. </w:t>
      </w:r>
      <w:r w:rsidR="006B36DE" w:rsidRPr="001A1B5C">
        <w:rPr>
          <w:rFonts w:ascii="Times New Roman" w:hAnsi="Times New Roman" w:cs="Times New Roman"/>
          <w:sz w:val="24"/>
        </w:rPr>
        <w:t>Pakeisti 214 punktą ir jį išdėstyti taip:</w:t>
      </w:r>
    </w:p>
    <w:p w:rsidR="002618DF" w:rsidRPr="001A1B5C" w:rsidRDefault="006B36DE"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„214. Įgyvendinančiosios institucijos teikia vadovaujančiajai institucijai ir ministerijoms informaciją apie dalyvavimą Vyriausiosios administracinių ginčų komisijos ir teismuose nagrinėjamose bylose dėl įgyvendinančiosios institucijos sprendimų, susijusių su paraiškų atmetimu ir nustatytais pažeidimais. Ministerijos teikia vadovaujančiajai institucijai ir įgyvendinančiosioms institucijoms informaciją apie dalyvavimą Vyriausiosios administracinių ginčų komisijos ir teismuose nagrinėjamose bylose dėl ministerijos sprendimų, susijusių su pareiškėjų skundais dėl paraiškų atmetimo.“</w:t>
      </w:r>
    </w:p>
    <w:p w:rsidR="00244BFD" w:rsidRPr="001A1B5C" w:rsidRDefault="008F0EE9" w:rsidP="00435B35">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3</w:t>
      </w:r>
      <w:r w:rsidR="00A01A22" w:rsidRPr="001A1B5C">
        <w:rPr>
          <w:rFonts w:ascii="Times New Roman" w:hAnsi="Times New Roman" w:cs="Times New Roman"/>
          <w:sz w:val="24"/>
        </w:rPr>
        <w:t>5</w:t>
      </w:r>
      <w:r w:rsidR="002618DF" w:rsidRPr="001A1B5C">
        <w:rPr>
          <w:rFonts w:ascii="Times New Roman" w:hAnsi="Times New Roman" w:cs="Times New Roman"/>
          <w:sz w:val="24"/>
        </w:rPr>
        <w:t xml:space="preserve">. </w:t>
      </w:r>
      <w:r w:rsidR="00244BFD" w:rsidRPr="001A1B5C">
        <w:rPr>
          <w:rFonts w:ascii="Times New Roman" w:hAnsi="Times New Roman" w:cs="Times New Roman"/>
          <w:sz w:val="24"/>
        </w:rPr>
        <w:t xml:space="preserve">Pakeisti 237 </w:t>
      </w:r>
      <w:r w:rsidR="001B6A27" w:rsidRPr="001A1B5C">
        <w:rPr>
          <w:rFonts w:ascii="Times New Roman" w:hAnsi="Times New Roman" w:cs="Times New Roman"/>
          <w:sz w:val="24"/>
        </w:rPr>
        <w:t>punktą</w:t>
      </w:r>
      <w:r w:rsidR="00244BFD" w:rsidRPr="001A1B5C">
        <w:rPr>
          <w:rFonts w:ascii="Times New Roman" w:hAnsi="Times New Roman" w:cs="Times New Roman"/>
          <w:sz w:val="24"/>
        </w:rPr>
        <w:t xml:space="preserve"> ir </w:t>
      </w:r>
      <w:r w:rsidR="001B6A27" w:rsidRPr="001A1B5C">
        <w:rPr>
          <w:rFonts w:ascii="Times New Roman" w:hAnsi="Times New Roman" w:cs="Times New Roman"/>
          <w:sz w:val="24"/>
        </w:rPr>
        <w:t xml:space="preserve">jį </w:t>
      </w:r>
      <w:r w:rsidR="00244BFD" w:rsidRPr="001A1B5C">
        <w:rPr>
          <w:rFonts w:ascii="Times New Roman" w:hAnsi="Times New Roman" w:cs="Times New Roman"/>
          <w:sz w:val="24"/>
        </w:rPr>
        <w:t xml:space="preserve">išdėstyti taip: </w:t>
      </w:r>
    </w:p>
    <w:p w:rsidR="00244BFD" w:rsidRPr="001A1B5C" w:rsidRDefault="00244BFD" w:rsidP="00435B35">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1B6A27" w:rsidRPr="001A1B5C">
        <w:rPr>
          <w:rFonts w:ascii="Times New Roman" w:hAnsi="Times New Roman" w:cs="Times New Roman"/>
          <w:sz w:val="24"/>
        </w:rPr>
        <w:t xml:space="preserve">237. </w:t>
      </w:r>
      <w:r w:rsidRPr="001A1B5C">
        <w:rPr>
          <w:rFonts w:ascii="Times New Roman" w:hAnsi="Times New Roman" w:cs="Times New Roman"/>
          <w:sz w:val="24"/>
        </w:rPr>
        <w:t>Informavimo ir komunikacijos priemonės vykdomos vadovaujantis komunikacijos strategija ir metiniais komunikacijos planais.“</w:t>
      </w:r>
    </w:p>
    <w:p w:rsidR="00244BFD" w:rsidRPr="001A1B5C" w:rsidRDefault="00244BFD" w:rsidP="00435B35">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3</w:t>
      </w:r>
      <w:r w:rsidR="00A01A22" w:rsidRPr="001A1B5C">
        <w:rPr>
          <w:rFonts w:ascii="Times New Roman" w:hAnsi="Times New Roman" w:cs="Times New Roman"/>
          <w:sz w:val="24"/>
        </w:rPr>
        <w:t>6</w:t>
      </w:r>
      <w:r w:rsidRPr="001A1B5C">
        <w:rPr>
          <w:rFonts w:ascii="Times New Roman" w:hAnsi="Times New Roman" w:cs="Times New Roman"/>
          <w:sz w:val="24"/>
        </w:rPr>
        <w:t>. Pripaži</w:t>
      </w:r>
      <w:r w:rsidR="00420572" w:rsidRPr="001A1B5C">
        <w:rPr>
          <w:rFonts w:ascii="Times New Roman" w:hAnsi="Times New Roman" w:cs="Times New Roman"/>
          <w:sz w:val="24"/>
        </w:rPr>
        <w:t>nti netekusiu galios 239 punktą.</w:t>
      </w:r>
    </w:p>
    <w:p w:rsidR="00244BFD" w:rsidRPr="001A1B5C" w:rsidRDefault="00244BFD" w:rsidP="00435B35">
      <w:pPr>
        <w:spacing w:line="360" w:lineRule="atLeast"/>
        <w:jc w:val="both"/>
        <w:rPr>
          <w:rFonts w:ascii="Times New Roman" w:hAnsi="Times New Roman" w:cs="Times New Roman"/>
          <w:sz w:val="24"/>
        </w:rPr>
      </w:pPr>
      <w:r w:rsidRPr="001A1B5C">
        <w:rPr>
          <w:rFonts w:ascii="Times New Roman" w:hAnsi="Times New Roman" w:cs="Times New Roman"/>
          <w:sz w:val="24"/>
        </w:rPr>
        <w:t>3</w:t>
      </w:r>
      <w:r w:rsidR="00D91C0A" w:rsidRPr="001A1B5C">
        <w:rPr>
          <w:rFonts w:ascii="Times New Roman" w:hAnsi="Times New Roman" w:cs="Times New Roman"/>
          <w:sz w:val="24"/>
        </w:rPr>
        <w:t>7</w:t>
      </w:r>
      <w:r w:rsidRPr="001A1B5C">
        <w:rPr>
          <w:rFonts w:ascii="Times New Roman" w:hAnsi="Times New Roman" w:cs="Times New Roman"/>
          <w:sz w:val="24"/>
        </w:rPr>
        <w:t>. Pripaži</w:t>
      </w:r>
      <w:r w:rsidR="00420572" w:rsidRPr="001A1B5C">
        <w:rPr>
          <w:rFonts w:ascii="Times New Roman" w:hAnsi="Times New Roman" w:cs="Times New Roman"/>
          <w:sz w:val="24"/>
        </w:rPr>
        <w:t>nti netekusiu galios 242 punktą.</w:t>
      </w:r>
    </w:p>
    <w:p w:rsidR="0060716F" w:rsidRPr="001A1B5C" w:rsidRDefault="00244BFD" w:rsidP="00435B35">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lastRenderedPageBreak/>
        <w:t>3</w:t>
      </w:r>
      <w:r w:rsidR="00D91C0A" w:rsidRPr="001A1B5C">
        <w:rPr>
          <w:rFonts w:ascii="Times New Roman" w:hAnsi="Times New Roman" w:cs="Times New Roman"/>
          <w:sz w:val="24"/>
        </w:rPr>
        <w:t>8</w:t>
      </w:r>
      <w:r w:rsidRPr="001A1B5C">
        <w:rPr>
          <w:rFonts w:ascii="Times New Roman" w:hAnsi="Times New Roman" w:cs="Times New Roman"/>
          <w:sz w:val="24"/>
        </w:rPr>
        <w:t xml:space="preserve">. </w:t>
      </w:r>
      <w:r w:rsidR="0060716F" w:rsidRPr="001A1B5C">
        <w:rPr>
          <w:rFonts w:ascii="Times New Roman" w:hAnsi="Times New Roman" w:cs="Times New Roman"/>
          <w:sz w:val="24"/>
        </w:rPr>
        <w:t>Pakeisti 248 punktą ir jį išdėstyti taip:</w:t>
      </w:r>
    </w:p>
    <w:p w:rsidR="0060716F" w:rsidRPr="001A1B5C" w:rsidRDefault="0010260C" w:rsidP="00435B35">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w:t>
      </w:r>
      <w:r w:rsidR="0060716F" w:rsidRPr="001A1B5C">
        <w:rPr>
          <w:rFonts w:ascii="Times New Roman" w:hAnsi="Times New Roman" w:cs="Times New Roman"/>
          <w:sz w:val="24"/>
        </w:rPr>
        <w:t xml:space="preserve">248. Įgyvendinančiosios institucijos teikia ministerijoms, vadovaujančiajai institucijai, kai įgyvendinami veiksmų programos techninės paramos prioritetai, šią informaciją: </w:t>
      </w:r>
    </w:p>
    <w:p w:rsidR="0060716F" w:rsidRPr="001A1B5C" w:rsidRDefault="0060716F" w:rsidP="00435B35">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248.1. kasmet iki sausio 7 d., jeigu nukrypstama nuo ES struktūrinių fondų lėšų naudojimo plano, nurodo priežastis, dėl kurių nuo šio plano nukrypstama, ir veiksmus, kurių imtasi ar siūloma imtis siekiant pašalinti nukrypimą;</w:t>
      </w:r>
    </w:p>
    <w:p w:rsidR="0060716F" w:rsidRPr="001A1B5C" w:rsidRDefault="0060716F" w:rsidP="00435B35">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248.2. iki kiekvieno ketvirčio pirmojo mėnesio 7 d. nurodo riziką (jeigu tokia kyla):</w:t>
      </w:r>
    </w:p>
    <w:p w:rsidR="0060716F" w:rsidRPr="001A1B5C" w:rsidRDefault="0060716F" w:rsidP="00435B35">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248.2.1. nepanaudoti arba pritrūkti ES struktūrinių fondų arba ir valstybės biudžeto lėšų, numatytų mokėjimams skirstant metinius valstybės biudžeto asignavimus;</w:t>
      </w:r>
    </w:p>
    <w:p w:rsidR="0060716F" w:rsidRPr="001A1B5C" w:rsidRDefault="0060716F" w:rsidP="00435B35">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248.2.2. nepasiekti ES struktūrinių fondų lėšų naudojimo plane ir veiklos peržiūros rodiklių pasiekimo plane nurodytų rodiklių metinių reikšmių</w:t>
      </w:r>
      <w:r w:rsidR="00244BFD" w:rsidRPr="001A1B5C">
        <w:rPr>
          <w:rFonts w:ascii="Times New Roman" w:hAnsi="Times New Roman" w:cs="Times New Roman"/>
          <w:strike/>
          <w:sz w:val="24"/>
        </w:rPr>
        <w:t>.</w:t>
      </w:r>
      <w:r w:rsidR="00614888" w:rsidRPr="001A1B5C">
        <w:rPr>
          <w:rFonts w:ascii="Times New Roman" w:hAnsi="Times New Roman" w:cs="Times New Roman"/>
          <w:sz w:val="24"/>
        </w:rPr>
        <w:t>;</w:t>
      </w:r>
    </w:p>
    <w:p w:rsidR="002618DF" w:rsidRPr="001A1B5C" w:rsidRDefault="0010260C" w:rsidP="00435B35">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 xml:space="preserve">248.3. pagal ministerijų prašymus </w:t>
      </w:r>
      <w:r w:rsidR="00EB2F04" w:rsidRPr="001A1B5C">
        <w:rPr>
          <w:rFonts w:ascii="Times New Roman" w:hAnsi="Times New Roman" w:cs="Times New Roman"/>
          <w:sz w:val="24"/>
        </w:rPr>
        <w:t>informaciją apie planuojamas pagal įgyvendinamus projektus išmokėti lėšas projektų vykdytojams ir planuojamas pripažinti deklaruotinomis Europos Komisijai išlaidas</w:t>
      </w:r>
      <w:r w:rsidR="00614888" w:rsidRPr="001A1B5C">
        <w:rPr>
          <w:rFonts w:ascii="Times New Roman" w:hAnsi="Times New Roman" w:cs="Times New Roman"/>
          <w:sz w:val="24"/>
        </w:rPr>
        <w:t>,</w:t>
      </w:r>
      <w:r w:rsidR="00EB2F04" w:rsidRPr="001A1B5C">
        <w:rPr>
          <w:rFonts w:ascii="Times New Roman" w:hAnsi="Times New Roman" w:cs="Times New Roman"/>
          <w:sz w:val="24"/>
        </w:rPr>
        <w:t xml:space="preserve"> </w:t>
      </w:r>
      <w:r w:rsidR="0060716F" w:rsidRPr="001A1B5C">
        <w:rPr>
          <w:rFonts w:ascii="Times New Roman" w:hAnsi="Times New Roman" w:cs="Times New Roman"/>
          <w:sz w:val="24"/>
        </w:rPr>
        <w:t>kitą informaciją</w:t>
      </w:r>
      <w:r w:rsidRPr="001A1B5C">
        <w:rPr>
          <w:rFonts w:ascii="Times New Roman" w:hAnsi="Times New Roman" w:cs="Times New Roman"/>
          <w:sz w:val="24"/>
        </w:rPr>
        <w:t>, reikalingą veiksmų programai administruoti.“</w:t>
      </w:r>
      <w:r w:rsidR="002104DF" w:rsidRPr="001A1B5C">
        <w:rPr>
          <w:rFonts w:ascii="Times New Roman" w:hAnsi="Times New Roman" w:cs="Times New Roman"/>
          <w:sz w:val="24"/>
        </w:rPr>
        <w:t xml:space="preserve"> </w:t>
      </w:r>
    </w:p>
    <w:p w:rsidR="006A7F77" w:rsidRPr="001A1B5C" w:rsidRDefault="008F0EE9" w:rsidP="008F0EE9">
      <w:pPr>
        <w:widowControl/>
        <w:autoSpaceDE/>
        <w:autoSpaceDN/>
        <w:adjustRightInd/>
        <w:spacing w:line="360" w:lineRule="atLeast"/>
        <w:jc w:val="both"/>
        <w:rPr>
          <w:rFonts w:ascii="Times New Roman" w:hAnsi="Times New Roman" w:cs="Times New Roman"/>
          <w:sz w:val="24"/>
        </w:rPr>
      </w:pPr>
      <w:r w:rsidRPr="001A1B5C">
        <w:rPr>
          <w:rFonts w:ascii="Times New Roman" w:hAnsi="Times New Roman" w:cs="Times New Roman"/>
          <w:sz w:val="24"/>
        </w:rPr>
        <w:t>3</w:t>
      </w:r>
      <w:r w:rsidR="00D91C0A" w:rsidRPr="001A1B5C">
        <w:rPr>
          <w:rFonts w:ascii="Times New Roman" w:hAnsi="Times New Roman" w:cs="Times New Roman"/>
          <w:sz w:val="24"/>
        </w:rPr>
        <w:t>9</w:t>
      </w:r>
      <w:r w:rsidR="002618DF" w:rsidRPr="001A1B5C">
        <w:rPr>
          <w:rFonts w:ascii="Times New Roman" w:hAnsi="Times New Roman" w:cs="Times New Roman"/>
          <w:sz w:val="24"/>
        </w:rPr>
        <w:t>.</w:t>
      </w:r>
      <w:r w:rsidR="001B6A27" w:rsidRPr="001A1B5C">
        <w:rPr>
          <w:rFonts w:ascii="Times New Roman" w:hAnsi="Times New Roman" w:cs="Times New Roman"/>
          <w:sz w:val="24"/>
        </w:rPr>
        <w:t xml:space="preserve"> </w:t>
      </w:r>
      <w:r w:rsidR="006A7F77" w:rsidRPr="001A1B5C">
        <w:rPr>
          <w:rFonts w:ascii="Times New Roman" w:hAnsi="Times New Roman" w:cs="Times New Roman"/>
          <w:sz w:val="24"/>
        </w:rPr>
        <w:t>Pakeisti 260</w:t>
      </w:r>
      <w:r w:rsidR="006A7F77" w:rsidRPr="001A1B5C">
        <w:rPr>
          <w:rFonts w:ascii="Times New Roman" w:hAnsi="Times New Roman" w:cs="Times New Roman"/>
          <w:sz w:val="24"/>
          <w:vertAlign w:val="superscript"/>
        </w:rPr>
        <w:t>1</w:t>
      </w:r>
      <w:r w:rsidR="006A7F77" w:rsidRPr="001A1B5C">
        <w:rPr>
          <w:rFonts w:ascii="Times New Roman" w:hAnsi="Times New Roman" w:cs="Times New Roman"/>
          <w:sz w:val="24"/>
        </w:rPr>
        <w:t xml:space="preserve"> punktą ir jį išdėstyti taip:</w:t>
      </w:r>
    </w:p>
    <w:p w:rsidR="002618DF" w:rsidRPr="001A1B5C" w:rsidRDefault="006A7F77"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w:t>
      </w:r>
      <w:r w:rsidR="006A07E2" w:rsidRPr="001A1B5C">
        <w:rPr>
          <w:rFonts w:ascii="Times New Roman" w:hAnsi="Times New Roman" w:cs="Times New Roman"/>
          <w:sz w:val="24"/>
        </w:rPr>
        <w:t>260</w:t>
      </w:r>
      <w:r w:rsidR="006A07E2" w:rsidRPr="001A1B5C">
        <w:rPr>
          <w:rFonts w:ascii="Times New Roman" w:hAnsi="Times New Roman" w:cs="Times New Roman"/>
          <w:sz w:val="24"/>
          <w:vertAlign w:val="superscript"/>
        </w:rPr>
        <w:t>1</w:t>
      </w:r>
      <w:r w:rsidR="006A07E2" w:rsidRPr="001A1B5C">
        <w:rPr>
          <w:rFonts w:ascii="Times New Roman" w:hAnsi="Times New Roman" w:cs="Times New Roman"/>
          <w:sz w:val="24"/>
        </w:rPr>
        <w:t xml:space="preserve">. Institucijos, kurių atsakomybė, funkcijos ir teisės nustatytos Atsakomybės ir funkcijų paskirstymo taisyklėse, su veiksmų programos įgyvendinimu susijusius gautus ir parengtus dokumentus ar duomenis, pasirašytus naudojant SFMIS2014 įdiegtas elektroninio parašo funkcines galimybes, tvarko ir saugo naudodamosi SFMIS2014 ir vadovaudamosi SFMIS2014 </w:t>
      </w:r>
      <w:r w:rsidR="007E7113" w:rsidRPr="001A1B5C">
        <w:rPr>
          <w:rFonts w:ascii="Times New Roman" w:hAnsi="Times New Roman" w:cs="Times New Roman"/>
          <w:sz w:val="24"/>
        </w:rPr>
        <w:t xml:space="preserve">nuostatais, SFMIS2014 </w:t>
      </w:r>
      <w:r w:rsidR="006A07E2" w:rsidRPr="001A1B5C">
        <w:rPr>
          <w:rFonts w:ascii="Times New Roman" w:hAnsi="Times New Roman" w:cs="Times New Roman"/>
          <w:sz w:val="24"/>
        </w:rPr>
        <w:t>taisyklėmis</w:t>
      </w:r>
      <w:r w:rsidR="007E7113" w:rsidRPr="001A1B5C">
        <w:rPr>
          <w:rFonts w:ascii="Times New Roman" w:hAnsi="Times New Roman" w:cs="Times New Roman"/>
          <w:sz w:val="24"/>
        </w:rPr>
        <w:t xml:space="preserve"> ir SFMIS2014 naudotojo vadovu</w:t>
      </w:r>
      <w:r w:rsidR="006A07E2" w:rsidRPr="001A1B5C">
        <w:rPr>
          <w:rFonts w:ascii="Times New Roman" w:hAnsi="Times New Roman" w:cs="Times New Roman"/>
          <w:sz w:val="24"/>
        </w:rPr>
        <w:t>.“</w:t>
      </w:r>
    </w:p>
    <w:p w:rsidR="008F0EE9" w:rsidRPr="001A1B5C" w:rsidRDefault="00D91C0A" w:rsidP="008F0EE9">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40</w:t>
      </w:r>
      <w:r w:rsidR="008F0EE9" w:rsidRPr="001A1B5C">
        <w:rPr>
          <w:rFonts w:ascii="Times New Roman" w:hAnsi="Times New Roman" w:cs="Times New Roman"/>
          <w:sz w:val="24"/>
        </w:rPr>
        <w:t>. Pakeisti 260</w:t>
      </w:r>
      <w:r w:rsidR="008F0EE9" w:rsidRPr="001A1B5C">
        <w:rPr>
          <w:rFonts w:ascii="Times New Roman" w:hAnsi="Times New Roman" w:cs="Times New Roman"/>
          <w:sz w:val="24"/>
          <w:vertAlign w:val="superscript"/>
        </w:rPr>
        <w:t>2</w:t>
      </w:r>
      <w:r w:rsidR="008F0EE9" w:rsidRPr="001A1B5C">
        <w:rPr>
          <w:rFonts w:ascii="Times New Roman" w:hAnsi="Times New Roman" w:cs="Times New Roman"/>
          <w:sz w:val="24"/>
        </w:rPr>
        <w:t xml:space="preserve"> pun</w:t>
      </w:r>
      <w:r w:rsidR="001B6A27" w:rsidRPr="001A1B5C">
        <w:rPr>
          <w:rFonts w:ascii="Times New Roman" w:hAnsi="Times New Roman" w:cs="Times New Roman"/>
          <w:sz w:val="24"/>
        </w:rPr>
        <w:t>k</w:t>
      </w:r>
      <w:r w:rsidR="008F0EE9" w:rsidRPr="001A1B5C">
        <w:rPr>
          <w:rFonts w:ascii="Times New Roman" w:hAnsi="Times New Roman" w:cs="Times New Roman"/>
          <w:sz w:val="24"/>
        </w:rPr>
        <w:t>tą ir jį išdėstyti taip:</w:t>
      </w:r>
    </w:p>
    <w:p w:rsidR="008F0EE9" w:rsidRDefault="008F0EE9" w:rsidP="009E39CE">
      <w:pPr>
        <w:pStyle w:val="Sraopastraipa"/>
        <w:widowControl/>
        <w:autoSpaceDE/>
        <w:autoSpaceDN/>
        <w:adjustRightInd/>
        <w:spacing w:line="360" w:lineRule="atLeast"/>
        <w:ind w:left="0"/>
        <w:jc w:val="both"/>
        <w:rPr>
          <w:rFonts w:ascii="Times New Roman" w:hAnsi="Times New Roman" w:cs="Times New Roman"/>
          <w:sz w:val="24"/>
        </w:rPr>
      </w:pPr>
      <w:r w:rsidRPr="001A1B5C">
        <w:rPr>
          <w:rFonts w:ascii="Times New Roman" w:hAnsi="Times New Roman" w:cs="Times New Roman"/>
          <w:sz w:val="24"/>
        </w:rPr>
        <w:t>„260</w:t>
      </w:r>
      <w:r w:rsidRPr="001A1B5C">
        <w:rPr>
          <w:rFonts w:ascii="Times New Roman" w:hAnsi="Times New Roman" w:cs="Times New Roman"/>
          <w:sz w:val="24"/>
          <w:vertAlign w:val="superscript"/>
        </w:rPr>
        <w:t>2</w:t>
      </w:r>
      <w:r w:rsidRPr="001A1B5C">
        <w:rPr>
          <w:rFonts w:ascii="Times New Roman" w:hAnsi="Times New Roman" w:cs="Times New Roman"/>
          <w:sz w:val="24"/>
        </w:rPr>
        <w:t>. Asmens d</w:t>
      </w:r>
      <w:r w:rsidRPr="001A1B5C">
        <w:rPr>
          <w:rFonts w:ascii="Times New Roman" w:hAnsi="Times New Roman" w:cs="Times New Roman"/>
          <w:color w:val="000000"/>
          <w:sz w:val="24"/>
        </w:rPr>
        <w:t>uomenys tvarkomi nepažeidžiant 2016 m. balandžio 27 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w:t>
      </w:r>
    </w:p>
    <w:p w:rsidR="009E39CE" w:rsidRDefault="009E39CE"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9E39CE" w:rsidRDefault="009E39CE"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9E39CE" w:rsidRDefault="009E39CE"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617C95" w:rsidRPr="00617C95" w:rsidRDefault="00617C95"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617C95">
        <w:rPr>
          <w:rFonts w:ascii="Times New Roman" w:hAnsi="Times New Roman" w:cs="Times New Roman"/>
          <w:sz w:val="24"/>
        </w:rPr>
        <w:t>Ministras Pirmininkas</w:t>
      </w:r>
      <w:r w:rsidRPr="00617C95">
        <w:rPr>
          <w:rFonts w:ascii="Times New Roman" w:hAnsi="Times New Roman" w:cs="Times New Roman"/>
          <w:sz w:val="24"/>
        </w:rPr>
        <w:tab/>
      </w:r>
    </w:p>
    <w:p w:rsidR="009D75CE" w:rsidRDefault="009D75CE" w:rsidP="009C7BDF">
      <w:pPr>
        <w:widowControl/>
        <w:tabs>
          <w:tab w:val="left" w:pos="6237"/>
          <w:tab w:val="right" w:pos="8306"/>
        </w:tabs>
        <w:autoSpaceDE/>
        <w:autoSpaceDN/>
        <w:adjustRightInd/>
        <w:spacing w:line="360" w:lineRule="atLeast"/>
        <w:ind w:firstLine="0"/>
        <w:rPr>
          <w:rFonts w:ascii="Times New Roman" w:hAnsi="Times New Roman" w:cs="Times New Roman"/>
          <w:sz w:val="24"/>
        </w:rPr>
      </w:pPr>
    </w:p>
    <w:p w:rsidR="0070495F" w:rsidRDefault="00617C95" w:rsidP="00060CB0">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617C95">
        <w:rPr>
          <w:rFonts w:ascii="Times New Roman" w:hAnsi="Times New Roman" w:cs="Times New Roman"/>
          <w:sz w:val="24"/>
        </w:rPr>
        <w:t>Finansų ministras</w:t>
      </w:r>
    </w:p>
    <w:sectPr w:rsidR="0070495F" w:rsidSect="008B68B8">
      <w:headerReference w:type="even" r:id="rId8"/>
      <w:headerReference w:type="default" r:id="rId9"/>
      <w:pgSz w:w="11907" w:h="16839"/>
      <w:pgMar w:top="1134" w:right="851"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47" w:rsidRDefault="00970247">
      <w:r>
        <w:separator/>
      </w:r>
    </w:p>
  </w:endnote>
  <w:endnote w:type="continuationSeparator" w:id="0">
    <w:p w:rsidR="00970247" w:rsidRDefault="0097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HelveticaLT">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47" w:rsidRDefault="00970247">
      <w:r>
        <w:separator/>
      </w:r>
    </w:p>
  </w:footnote>
  <w:footnote w:type="continuationSeparator" w:id="0">
    <w:p w:rsidR="00970247" w:rsidRDefault="00970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B6" w:rsidRPr="009E39CE" w:rsidRDefault="00BF3E37" w:rsidP="00FB647F">
    <w:pPr>
      <w:pStyle w:val="Antrats"/>
      <w:framePr w:wrap="around" w:vAnchor="text" w:hAnchor="margin" w:xAlign="center" w:y="1"/>
      <w:rPr>
        <w:rStyle w:val="Puslapionumeris"/>
        <w:rFonts w:ascii="Times New Roman" w:hAnsi="Times New Roman" w:cs="Times New Roman"/>
        <w:sz w:val="24"/>
      </w:rPr>
    </w:pPr>
    <w:r w:rsidRPr="009E39CE">
      <w:rPr>
        <w:rStyle w:val="Puslapionumeris"/>
        <w:rFonts w:ascii="Times New Roman" w:hAnsi="Times New Roman" w:cs="Times New Roman"/>
        <w:sz w:val="24"/>
      </w:rPr>
      <w:fldChar w:fldCharType="begin"/>
    </w:r>
    <w:r w:rsidR="00745EB6" w:rsidRPr="009E39CE">
      <w:rPr>
        <w:rStyle w:val="Puslapionumeris"/>
        <w:rFonts w:ascii="Times New Roman" w:hAnsi="Times New Roman" w:cs="Times New Roman"/>
        <w:sz w:val="24"/>
      </w:rPr>
      <w:instrText xml:space="preserve">PAGE  </w:instrText>
    </w:r>
    <w:r w:rsidRPr="009E39CE">
      <w:rPr>
        <w:rStyle w:val="Puslapionumeris"/>
        <w:rFonts w:ascii="Times New Roman" w:hAnsi="Times New Roman" w:cs="Times New Roman"/>
        <w:sz w:val="24"/>
      </w:rPr>
      <w:fldChar w:fldCharType="separate"/>
    </w:r>
    <w:r w:rsidR="00520C68">
      <w:rPr>
        <w:rStyle w:val="Puslapionumeris"/>
        <w:rFonts w:ascii="Times New Roman" w:hAnsi="Times New Roman" w:cs="Times New Roman"/>
        <w:noProof/>
        <w:sz w:val="24"/>
      </w:rPr>
      <w:t>6</w:t>
    </w:r>
    <w:r w:rsidRPr="009E39CE">
      <w:rPr>
        <w:rStyle w:val="Puslapionumeris"/>
        <w:rFonts w:ascii="Times New Roman" w:hAnsi="Times New Roman" w:cs="Times New Roman"/>
        <w:sz w:val="24"/>
      </w:rPr>
      <w:fldChar w:fldCharType="end"/>
    </w:r>
  </w:p>
  <w:p w:rsidR="00442E51" w:rsidRPr="00745EB6" w:rsidRDefault="00442E51" w:rsidP="0074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B6" w:rsidRPr="009E39CE" w:rsidRDefault="00BF3E37" w:rsidP="00745EB6">
    <w:pPr>
      <w:pStyle w:val="Antrats"/>
      <w:framePr w:wrap="around" w:vAnchor="text" w:hAnchor="margin" w:xAlign="center" w:y="1"/>
      <w:ind w:firstLine="0"/>
      <w:rPr>
        <w:rStyle w:val="Puslapionumeris"/>
        <w:rFonts w:ascii="Times New Roman" w:hAnsi="Times New Roman" w:cs="Times New Roman"/>
        <w:sz w:val="24"/>
      </w:rPr>
    </w:pPr>
    <w:r w:rsidRPr="009E39CE">
      <w:rPr>
        <w:rStyle w:val="Puslapionumeris"/>
        <w:rFonts w:ascii="Times New Roman" w:hAnsi="Times New Roman" w:cs="Times New Roman"/>
        <w:sz w:val="24"/>
      </w:rPr>
      <w:fldChar w:fldCharType="begin"/>
    </w:r>
    <w:r w:rsidR="00745EB6" w:rsidRPr="009E39CE">
      <w:rPr>
        <w:rStyle w:val="Puslapionumeris"/>
        <w:rFonts w:ascii="Times New Roman" w:hAnsi="Times New Roman" w:cs="Times New Roman"/>
        <w:sz w:val="24"/>
      </w:rPr>
      <w:instrText xml:space="preserve">PAGE  </w:instrText>
    </w:r>
    <w:r w:rsidRPr="009E39CE">
      <w:rPr>
        <w:rStyle w:val="Puslapionumeris"/>
        <w:rFonts w:ascii="Times New Roman" w:hAnsi="Times New Roman" w:cs="Times New Roman"/>
        <w:sz w:val="24"/>
      </w:rPr>
      <w:fldChar w:fldCharType="separate"/>
    </w:r>
    <w:r w:rsidR="00520C68">
      <w:rPr>
        <w:rStyle w:val="Puslapionumeris"/>
        <w:rFonts w:ascii="Times New Roman" w:hAnsi="Times New Roman" w:cs="Times New Roman"/>
        <w:noProof/>
        <w:sz w:val="24"/>
      </w:rPr>
      <w:t>7</w:t>
    </w:r>
    <w:r w:rsidRPr="009E39CE">
      <w:rPr>
        <w:rStyle w:val="Puslapionumeris"/>
        <w:rFonts w:ascii="Times New Roman" w:hAnsi="Times New Roman" w:cs="Times New Roman"/>
        <w:sz w:val="24"/>
      </w:rPr>
      <w:fldChar w:fldCharType="end"/>
    </w:r>
  </w:p>
  <w:p w:rsidR="00442E51" w:rsidRPr="00745EB6" w:rsidRDefault="00442E51" w:rsidP="00745EB6">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96436"/>
    <w:multiLevelType w:val="hybridMultilevel"/>
    <w:tmpl w:val="D4D461D8"/>
    <w:lvl w:ilvl="0" w:tplc="0B4E109E">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0C6B74"/>
    <w:multiLevelType w:val="hybridMultilevel"/>
    <w:tmpl w:val="7A6E36CC"/>
    <w:lvl w:ilvl="0" w:tplc="2F46DBCA">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2B878BA"/>
    <w:multiLevelType w:val="hybridMultilevel"/>
    <w:tmpl w:val="874621A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F7F1A5E"/>
    <w:multiLevelType w:val="multilevel"/>
    <w:tmpl w:val="511AE72C"/>
    <w:lvl w:ilvl="0">
      <w:start w:val="1"/>
      <w:numFmt w:val="decimal"/>
      <w:lvlText w:val="%1."/>
      <w:lvlJc w:val="left"/>
      <w:pPr>
        <w:ind w:left="1080" w:hanging="360"/>
      </w:pPr>
      <w:rPr>
        <w:rFonts w:hint="default"/>
      </w:rPr>
    </w:lvl>
    <w:lvl w:ilvl="1">
      <w:start w:val="1"/>
      <w:numFmt w:val="decimal"/>
      <w:isLgl/>
      <w:lvlText w:val="%1.%2."/>
      <w:lvlJc w:val="left"/>
      <w:pPr>
        <w:ind w:left="1503"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4D5A4328"/>
    <w:multiLevelType w:val="hybridMultilevel"/>
    <w:tmpl w:val="5D60B68C"/>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18331C6"/>
    <w:multiLevelType w:val="hybridMultilevel"/>
    <w:tmpl w:val="A962C8D4"/>
    <w:lvl w:ilvl="0" w:tplc="5470A45A">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2F15FE2"/>
    <w:multiLevelType w:val="hybridMultilevel"/>
    <w:tmpl w:val="26B07F40"/>
    <w:lvl w:ilvl="0" w:tplc="6F7C88E4">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7141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CB1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8"/>
  </w:num>
  <w:num w:numId="5">
    <w:abstractNumId w:val="9"/>
  </w:num>
  <w:num w:numId="6">
    <w:abstractNumId w:val="7"/>
  </w:num>
  <w:num w:numId="7">
    <w:abstractNumId w:val="6"/>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 w:val="00005027"/>
    <w:rsid w:val="00011198"/>
    <w:rsid w:val="00022570"/>
    <w:rsid w:val="00024757"/>
    <w:rsid w:val="00027A62"/>
    <w:rsid w:val="00034022"/>
    <w:rsid w:val="00034653"/>
    <w:rsid w:val="000358ED"/>
    <w:rsid w:val="00040977"/>
    <w:rsid w:val="0004345E"/>
    <w:rsid w:val="00045A73"/>
    <w:rsid w:val="00046526"/>
    <w:rsid w:val="00046C7B"/>
    <w:rsid w:val="00052861"/>
    <w:rsid w:val="00055732"/>
    <w:rsid w:val="00060CB0"/>
    <w:rsid w:val="00071714"/>
    <w:rsid w:val="00074A44"/>
    <w:rsid w:val="000A1EB9"/>
    <w:rsid w:val="000A42B5"/>
    <w:rsid w:val="000B03AC"/>
    <w:rsid w:val="000C1DBD"/>
    <w:rsid w:val="000C3EFF"/>
    <w:rsid w:val="000C4856"/>
    <w:rsid w:val="000C79BC"/>
    <w:rsid w:val="000D0D3E"/>
    <w:rsid w:val="000D7B5A"/>
    <w:rsid w:val="000E25B5"/>
    <w:rsid w:val="000F47FE"/>
    <w:rsid w:val="0010260C"/>
    <w:rsid w:val="00104C88"/>
    <w:rsid w:val="001065F3"/>
    <w:rsid w:val="00107677"/>
    <w:rsid w:val="0011439B"/>
    <w:rsid w:val="00134B6E"/>
    <w:rsid w:val="00142ECE"/>
    <w:rsid w:val="00145867"/>
    <w:rsid w:val="00145FD4"/>
    <w:rsid w:val="001508AA"/>
    <w:rsid w:val="001529E1"/>
    <w:rsid w:val="00154915"/>
    <w:rsid w:val="0016137A"/>
    <w:rsid w:val="00163016"/>
    <w:rsid w:val="00163087"/>
    <w:rsid w:val="00163674"/>
    <w:rsid w:val="0017007C"/>
    <w:rsid w:val="00170623"/>
    <w:rsid w:val="001706EE"/>
    <w:rsid w:val="00187E66"/>
    <w:rsid w:val="0019061E"/>
    <w:rsid w:val="001A0623"/>
    <w:rsid w:val="001A1B5C"/>
    <w:rsid w:val="001A5E1E"/>
    <w:rsid w:val="001B4A70"/>
    <w:rsid w:val="001B6A27"/>
    <w:rsid w:val="001C0B22"/>
    <w:rsid w:val="001E135F"/>
    <w:rsid w:val="001E1810"/>
    <w:rsid w:val="001E2CA1"/>
    <w:rsid w:val="001F0772"/>
    <w:rsid w:val="001F1799"/>
    <w:rsid w:val="001F79C2"/>
    <w:rsid w:val="00201C89"/>
    <w:rsid w:val="002104DF"/>
    <w:rsid w:val="002153AC"/>
    <w:rsid w:val="002234E4"/>
    <w:rsid w:val="00226959"/>
    <w:rsid w:val="00226AB6"/>
    <w:rsid w:val="00231676"/>
    <w:rsid w:val="00234772"/>
    <w:rsid w:val="00236ED9"/>
    <w:rsid w:val="0023784B"/>
    <w:rsid w:val="0024453C"/>
    <w:rsid w:val="00244BFD"/>
    <w:rsid w:val="00246C6E"/>
    <w:rsid w:val="00254B96"/>
    <w:rsid w:val="002618DF"/>
    <w:rsid w:val="0026232F"/>
    <w:rsid w:val="00262928"/>
    <w:rsid w:val="00263068"/>
    <w:rsid w:val="00266E80"/>
    <w:rsid w:val="00282B0C"/>
    <w:rsid w:val="00286DBB"/>
    <w:rsid w:val="00290AAD"/>
    <w:rsid w:val="002A0FE1"/>
    <w:rsid w:val="002A7A42"/>
    <w:rsid w:val="002B6803"/>
    <w:rsid w:val="002B743A"/>
    <w:rsid w:val="002B7553"/>
    <w:rsid w:val="002D2908"/>
    <w:rsid w:val="002D72EB"/>
    <w:rsid w:val="002E0136"/>
    <w:rsid w:val="002E393F"/>
    <w:rsid w:val="002E4086"/>
    <w:rsid w:val="002E6C9E"/>
    <w:rsid w:val="00302B74"/>
    <w:rsid w:val="00303E0B"/>
    <w:rsid w:val="00303FA8"/>
    <w:rsid w:val="00303FE5"/>
    <w:rsid w:val="00315C71"/>
    <w:rsid w:val="00315F11"/>
    <w:rsid w:val="00317D86"/>
    <w:rsid w:val="00320185"/>
    <w:rsid w:val="003205FE"/>
    <w:rsid w:val="00324A1F"/>
    <w:rsid w:val="00332608"/>
    <w:rsid w:val="00333F0C"/>
    <w:rsid w:val="00334BFC"/>
    <w:rsid w:val="00341CAC"/>
    <w:rsid w:val="00344F76"/>
    <w:rsid w:val="00362EB0"/>
    <w:rsid w:val="003717DF"/>
    <w:rsid w:val="003742EB"/>
    <w:rsid w:val="003778D4"/>
    <w:rsid w:val="00381450"/>
    <w:rsid w:val="00381C18"/>
    <w:rsid w:val="00387D12"/>
    <w:rsid w:val="00393501"/>
    <w:rsid w:val="00394F32"/>
    <w:rsid w:val="003A2C80"/>
    <w:rsid w:val="003A3A06"/>
    <w:rsid w:val="003B624A"/>
    <w:rsid w:val="003C0089"/>
    <w:rsid w:val="003C31C9"/>
    <w:rsid w:val="003E4ABA"/>
    <w:rsid w:val="003E4D2A"/>
    <w:rsid w:val="003E6403"/>
    <w:rsid w:val="003E6A14"/>
    <w:rsid w:val="003E7746"/>
    <w:rsid w:val="003F521F"/>
    <w:rsid w:val="00405D47"/>
    <w:rsid w:val="00420572"/>
    <w:rsid w:val="00420732"/>
    <w:rsid w:val="00423DA3"/>
    <w:rsid w:val="00425FFA"/>
    <w:rsid w:val="004270EF"/>
    <w:rsid w:val="00433F3B"/>
    <w:rsid w:val="00434F23"/>
    <w:rsid w:val="00435B35"/>
    <w:rsid w:val="0044204D"/>
    <w:rsid w:val="00442E51"/>
    <w:rsid w:val="004565C7"/>
    <w:rsid w:val="00456C69"/>
    <w:rsid w:val="0046340E"/>
    <w:rsid w:val="004643A5"/>
    <w:rsid w:val="00465C97"/>
    <w:rsid w:val="00466BF5"/>
    <w:rsid w:val="0047260F"/>
    <w:rsid w:val="00472969"/>
    <w:rsid w:val="004808C3"/>
    <w:rsid w:val="00486AAB"/>
    <w:rsid w:val="00492923"/>
    <w:rsid w:val="00494556"/>
    <w:rsid w:val="00495BF4"/>
    <w:rsid w:val="004A227A"/>
    <w:rsid w:val="004B3490"/>
    <w:rsid w:val="004D5953"/>
    <w:rsid w:val="004D5AC7"/>
    <w:rsid w:val="004F38DC"/>
    <w:rsid w:val="004F3E5C"/>
    <w:rsid w:val="004F5135"/>
    <w:rsid w:val="00502D83"/>
    <w:rsid w:val="00502F10"/>
    <w:rsid w:val="00503458"/>
    <w:rsid w:val="00520C68"/>
    <w:rsid w:val="005219EA"/>
    <w:rsid w:val="00527616"/>
    <w:rsid w:val="00531C15"/>
    <w:rsid w:val="00534CD6"/>
    <w:rsid w:val="0053571A"/>
    <w:rsid w:val="00540C26"/>
    <w:rsid w:val="00542894"/>
    <w:rsid w:val="00550DAD"/>
    <w:rsid w:val="00551DFA"/>
    <w:rsid w:val="005537B4"/>
    <w:rsid w:val="005552BE"/>
    <w:rsid w:val="005606BF"/>
    <w:rsid w:val="00563F23"/>
    <w:rsid w:val="0056690A"/>
    <w:rsid w:val="00566E5A"/>
    <w:rsid w:val="00570AD5"/>
    <w:rsid w:val="00575BD6"/>
    <w:rsid w:val="00575DDE"/>
    <w:rsid w:val="00583DAD"/>
    <w:rsid w:val="00587C46"/>
    <w:rsid w:val="00587DB8"/>
    <w:rsid w:val="005A1650"/>
    <w:rsid w:val="005B238B"/>
    <w:rsid w:val="005C1178"/>
    <w:rsid w:val="005D1289"/>
    <w:rsid w:val="005E366E"/>
    <w:rsid w:val="005E5B83"/>
    <w:rsid w:val="005E6B04"/>
    <w:rsid w:val="005F3E0E"/>
    <w:rsid w:val="0060373F"/>
    <w:rsid w:val="0060716F"/>
    <w:rsid w:val="0061390B"/>
    <w:rsid w:val="00614888"/>
    <w:rsid w:val="00617377"/>
    <w:rsid w:val="00617C95"/>
    <w:rsid w:val="00617DDA"/>
    <w:rsid w:val="00621A2C"/>
    <w:rsid w:val="00621F20"/>
    <w:rsid w:val="00623F77"/>
    <w:rsid w:val="00634C35"/>
    <w:rsid w:val="006450BB"/>
    <w:rsid w:val="006541AA"/>
    <w:rsid w:val="006576B3"/>
    <w:rsid w:val="006606BF"/>
    <w:rsid w:val="00661710"/>
    <w:rsid w:val="00664C36"/>
    <w:rsid w:val="00667A13"/>
    <w:rsid w:val="0067378C"/>
    <w:rsid w:val="006739A9"/>
    <w:rsid w:val="00673B35"/>
    <w:rsid w:val="0067698B"/>
    <w:rsid w:val="006845A9"/>
    <w:rsid w:val="006900C5"/>
    <w:rsid w:val="006905C9"/>
    <w:rsid w:val="00691FF2"/>
    <w:rsid w:val="0069211C"/>
    <w:rsid w:val="00692C72"/>
    <w:rsid w:val="00693193"/>
    <w:rsid w:val="0069416A"/>
    <w:rsid w:val="00694BDE"/>
    <w:rsid w:val="00696E7B"/>
    <w:rsid w:val="006A07E2"/>
    <w:rsid w:val="006A3DC0"/>
    <w:rsid w:val="006A7F77"/>
    <w:rsid w:val="006B36DE"/>
    <w:rsid w:val="006B6E16"/>
    <w:rsid w:val="006C442D"/>
    <w:rsid w:val="006C54EA"/>
    <w:rsid w:val="006D2FED"/>
    <w:rsid w:val="006D3FDC"/>
    <w:rsid w:val="006D74B0"/>
    <w:rsid w:val="006F05FB"/>
    <w:rsid w:val="006F4940"/>
    <w:rsid w:val="006F78BC"/>
    <w:rsid w:val="007040AD"/>
    <w:rsid w:val="0070495F"/>
    <w:rsid w:val="00704FCC"/>
    <w:rsid w:val="0070529E"/>
    <w:rsid w:val="00705F89"/>
    <w:rsid w:val="00707B4D"/>
    <w:rsid w:val="0071129A"/>
    <w:rsid w:val="00711681"/>
    <w:rsid w:val="00730000"/>
    <w:rsid w:val="00732730"/>
    <w:rsid w:val="00741699"/>
    <w:rsid w:val="00745EB6"/>
    <w:rsid w:val="007505BF"/>
    <w:rsid w:val="00765667"/>
    <w:rsid w:val="00766581"/>
    <w:rsid w:val="0076722D"/>
    <w:rsid w:val="00770113"/>
    <w:rsid w:val="00772276"/>
    <w:rsid w:val="00772E56"/>
    <w:rsid w:val="007748E2"/>
    <w:rsid w:val="00775EF5"/>
    <w:rsid w:val="007875AD"/>
    <w:rsid w:val="00787B8F"/>
    <w:rsid w:val="00790917"/>
    <w:rsid w:val="007949DA"/>
    <w:rsid w:val="007A12F3"/>
    <w:rsid w:val="007A474A"/>
    <w:rsid w:val="007A4B75"/>
    <w:rsid w:val="007A557A"/>
    <w:rsid w:val="007B5C48"/>
    <w:rsid w:val="007C0A70"/>
    <w:rsid w:val="007C24EE"/>
    <w:rsid w:val="007E0083"/>
    <w:rsid w:val="007E56B7"/>
    <w:rsid w:val="007E59E1"/>
    <w:rsid w:val="007E7113"/>
    <w:rsid w:val="007F79C4"/>
    <w:rsid w:val="00803337"/>
    <w:rsid w:val="0080401B"/>
    <w:rsid w:val="008067FD"/>
    <w:rsid w:val="00817A68"/>
    <w:rsid w:val="00822058"/>
    <w:rsid w:val="00825C08"/>
    <w:rsid w:val="00843ED8"/>
    <w:rsid w:val="008478AE"/>
    <w:rsid w:val="00850DC8"/>
    <w:rsid w:val="00855B9F"/>
    <w:rsid w:val="008624D8"/>
    <w:rsid w:val="00864245"/>
    <w:rsid w:val="008670CC"/>
    <w:rsid w:val="00871F3A"/>
    <w:rsid w:val="008723CF"/>
    <w:rsid w:val="008733E0"/>
    <w:rsid w:val="00874AC3"/>
    <w:rsid w:val="00874BBB"/>
    <w:rsid w:val="008812B4"/>
    <w:rsid w:val="0088508B"/>
    <w:rsid w:val="0088571A"/>
    <w:rsid w:val="00887F45"/>
    <w:rsid w:val="00897807"/>
    <w:rsid w:val="008A14F1"/>
    <w:rsid w:val="008A2409"/>
    <w:rsid w:val="008B68B8"/>
    <w:rsid w:val="008C1285"/>
    <w:rsid w:val="008C16EB"/>
    <w:rsid w:val="008C2CFA"/>
    <w:rsid w:val="008C3846"/>
    <w:rsid w:val="008D426E"/>
    <w:rsid w:val="008D4F0B"/>
    <w:rsid w:val="008E0A06"/>
    <w:rsid w:val="008E5C44"/>
    <w:rsid w:val="008F0EE9"/>
    <w:rsid w:val="008F24D6"/>
    <w:rsid w:val="008F627C"/>
    <w:rsid w:val="008F7AFD"/>
    <w:rsid w:val="00903DC0"/>
    <w:rsid w:val="00905711"/>
    <w:rsid w:val="00906646"/>
    <w:rsid w:val="00922DB7"/>
    <w:rsid w:val="00931667"/>
    <w:rsid w:val="00934146"/>
    <w:rsid w:val="00945922"/>
    <w:rsid w:val="00946C4E"/>
    <w:rsid w:val="00956127"/>
    <w:rsid w:val="0095761F"/>
    <w:rsid w:val="0096103C"/>
    <w:rsid w:val="009628CA"/>
    <w:rsid w:val="00967804"/>
    <w:rsid w:val="00970247"/>
    <w:rsid w:val="00975180"/>
    <w:rsid w:val="009850CF"/>
    <w:rsid w:val="00993AB9"/>
    <w:rsid w:val="00994E95"/>
    <w:rsid w:val="009965F1"/>
    <w:rsid w:val="009A1A6D"/>
    <w:rsid w:val="009A2F80"/>
    <w:rsid w:val="009A68DE"/>
    <w:rsid w:val="009B708F"/>
    <w:rsid w:val="009C7BDF"/>
    <w:rsid w:val="009D49B2"/>
    <w:rsid w:val="009D74F7"/>
    <w:rsid w:val="009D75CE"/>
    <w:rsid w:val="009D79B8"/>
    <w:rsid w:val="009E1035"/>
    <w:rsid w:val="009E39CE"/>
    <w:rsid w:val="009E7F5B"/>
    <w:rsid w:val="009F15A4"/>
    <w:rsid w:val="009F1E48"/>
    <w:rsid w:val="00A01A22"/>
    <w:rsid w:val="00A0500A"/>
    <w:rsid w:val="00A05BF7"/>
    <w:rsid w:val="00A06CE1"/>
    <w:rsid w:val="00A169E7"/>
    <w:rsid w:val="00A35587"/>
    <w:rsid w:val="00A357EA"/>
    <w:rsid w:val="00A35AAF"/>
    <w:rsid w:val="00A365F0"/>
    <w:rsid w:val="00A44B01"/>
    <w:rsid w:val="00A50334"/>
    <w:rsid w:val="00A62050"/>
    <w:rsid w:val="00A63F8C"/>
    <w:rsid w:val="00A645CD"/>
    <w:rsid w:val="00A65558"/>
    <w:rsid w:val="00A65FA0"/>
    <w:rsid w:val="00A746E9"/>
    <w:rsid w:val="00A8225F"/>
    <w:rsid w:val="00A84C77"/>
    <w:rsid w:val="00A915DE"/>
    <w:rsid w:val="00A96B06"/>
    <w:rsid w:val="00AA2027"/>
    <w:rsid w:val="00AA7BEE"/>
    <w:rsid w:val="00AA7E93"/>
    <w:rsid w:val="00AB63F0"/>
    <w:rsid w:val="00AC0F2C"/>
    <w:rsid w:val="00AC295A"/>
    <w:rsid w:val="00AC6386"/>
    <w:rsid w:val="00AE048B"/>
    <w:rsid w:val="00AE22FF"/>
    <w:rsid w:val="00AF7559"/>
    <w:rsid w:val="00B00303"/>
    <w:rsid w:val="00B02638"/>
    <w:rsid w:val="00B067CE"/>
    <w:rsid w:val="00B06D72"/>
    <w:rsid w:val="00B106E4"/>
    <w:rsid w:val="00B11694"/>
    <w:rsid w:val="00B11B5D"/>
    <w:rsid w:val="00B1547B"/>
    <w:rsid w:val="00B20094"/>
    <w:rsid w:val="00B24938"/>
    <w:rsid w:val="00B30AAF"/>
    <w:rsid w:val="00B35350"/>
    <w:rsid w:val="00B40CE5"/>
    <w:rsid w:val="00B47C2B"/>
    <w:rsid w:val="00B520A3"/>
    <w:rsid w:val="00B53A22"/>
    <w:rsid w:val="00B55CED"/>
    <w:rsid w:val="00B613B7"/>
    <w:rsid w:val="00B623EB"/>
    <w:rsid w:val="00B65722"/>
    <w:rsid w:val="00B81DF1"/>
    <w:rsid w:val="00B83959"/>
    <w:rsid w:val="00B85BF8"/>
    <w:rsid w:val="00BA3506"/>
    <w:rsid w:val="00BA3A73"/>
    <w:rsid w:val="00BA465B"/>
    <w:rsid w:val="00BA54B5"/>
    <w:rsid w:val="00BA6DE2"/>
    <w:rsid w:val="00BB037D"/>
    <w:rsid w:val="00BC1983"/>
    <w:rsid w:val="00BC206E"/>
    <w:rsid w:val="00BD6AC5"/>
    <w:rsid w:val="00BD7DA4"/>
    <w:rsid w:val="00BE2711"/>
    <w:rsid w:val="00BE585F"/>
    <w:rsid w:val="00BF253E"/>
    <w:rsid w:val="00BF3E37"/>
    <w:rsid w:val="00BF446B"/>
    <w:rsid w:val="00BF62B5"/>
    <w:rsid w:val="00BF67FC"/>
    <w:rsid w:val="00C053C5"/>
    <w:rsid w:val="00C10594"/>
    <w:rsid w:val="00C127F6"/>
    <w:rsid w:val="00C16109"/>
    <w:rsid w:val="00C20DE8"/>
    <w:rsid w:val="00C33A16"/>
    <w:rsid w:val="00C427F8"/>
    <w:rsid w:val="00C43772"/>
    <w:rsid w:val="00C52CA8"/>
    <w:rsid w:val="00C53AE9"/>
    <w:rsid w:val="00C627FE"/>
    <w:rsid w:val="00C63136"/>
    <w:rsid w:val="00C65723"/>
    <w:rsid w:val="00C70A88"/>
    <w:rsid w:val="00C718E5"/>
    <w:rsid w:val="00C75A95"/>
    <w:rsid w:val="00C77C45"/>
    <w:rsid w:val="00C81265"/>
    <w:rsid w:val="00C82EA2"/>
    <w:rsid w:val="00C83C9F"/>
    <w:rsid w:val="00C86863"/>
    <w:rsid w:val="00C94387"/>
    <w:rsid w:val="00C95693"/>
    <w:rsid w:val="00CA14B6"/>
    <w:rsid w:val="00CA4D3A"/>
    <w:rsid w:val="00CA5414"/>
    <w:rsid w:val="00CA60C9"/>
    <w:rsid w:val="00CC0C1A"/>
    <w:rsid w:val="00CC24ED"/>
    <w:rsid w:val="00CD0DA6"/>
    <w:rsid w:val="00CD14EB"/>
    <w:rsid w:val="00CD45CB"/>
    <w:rsid w:val="00CD4C94"/>
    <w:rsid w:val="00CD672F"/>
    <w:rsid w:val="00CE1F66"/>
    <w:rsid w:val="00CF0999"/>
    <w:rsid w:val="00CF1DBA"/>
    <w:rsid w:val="00CF4DC6"/>
    <w:rsid w:val="00CF5D71"/>
    <w:rsid w:val="00CF7CB1"/>
    <w:rsid w:val="00D1704A"/>
    <w:rsid w:val="00D22A8D"/>
    <w:rsid w:val="00D30B39"/>
    <w:rsid w:val="00D33B06"/>
    <w:rsid w:val="00D353BD"/>
    <w:rsid w:val="00D37969"/>
    <w:rsid w:val="00D404EC"/>
    <w:rsid w:val="00D477D4"/>
    <w:rsid w:val="00D47B5B"/>
    <w:rsid w:val="00D50285"/>
    <w:rsid w:val="00D62A78"/>
    <w:rsid w:val="00D66F5A"/>
    <w:rsid w:val="00D702CE"/>
    <w:rsid w:val="00D72D38"/>
    <w:rsid w:val="00D75B76"/>
    <w:rsid w:val="00D822CC"/>
    <w:rsid w:val="00D84894"/>
    <w:rsid w:val="00D84BAB"/>
    <w:rsid w:val="00D86235"/>
    <w:rsid w:val="00D8657A"/>
    <w:rsid w:val="00D86E78"/>
    <w:rsid w:val="00D91C0A"/>
    <w:rsid w:val="00D96F7D"/>
    <w:rsid w:val="00DA07C4"/>
    <w:rsid w:val="00DA3CCB"/>
    <w:rsid w:val="00DA3CE4"/>
    <w:rsid w:val="00DA3FD5"/>
    <w:rsid w:val="00DB71BB"/>
    <w:rsid w:val="00DC1967"/>
    <w:rsid w:val="00DC41D4"/>
    <w:rsid w:val="00DD4D42"/>
    <w:rsid w:val="00DE1EE5"/>
    <w:rsid w:val="00DE54F2"/>
    <w:rsid w:val="00DE5506"/>
    <w:rsid w:val="00DE7EBF"/>
    <w:rsid w:val="00DF2158"/>
    <w:rsid w:val="00DF5566"/>
    <w:rsid w:val="00E02CE8"/>
    <w:rsid w:val="00E035A6"/>
    <w:rsid w:val="00E04A78"/>
    <w:rsid w:val="00E053EC"/>
    <w:rsid w:val="00E06DA4"/>
    <w:rsid w:val="00E14795"/>
    <w:rsid w:val="00E15A78"/>
    <w:rsid w:val="00E317B3"/>
    <w:rsid w:val="00E402B8"/>
    <w:rsid w:val="00E40FA9"/>
    <w:rsid w:val="00E4475E"/>
    <w:rsid w:val="00E44DE9"/>
    <w:rsid w:val="00E44E7F"/>
    <w:rsid w:val="00E52507"/>
    <w:rsid w:val="00E5558C"/>
    <w:rsid w:val="00E60009"/>
    <w:rsid w:val="00E6279A"/>
    <w:rsid w:val="00E63ACC"/>
    <w:rsid w:val="00E6508C"/>
    <w:rsid w:val="00E66CA9"/>
    <w:rsid w:val="00E9267B"/>
    <w:rsid w:val="00EA2F53"/>
    <w:rsid w:val="00EB2F04"/>
    <w:rsid w:val="00EB3A1C"/>
    <w:rsid w:val="00EB3D7A"/>
    <w:rsid w:val="00EB76B1"/>
    <w:rsid w:val="00EB79D4"/>
    <w:rsid w:val="00EC05DE"/>
    <w:rsid w:val="00EC1722"/>
    <w:rsid w:val="00EC33F2"/>
    <w:rsid w:val="00ED013D"/>
    <w:rsid w:val="00ED64CB"/>
    <w:rsid w:val="00EE0D15"/>
    <w:rsid w:val="00EE6369"/>
    <w:rsid w:val="00EF2584"/>
    <w:rsid w:val="00EF5CB0"/>
    <w:rsid w:val="00F03242"/>
    <w:rsid w:val="00F03DF3"/>
    <w:rsid w:val="00F04304"/>
    <w:rsid w:val="00F04F8B"/>
    <w:rsid w:val="00F072B3"/>
    <w:rsid w:val="00F12DA3"/>
    <w:rsid w:val="00F264D6"/>
    <w:rsid w:val="00F2687E"/>
    <w:rsid w:val="00F439DC"/>
    <w:rsid w:val="00F45036"/>
    <w:rsid w:val="00F45B04"/>
    <w:rsid w:val="00F46753"/>
    <w:rsid w:val="00F54CC2"/>
    <w:rsid w:val="00F55FBF"/>
    <w:rsid w:val="00F608D0"/>
    <w:rsid w:val="00F652C4"/>
    <w:rsid w:val="00F65C18"/>
    <w:rsid w:val="00F66F24"/>
    <w:rsid w:val="00F82DB5"/>
    <w:rsid w:val="00F83B2A"/>
    <w:rsid w:val="00F958B8"/>
    <w:rsid w:val="00FA50C0"/>
    <w:rsid w:val="00FA57E1"/>
    <w:rsid w:val="00FA59C7"/>
    <w:rsid w:val="00FB07E0"/>
    <w:rsid w:val="00FB356B"/>
    <w:rsid w:val="00FB647F"/>
    <w:rsid w:val="00FC3D8C"/>
    <w:rsid w:val="00FC716C"/>
    <w:rsid w:val="00FD15DA"/>
    <w:rsid w:val="00FD1ABC"/>
    <w:rsid w:val="00FD5C33"/>
    <w:rsid w:val="00FF3E6F"/>
    <w:rsid w:val="00FF544F"/>
    <w:rsid w:val="00FF5D05"/>
    <w:rsid w:val="00FF61DA"/>
    <w:rsid w:val="00FF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basedOn w:val="prastasis"/>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basedOn w:val="prastasis"/>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2727</Words>
  <Characters>20016</Characters>
  <Application>Microsoft Office Word</Application>
  <DocSecurity>0</DocSecurity>
  <Lines>166</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22698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2020-05-13T06:53:00Z</dcterms:created>
  <dc:creator>aleksandras</dc:creator>
  <cp:lastModifiedBy>Božena Zaikovska-Tomkevičienė</cp:lastModifiedBy>
  <cp:lastPrinted>2020-01-22T08:07:00Z</cp:lastPrinted>
  <dcterms:modified xsi:type="dcterms:W3CDTF">2020-05-13T08:28:00Z</dcterms:modified>
  <cp:revision>5</cp:revision>
  <dc:title>LIETUVOS RESPUBLIKOS VYRIAUSYBĖ</dc:title>
</cp:coreProperties>
</file>